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好的，遵照您的指示，以下是根据所提供素材（research部分与data_analysis部分）整合撰写的市场分析报告。</w:t>
      </w:r>
    </w:p>
    <w:p>
      <w:r>
        <w:t>***</w:t>
      </w:r>
    </w:p>
    <w:p>
      <w:pPr>
        <w:pStyle w:val="Heading1"/>
      </w:pPr>
      <w:r>
        <w:t>中文测试报告</w:t>
      </w:r>
    </w:p>
    <w:p>
      <w:pPr>
        <w:pStyle w:val="Heading2"/>
      </w:pPr>
      <w:r>
        <w:t>摘要</w:t>
      </w:r>
    </w:p>
    <w:p>
      <w:r>
        <w:t>本报告基于中国信通院、Counterpoint Research、IDC、CINNO Research等行业权威数据，结合假设的2025年Q1全球智能手机市场速览，对中国智能手机市场的现状、竞争格局、关键趋势及风险挑战进行综合分析。报告指出，市场正从“量增”转向“质增”，国产厂商份额主导，折叠屏与AI手机成为新增长主线，但用户换机周期延长与产能过剩风险仍需警惕。</w:t>
      </w:r>
    </w:p>
    <w:p>
      <w:pPr>
        <w:pStyle w:val="Heading2"/>
      </w:pPr>
      <w:r>
        <w:t>一、市场概况：稳步复苏，结构升级</w:t>
      </w:r>
    </w:p>
    <w:p>
      <w:r>
        <w:t>中国市场在经历了周期性低谷后于2023年下半年显现企稳复苏迹象。根据中国信通院数据，2023年全年中国市场手机总出货量累计2.89亿部，同比增长6.5%，其中5G手机占比提升至82.8%【1】。增长动力主要来自高端化趋势带来的平均售价（ASP）提升，而非出货量大幅反弹。Counterpoint Research报告显示，2024年第一季度中国智能手机销量同比仅增长1.5%，但150美元以上高端市场份额持续扩大，600美元以上超高端市场销售额占比创历史新高【2】。</w:t>
      </w:r>
    </w:p>
    <w:p>
      <w:pPr>
        <w:pStyle w:val="Heading2"/>
      </w:pPr>
      <w:r>
        <w:t>二、竞争格局：国产品牌主导，华为强势回归</w:t>
      </w:r>
    </w:p>
    <w:p>
      <w:r>
        <w:t>市场格局发生剧烈变动。IDC数据显示，2024年第一季度，荣耀与华为并列中国市场份额第一，出货量同比增幅分别达13.2%和110.0%【3】。华为凭借自研芯片的Mate 60系列在高端市场收复失地，苹果出货量同比下降6.6%，市场份额降至15.6%（位列第四）【3】。OPPO、vivo通过中端产品“旗舰特性下放”稳定地位，小米凭借14系列与汽车流量协同在4000元以上价位段显著增长【3】。</w:t>
      </w:r>
    </w:p>
    <w:p>
      <w:pPr>
        <w:pStyle w:val="Heading2"/>
      </w:pPr>
      <w:r>
        <w:t>三、关键趋势：折叠屏与AI手机成为新主线</w:t>
      </w:r>
    </w:p>
    <w:p>
      <w:r>
        <w:t>折叠屏手机增长迅猛。CINNO Research数据显示，2023年中国折叠屏手机销量达680万部，同比增长140%，预计2024年继续高速增长【4】。价格带从万元级下探至6000-8000元区间，推动市场普及。端侧生成式AI（GenAI）的落地是另一关键趋势，终端厂商将大模型能力集成至手机系统。Counterpoint预测，具备GenAI能力的智能手机占比将从2024年的不足1/10增长至2027年的40%【2】，有望引发新一轮换机周期。</w:t>
      </w:r>
    </w:p>
    <w:p>
      <w:pPr>
        <w:pStyle w:val="Heading2"/>
      </w:pPr>
      <w:r>
        <w:t>四、风险与挑战：换机周期延长与产能过剩</w:t>
      </w:r>
    </w:p>
    <w:p>
      <w:r>
        <w:t>主要风险在于用户平均换机周期已延长至超过40个月，创历史新高【5】。硬件微创新与缺乏刚需场景导致换机意愿低迷，厂商需投入巨额营销与研发费用，利润率承压。此外，市场复苏可能引发产能竞赛，导致中低端产品库存高企，需在技术预研与市场预判间保持平衡。</w:t>
      </w:r>
    </w:p>
    <w:p>
      <w:pPr>
        <w:pStyle w:val="Heading2"/>
      </w:pPr>
      <w:r>
        <w:t>五、未来展望（基于假设数据）</w:t>
      </w:r>
    </w:p>
    <w:p>
      <w:r>
        <w:t>根据假设的2025年Q1全球智能手机市场速览模拟数据，全球出货量为2.89亿部，同比增长7.8%，品牌份额中三星（23%）、苹果（19%）、小米（14%）、OPPO（9%）、vivo（8%）占据主导【数据假设】。增长驱动包括5G渗透率突破80%、新兴市场换机潮及AI手机概念升温；但高端市场饱和、地缘供应链波动及换机周期延长至43个月等问题仍是潜在压力【数据假设】。该模拟数据与上述中国市场分析趋势一致，进一步印证了结构性复苏与风险并存的市场特征。</w:t>
      </w:r>
    </w:p>
    <w:p>
      <w:pPr>
        <w:pStyle w:val="Heading2"/>
      </w:pPr>
      <w:r>
        <w:t>结论</w:t>
      </w:r>
    </w:p>
    <w:p>
      <w:r>
        <w:t>中国智能手机市场正处于从“规模扩张”向“价值创新”转型的关键期。折叠屏与AI技术为行业注入新动能，但换机周期延长与竞争同质化要求厂商在技术研发、市场策略与库存管理上更趋精细化。未来，具备全栈技术整合能力与品牌溢价能力的厂商有望在复苏周期中占据先机。</w:t>
      </w:r>
    </w:p>
    <w:p>
      <w:r>
        <w:t>***</w:t>
      </w:r>
    </w:p>
    <w:p>
      <w:r>
        <w:t>**参考来源：**</w:t>
      </w:r>
    </w:p>
    <w:p>
      <w:r>
        <w:t>【1】中国信通院，《2023年12月国内手机市场运行分析报告》，2024年1月发布。</w:t>
      </w:r>
    </w:p>
    <w:p>
      <w:r>
        <w:t>【2】Counterpoint Research，《China Smartphone Weekly Sales Tracker》，2024年4月数据。</w:t>
      </w:r>
    </w:p>
    <w:p>
      <w:r>
        <w:t>【3】IDC，《China Quarterly Mobile Phone Tracker, Q1 2024: Preliminary Results》，2024年4月发布。</w:t>
      </w:r>
    </w:p>
    <w:p>
      <w:r>
        <w:t>【4】CINNO Research，《中国折叠屏手机市场销量监测报告》，2024年1月发布。</w:t>
      </w:r>
    </w:p>
    <w:p>
      <w:r>
        <w:t>【5】行业综合信息，基于多家厂商高管近期公开演讲及分析师电话会议观点整理，2024年。</w:t>
      </w:r>
    </w:p>
    <w:p>
      <w:r>
        <w:t>【数据假设】基于素材中“假设代码输出”整理的2025年Q1全球市场速览模拟数据，仅作趋势参考。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