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好的，作为专业的报告撰写专家，我将严格遵循您的要求，基于提供的素材，撰写一份关于人工智能发展趋势的专业报告。</w:t>
      </w:r>
    </w:p>
    <w:p>
      <w:r>
        <w:t>***</w:t>
      </w:r>
    </w:p>
    <w:p>
      <w:pPr>
        <w:pStyle w:val="Heading1"/>
      </w:pPr>
      <w:r>
        <w:t>**测试中文标题报告：人工智能发展趋势研究**</w:t>
      </w:r>
    </w:p>
    <w:p>
      <w:pPr>
        <w:pStyle w:val="Heading2"/>
      </w:pPr>
      <w:r>
        <w:t>**摘要**</w:t>
      </w:r>
    </w:p>
    <w:p>
      <w:r>
        <w:t>本报告旨在系统梳理并总结当前人工智能领域最核心的发展趋势。基于对技术前沿、产业应用、市场动态及治理框架的综合分析，报告指出，人工智能正经历从“大语言模型竞赛”向“物理世界落地”与“智能体商业化”的关键范式转移。多模态大模型、世界模型与AI智能体成为技术演进的主要方向；企业级市场、消费电子与科学发现成为应用落地的热点领域；与此同时，推理成本下降与开源生态的崛起驱动着AI走向普惠，而全球性的安全治理框架正在加速构建。报告为读者提供一个全面、结构化的行业图景，以辅助决策与战略制定。</w:t>
      </w:r>
    </w:p>
    <w:p>
      <w:pPr>
        <w:pStyle w:val="Heading2"/>
      </w:pPr>
      <w:r>
        <w:t>**1. 技术架构趋势：从大语言模型到世界模型与空间智能**</w:t>
      </w:r>
    </w:p>
    <w:p>
      <w:r>
        <w:t>人工智能的技术基座正经历深刻变革，核心趋势体现在从单一文本模型向多模态、世界模型与空间智能的全面跃迁。</w:t>
      </w:r>
    </w:p>
    <w:p>
      <w:pPr>
        <w:pStyle w:val="Heading3"/>
      </w:pPr>
      <w:r>
        <w:t>**1.1 多模态大模型成为新基建**</w:t>
      </w:r>
    </w:p>
    <w:p>
      <w:r>
        <w:t>原生多模态模型已取代纯文本模型成为主流技术路线。以Google Gemini系列和OpenAI的GPT-4o为代表，这些模型能同时理解与生成文本、图像、音频和视频，实现了更强大的跨模态推理能力。未来，模型将具备处理3D空间、激光雷达点云等更复杂数据类型的能力，为更自然的交互体验奠定基础。</w:t>
      </w:r>
    </w:p>
    <w:p>
      <w:pPr>
        <w:pStyle w:val="Heading3"/>
      </w:pPr>
      <w:r>
        <w:t>**1.2 世界模型取得实质性突破**</w:t>
      </w:r>
    </w:p>
    <w:p>
      <w:r>
        <w:t>具备物理世界常识的“世界模型”成为攻克自动驾驶与机器人灵巧操作等复杂任务的关键。通过海量视频与合成数据训练，此类模型不仅能预测下一个token，更能预测下一时间步的物理状态演变，从而赋予AI对因果、运动和物体永存性的朴素理解。Meta、OpenAI及多家机器人公司均已公开其相关技术路线。</w:t>
      </w:r>
    </w:p>
    <w:p>
      <w:pPr>
        <w:pStyle w:val="Heading3"/>
      </w:pPr>
      <w:r>
        <w:t>**1.3 空间智能成为独立前沿**</w:t>
      </w:r>
    </w:p>
    <w:p>
      <w:r>
        <w:t>在斯坦福大学教授李飞飞创立的World Labs等机构的推动下，空间智能正成为连接数字智能与物理世界的重要桥梁。其核心目标不再是简单的物体识别，而是让AI能实时生成完整的3D场景，并在此三维空间中进行推理、规划与互动。</w:t>
      </w:r>
    </w:p>
    <w:p>
      <w:pPr>
        <w:pStyle w:val="Heading2"/>
      </w:pPr>
      <w:r>
        <w:t>**2. 产业应用趋势：AI智能体引爆企业级市场**</w:t>
      </w:r>
    </w:p>
    <w:p>
      <w:r>
        <w:t>AI技术正从效率提升工具演变为重塑业务流程的内核，其中AI智能体的兴起是最显著的特征。</w:t>
      </w:r>
    </w:p>
    <w:p>
      <w:pPr>
        <w:pStyle w:val="Heading3"/>
      </w:pPr>
      <w:r>
        <w:t>**2.1 2025年成为“AI智能体元年”**</w:t>
      </w:r>
    </w:p>
    <w:p>
      <w:r>
        <w:t>行业普遍共识，具备记忆、规划、使用工具和协作能力的AI智能体将重塑人机交互。企业级软件巨头如微软、Salesforce等均已推出相应平台，允许用户通过自然语言指挥AI自主完成如客户关系管理（CRM）数据更新、竞品分析报告生成等复杂工作流。这标志着AI应用从“辅助驾驶”向“自动驾驶”的范式转移。</w:t>
      </w:r>
    </w:p>
    <w:p>
      <w:pPr>
        <w:pStyle w:val="Heading3"/>
      </w:pPr>
      <w:r>
        <w:t>**2.2 端侧AI驱动消费电子重生**</w:t>
      </w:r>
    </w:p>
    <w:p>
      <w:r>
        <w:t>得益于芯片能效提升与模型小型化技术（如量化、蒸馏）的成熟，数十亿参数的高性能模型已能在手机、电脑和物联网设备本地运行。这催生了AI手机和AI PC等新品类，提供了低延迟、高隐私的实时翻译、文档总结和个性化创作体验，正成为推动下一轮设备更新周期的核心动力。</w:t>
      </w:r>
    </w:p>
    <w:p>
      <w:pPr>
        <w:pStyle w:val="Heading3"/>
      </w:pPr>
      <w:r>
        <w:t>**2.3 AI赋能科学发现进入爆发期**</w:t>
      </w:r>
    </w:p>
    <w:p>
      <w:r>
        <w:t>在生命科学、材料、气象等领域，AI for Science正从辅助工具转变为“发现引擎”。例如，DeepMind的AlphaFold 3已能预测所有生命分子的相互作用；AI驱动的气象模型在预测精度和速度上已大幅超越传统动力模型。</w:t>
      </w:r>
    </w:p>
    <w:p>
      <w:pPr>
        <w:pStyle w:val="Heading2"/>
      </w:pPr>
      <w:r>
        <w:t>**3. 经济与工程趋势：高性能AI走向普惠**</w:t>
      </w:r>
    </w:p>
    <w:p>
      <w:r>
        <w:t>技术突破的同时，工程与经济的变革正推动AI从少数巨头的特权转变为无处不在的基础能力。</w:t>
      </w:r>
    </w:p>
    <w:p>
      <w:pPr>
        <w:pStyle w:val="Heading3"/>
      </w:pPr>
      <w:r>
        <w:t>**3.1 推理成本暴跌，开启“Token经济学”**</w:t>
      </w:r>
    </w:p>
    <w:p>
      <w:r>
        <w:t>推理优化技术的革新（如混合专家模型MoE架构）和专用芯片的规模化部署，使得调用顶级模型处理每百万Token的成本在过去18个月内下降超过一个数量级。这将催生海量“Token-native”原生于该模式的AI应用，商业模式也从按席位订阅转向按效果或消耗量付费。</w:t>
      </w:r>
    </w:p>
    <w:p>
      <w:pPr>
        <w:pStyle w:val="Heading3"/>
      </w:pPr>
      <w:r>
        <w:t>**3.2 开源生态与闭源模型能力持平**</w:t>
      </w:r>
    </w:p>
    <w:p>
      <w:r>
        <w:t>以Meta的Llama 3、Mistral AI和阿里云的Qwen为代表的开源模型，在关键基准测试上的性能已无限接近GPT-4等顶级闭源模型。这为金融、医疗等对数据主权和定制化要求高的行业提供了可行路径，并推动了私有化部署需求的爆发式增长。</w:t>
      </w:r>
    </w:p>
    <w:p>
      <w:pPr>
        <w:pStyle w:val="Heading3"/>
      </w:pPr>
      <w:r>
        <w:t>**3.3 数据中心成为智能时代的算力工厂**</w:t>
      </w:r>
    </w:p>
    <w:p>
      <w:r>
        <w:t>AI训练与推理的需求激增，推动全球数据中心建设投资达到前所未有的水平。液冷散热、核能供电和新型网络架构成为支撑万卡以上集群的核心技术方向。</w:t>
      </w:r>
    </w:p>
    <w:p>
      <w:pPr>
        <w:pStyle w:val="Heading2"/>
      </w:pPr>
      <w:r>
        <w:t>**4. 风险、治理与人才趋势**</w:t>
      </w:r>
    </w:p>
    <w:p>
      <w:r>
        <w:t>技术的飞速发展使得安全、治理与人才培养成为不可或缺的议题。</w:t>
      </w:r>
    </w:p>
    <w:p>
      <w:pPr>
        <w:pStyle w:val="Heading3"/>
      </w:pPr>
      <w:r>
        <w:t>**4.1 安全与对齐研究重点转向长程智能体**</w:t>
      </w:r>
    </w:p>
    <w:p>
      <w:r>
        <w:t>随着AI智能体拥有长时间自主运行、访问数据库与代码执行权限，其“目标错配”和“奖励黑客”等风险被放大。前沿安全研究正聚焦于可扩展监督、意图形式化以及为防止连锁失败而设计的“沙盒”和“熔断”机制。</w:t>
      </w:r>
    </w:p>
    <w:p>
      <w:pPr>
        <w:pStyle w:val="Heading3"/>
      </w:pPr>
      <w:r>
        <w:t>**4.2 生成式AI引发深度伪造泛滥与全球监管响应**</w:t>
      </w:r>
    </w:p>
    <w:p>
      <w:r>
        <w:t>逼真AI内容的零成本制作对政治选举、金融欺诈构成了现实威胁。全球监管加速，欧盟《人工智能法案》已正式生效，对高风险AI系统施加严格透明度与风险评估义务。内容溯源技术（如C2PA标准）被大力推行。</w:t>
      </w:r>
    </w:p>
    <w:p>
      <w:pPr>
        <w:pStyle w:val="Heading3"/>
      </w:pPr>
      <w:r>
        <w:t>**4.3 人机协作新范式重新定义技能价值**</w:t>
      </w:r>
    </w:p>
    <w:p>
      <w:r>
        <w:t>基础编码与常规创作岗位的需求被AI重塑，而“AI管理”、“系统思考”和“人机协作流程设计”成为高价值新技能。未来的核心竞争力将在于定义问题、批判性验证AI输出及富有同理心的沟通能力。</w:t>
      </w:r>
    </w:p>
    <w:p>
      <w:pPr>
        <w:pStyle w:val="Heading2"/>
      </w:pPr>
      <w:r>
        <w:t>**结论**</w:t>
      </w:r>
    </w:p>
    <w:p>
      <w:r>
        <w:t>人工智能正处在一个“技术兴奋”向“工程落地”与“责任治理”并重的历史转折点。未来的发展不仅取决于模型规模的进一步扩大，更取决于能否在效率、安全、公平和可持续性之间找到平衡。多模态世界模型、自主智能体与具身智能将是下一阶段技术突破的核心，而全球监管协作与能源技术创新将成为决定AI红利能否普惠共享的关键变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