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B069" w14:textId="77777777" w:rsidR="003E3DE4" w:rsidRDefault="003E3DE4" w:rsidP="0068099D">
      <w:pPr>
        <w:pStyle w:val="TOCHeading"/>
        <w:jc w:val="center"/>
        <w:rPr>
          <w:rFonts w:ascii="Arial" w:eastAsiaTheme="minorHAnsi" w:hAnsi="Arial" w:cs="Arial"/>
          <w:caps w:val="0"/>
          <w:color w:val="000000" w:themeColor="text1"/>
          <w:spacing w:val="0"/>
          <w:kern w:val="2"/>
          <w:sz w:val="20"/>
          <w:szCs w:val="20"/>
          <w14:ligatures w14:val="standardContextual"/>
        </w:rPr>
      </w:pPr>
    </w:p>
    <w:p w14:paraId="207B4563" w14:textId="2DCB5533" w:rsidR="003E3DE4" w:rsidRPr="0076606E" w:rsidRDefault="003E3DE4" w:rsidP="003E3DE4">
      <w:pPr>
        <w:jc w:val="center"/>
        <w:rPr>
          <w:rFonts w:ascii="Arial" w:hAnsi="Arial" w:cs="Arial"/>
        </w:rPr>
      </w:pPr>
    </w:p>
    <w:p w14:paraId="3421A2FC" w14:textId="77777777" w:rsidR="003E3DE4" w:rsidRDefault="003E3DE4" w:rsidP="003E3DE4">
      <w:pPr>
        <w:rPr>
          <w:rFonts w:ascii="Arial" w:hAnsi="Arial" w:cs="Arial"/>
        </w:rPr>
      </w:pPr>
    </w:p>
    <w:p w14:paraId="2E619FB3" w14:textId="77777777" w:rsidR="00153303" w:rsidRDefault="00153303" w:rsidP="003E3DE4">
      <w:pPr>
        <w:rPr>
          <w:rFonts w:ascii="Arial" w:hAnsi="Arial" w:cs="Arial"/>
        </w:rPr>
      </w:pPr>
    </w:p>
    <w:p w14:paraId="79EEEBE7" w14:textId="77777777" w:rsidR="00153303" w:rsidRDefault="00153303" w:rsidP="003E3DE4">
      <w:pPr>
        <w:rPr>
          <w:rFonts w:ascii="Arial" w:hAnsi="Arial" w:cs="Arial"/>
        </w:rPr>
      </w:pPr>
    </w:p>
    <w:p w14:paraId="02B656B3" w14:textId="77777777" w:rsidR="00153303" w:rsidRDefault="00153303" w:rsidP="003E3DE4">
      <w:pPr>
        <w:rPr>
          <w:rFonts w:ascii="Arial" w:hAnsi="Arial" w:cs="Arial"/>
        </w:rPr>
      </w:pPr>
    </w:p>
    <w:p w14:paraId="41885DB3" w14:textId="77777777" w:rsidR="00153303" w:rsidRPr="0076606E" w:rsidRDefault="00153303" w:rsidP="003E3DE4">
      <w:pPr>
        <w:rPr>
          <w:rFonts w:ascii="Arial" w:hAnsi="Arial" w:cs="Arial"/>
        </w:rPr>
      </w:pPr>
    </w:p>
    <w:p w14:paraId="097663FC" w14:textId="6E0C0E2B" w:rsidR="003E3DE4" w:rsidRPr="00A21C62" w:rsidRDefault="003E3DE4" w:rsidP="003E3DE4">
      <w:pPr>
        <w:jc w:val="center"/>
        <w:rPr>
          <w:rFonts w:ascii="Arial" w:hAnsi="Arial" w:cs="Arial"/>
          <w:b/>
          <w:bCs/>
          <w:sz w:val="32"/>
          <w:szCs w:val="32"/>
        </w:rPr>
      </w:pPr>
      <w:r>
        <w:rPr>
          <w:rFonts w:ascii="Arial" w:hAnsi="Arial" w:cs="Arial"/>
          <w:b/>
          <w:bCs/>
          <w:sz w:val="32"/>
          <w:szCs w:val="32"/>
        </w:rPr>
        <w:t xml:space="preserve">ISMS REPORT FOR </w:t>
      </w:r>
      <w:r w:rsidRPr="003E3DE4">
        <w:rPr>
          <w:rFonts w:ascii="Arial" w:hAnsi="Arial" w:cs="Arial"/>
          <w:b/>
          <w:bCs/>
          <w:color w:val="0070C0"/>
          <w:sz w:val="32"/>
          <w:szCs w:val="32"/>
        </w:rPr>
        <w:t xml:space="preserve">SOLARIS INTERNATIONAL LTD, UK </w:t>
      </w:r>
    </w:p>
    <w:p w14:paraId="1DE66422" w14:textId="77777777" w:rsidR="003E3DE4" w:rsidRPr="0076606E" w:rsidRDefault="003E3DE4" w:rsidP="003E3DE4">
      <w:pPr>
        <w:jc w:val="center"/>
        <w:rPr>
          <w:rFonts w:ascii="Arial" w:hAnsi="Arial" w:cs="Arial"/>
        </w:rPr>
      </w:pPr>
    </w:p>
    <w:p w14:paraId="2A9C3EED" w14:textId="77777777" w:rsidR="003E3DE4" w:rsidRPr="00A21C62" w:rsidRDefault="003E3DE4" w:rsidP="003E3DE4">
      <w:pPr>
        <w:jc w:val="center"/>
        <w:rPr>
          <w:rFonts w:ascii="Arial" w:hAnsi="Arial" w:cs="Arial"/>
          <w:sz w:val="28"/>
          <w:szCs w:val="28"/>
        </w:rPr>
      </w:pPr>
      <w:r w:rsidRPr="00A21C62">
        <w:rPr>
          <w:rFonts w:ascii="Arial" w:hAnsi="Arial" w:cs="Arial"/>
          <w:sz w:val="28"/>
          <w:szCs w:val="28"/>
        </w:rPr>
        <w:t>BSc (Hons) Cyber Security and Digital Forensic</w:t>
      </w:r>
    </w:p>
    <w:p w14:paraId="4726C404" w14:textId="77777777" w:rsidR="003E3DE4" w:rsidRPr="00A21C62" w:rsidRDefault="003E3DE4" w:rsidP="003E3DE4">
      <w:pPr>
        <w:jc w:val="center"/>
        <w:rPr>
          <w:rFonts w:ascii="Arial" w:hAnsi="Arial" w:cs="Arial"/>
          <w:sz w:val="28"/>
          <w:szCs w:val="28"/>
        </w:rPr>
      </w:pPr>
    </w:p>
    <w:p w14:paraId="353AB6F4" w14:textId="77777777" w:rsidR="003E3DE4" w:rsidRPr="00A21C62" w:rsidRDefault="003E3DE4" w:rsidP="003E3DE4">
      <w:pPr>
        <w:jc w:val="center"/>
        <w:rPr>
          <w:rFonts w:ascii="Arial" w:hAnsi="Arial" w:cs="Arial"/>
          <w:sz w:val="28"/>
          <w:szCs w:val="28"/>
        </w:rPr>
      </w:pPr>
    </w:p>
    <w:p w14:paraId="28897EE4" w14:textId="4C97EEBC" w:rsidR="003E3DE4" w:rsidRPr="00A21C62" w:rsidRDefault="003E3DE4" w:rsidP="003E3DE4">
      <w:pPr>
        <w:jc w:val="center"/>
        <w:rPr>
          <w:rFonts w:ascii="Arial" w:hAnsi="Arial" w:cs="Arial"/>
          <w:sz w:val="28"/>
          <w:szCs w:val="28"/>
        </w:rPr>
      </w:pPr>
      <w:r>
        <w:rPr>
          <w:rFonts w:ascii="Arial" w:hAnsi="Arial" w:cs="Arial"/>
          <w:sz w:val="28"/>
          <w:szCs w:val="28"/>
        </w:rPr>
        <w:t>Security Management in Practice</w:t>
      </w:r>
    </w:p>
    <w:p w14:paraId="3DD5B8E9" w14:textId="77112594" w:rsidR="003E3DE4" w:rsidRPr="00A21C62" w:rsidRDefault="003E3DE4" w:rsidP="003E3DE4">
      <w:pPr>
        <w:jc w:val="center"/>
        <w:rPr>
          <w:rFonts w:ascii="Arial" w:hAnsi="Arial" w:cs="Arial"/>
          <w:sz w:val="28"/>
          <w:szCs w:val="28"/>
        </w:rPr>
      </w:pPr>
      <w:r w:rsidRPr="00A21C62">
        <w:rPr>
          <w:rFonts w:ascii="Arial" w:hAnsi="Arial" w:cs="Arial"/>
          <w:sz w:val="28"/>
          <w:szCs w:val="28"/>
        </w:rPr>
        <w:t>U</w:t>
      </w:r>
      <w:r>
        <w:rPr>
          <w:rFonts w:ascii="Arial" w:hAnsi="Arial" w:cs="Arial"/>
          <w:sz w:val="28"/>
          <w:szCs w:val="28"/>
        </w:rPr>
        <w:t>FCFRM-15-3</w:t>
      </w:r>
    </w:p>
    <w:p w14:paraId="4B239271" w14:textId="77777777" w:rsidR="003E3DE4" w:rsidRPr="00A21C62" w:rsidRDefault="003E3DE4" w:rsidP="003E3DE4">
      <w:pPr>
        <w:jc w:val="center"/>
        <w:rPr>
          <w:rFonts w:ascii="Arial" w:hAnsi="Arial" w:cs="Arial"/>
          <w:sz w:val="28"/>
          <w:szCs w:val="28"/>
        </w:rPr>
      </w:pPr>
      <w:r w:rsidRPr="00A21C62">
        <w:rPr>
          <w:rFonts w:ascii="Arial" w:hAnsi="Arial" w:cs="Arial"/>
          <w:sz w:val="28"/>
          <w:szCs w:val="28"/>
        </w:rPr>
        <w:t>2022/23</w:t>
      </w:r>
    </w:p>
    <w:p w14:paraId="2EB5E40D" w14:textId="77777777" w:rsidR="003E3DE4" w:rsidRPr="00A21C62" w:rsidRDefault="003E3DE4" w:rsidP="003E3DE4">
      <w:pPr>
        <w:jc w:val="center"/>
        <w:rPr>
          <w:rFonts w:ascii="Arial" w:hAnsi="Arial" w:cs="Arial"/>
          <w:sz w:val="28"/>
          <w:szCs w:val="28"/>
        </w:rPr>
      </w:pPr>
    </w:p>
    <w:p w14:paraId="41AC387D" w14:textId="77777777" w:rsidR="003E3DE4" w:rsidRPr="0076606E" w:rsidRDefault="003E3DE4" w:rsidP="003E3DE4">
      <w:pPr>
        <w:rPr>
          <w:rFonts w:ascii="Arial" w:hAnsi="Arial" w:cs="Arial"/>
        </w:rPr>
      </w:pPr>
    </w:p>
    <w:p w14:paraId="06FFDE58" w14:textId="6C905061" w:rsidR="003E3DE4" w:rsidRPr="00A21C62" w:rsidRDefault="003E3DE4" w:rsidP="003E3DE4">
      <w:pPr>
        <w:jc w:val="center"/>
        <w:rPr>
          <w:rFonts w:ascii="Arial" w:hAnsi="Arial" w:cs="Arial"/>
          <w:b/>
          <w:bCs/>
          <w:sz w:val="28"/>
          <w:szCs w:val="28"/>
        </w:rPr>
      </w:pPr>
      <w:r w:rsidRPr="00A21C62">
        <w:rPr>
          <w:rFonts w:ascii="Arial" w:hAnsi="Arial" w:cs="Arial"/>
          <w:b/>
          <w:bCs/>
          <w:sz w:val="28"/>
          <w:szCs w:val="28"/>
        </w:rPr>
        <w:t>Name:</w:t>
      </w:r>
      <w:r>
        <w:rPr>
          <w:rFonts w:ascii="Arial" w:hAnsi="Arial" w:cs="Arial"/>
          <w:b/>
          <w:bCs/>
          <w:sz w:val="28"/>
          <w:szCs w:val="28"/>
        </w:rPr>
        <w:t xml:space="preserve"> </w:t>
      </w:r>
      <w:r w:rsidRPr="009273A7">
        <w:rPr>
          <w:rFonts w:ascii="Arial" w:hAnsi="Arial" w:cs="Arial"/>
          <w:sz w:val="28"/>
          <w:szCs w:val="28"/>
        </w:rPr>
        <w:t>Hamza Wakili</w:t>
      </w:r>
    </w:p>
    <w:p w14:paraId="0544C341" w14:textId="776884AF" w:rsidR="003E3DE4" w:rsidRPr="003E3DE4" w:rsidRDefault="003E3DE4" w:rsidP="003E3DE4">
      <w:pPr>
        <w:jc w:val="center"/>
        <w:rPr>
          <w:rFonts w:ascii="Arial" w:hAnsi="Arial" w:cs="Arial"/>
          <w:b/>
          <w:bCs/>
          <w:sz w:val="28"/>
          <w:szCs w:val="28"/>
        </w:rPr>
      </w:pPr>
      <w:r>
        <w:rPr>
          <w:rFonts w:ascii="Arial" w:eastAsiaTheme="minorHAnsi" w:hAnsi="Arial" w:cs="Arial"/>
          <w:caps/>
          <w:color w:val="000000" w:themeColor="text1"/>
          <w:kern w:val="2"/>
          <w14:ligatures w14:val="standardContextual"/>
        </w:rPr>
        <w:br w:type="page"/>
      </w:r>
    </w:p>
    <w:sdt>
      <w:sdtPr>
        <w:rPr>
          <w:rFonts w:ascii="Arial" w:eastAsiaTheme="minorHAnsi" w:hAnsi="Arial" w:cs="Arial"/>
          <w:caps w:val="0"/>
          <w:color w:val="000000" w:themeColor="text1"/>
          <w:spacing w:val="0"/>
          <w:kern w:val="2"/>
          <w:sz w:val="20"/>
          <w:szCs w:val="20"/>
          <w14:ligatures w14:val="standardContextual"/>
        </w:rPr>
        <w:id w:val="-1914463814"/>
        <w:docPartObj>
          <w:docPartGallery w:val="Table of Contents"/>
          <w:docPartUnique/>
        </w:docPartObj>
      </w:sdtPr>
      <w:sdtEndPr>
        <w:rPr>
          <w:rFonts w:eastAsiaTheme="minorEastAsia"/>
          <w:b/>
          <w:bCs/>
          <w:noProof/>
          <w:kern w:val="0"/>
          <w14:ligatures w14:val="none"/>
        </w:rPr>
      </w:sdtEndPr>
      <w:sdtContent>
        <w:p w14:paraId="036FFC29" w14:textId="6C90ACDE" w:rsidR="00847BF3" w:rsidRPr="0068099D" w:rsidRDefault="002B3FA5" w:rsidP="0068099D">
          <w:pPr>
            <w:pStyle w:val="TOCHeading"/>
            <w:jc w:val="center"/>
            <w:rPr>
              <w:rStyle w:val="Heading2Char"/>
              <w:color w:val="000000" w:themeColor="text1"/>
            </w:rPr>
          </w:pPr>
          <w:r w:rsidRPr="0068099D">
            <w:rPr>
              <w:rStyle w:val="Heading2Char"/>
              <w:color w:val="000000" w:themeColor="text1"/>
            </w:rPr>
            <w:t xml:space="preserve">Table of </w:t>
          </w:r>
          <w:r w:rsidR="00847BF3" w:rsidRPr="0068099D">
            <w:rPr>
              <w:rStyle w:val="Heading2Char"/>
              <w:color w:val="000000" w:themeColor="text1"/>
            </w:rPr>
            <w:t>Contents</w:t>
          </w:r>
        </w:p>
        <w:p w14:paraId="17FFD1E8" w14:textId="1867EF20" w:rsidR="003E3DE4" w:rsidRDefault="00847BF3">
          <w:pPr>
            <w:pStyle w:val="TOC2"/>
            <w:tabs>
              <w:tab w:val="right" w:leader="dot" w:pos="9350"/>
            </w:tabs>
            <w:rPr>
              <w:noProof/>
              <w:kern w:val="2"/>
              <w:sz w:val="22"/>
              <w:szCs w:val="22"/>
              <w:lang w:eastAsia="en-GB"/>
              <w14:ligatures w14:val="standardContextual"/>
            </w:rPr>
          </w:pPr>
          <w:r w:rsidRPr="0068099D">
            <w:rPr>
              <w:rFonts w:ascii="Arial" w:hAnsi="Arial" w:cs="Arial"/>
              <w:color w:val="000000" w:themeColor="text1"/>
            </w:rPr>
            <w:fldChar w:fldCharType="begin"/>
          </w:r>
          <w:r w:rsidRPr="0068099D">
            <w:rPr>
              <w:rFonts w:ascii="Arial" w:hAnsi="Arial" w:cs="Arial"/>
              <w:color w:val="000000" w:themeColor="text1"/>
            </w:rPr>
            <w:instrText xml:space="preserve"> TOC \o "1-3" \h \z \u </w:instrText>
          </w:r>
          <w:r w:rsidRPr="0068099D">
            <w:rPr>
              <w:rFonts w:ascii="Arial" w:hAnsi="Arial" w:cs="Arial"/>
              <w:color w:val="000000" w:themeColor="text1"/>
            </w:rPr>
            <w:fldChar w:fldCharType="separate"/>
          </w:r>
          <w:hyperlink w:anchor="_Toc139282079" w:history="1">
            <w:r w:rsidR="003E3DE4" w:rsidRPr="0006144F">
              <w:rPr>
                <w:rStyle w:val="Hyperlink"/>
                <w:noProof/>
              </w:rPr>
              <w:t>Introduction</w:t>
            </w:r>
            <w:r w:rsidR="003E3DE4">
              <w:rPr>
                <w:noProof/>
                <w:webHidden/>
              </w:rPr>
              <w:tab/>
            </w:r>
            <w:r w:rsidR="003E3DE4">
              <w:rPr>
                <w:noProof/>
                <w:webHidden/>
              </w:rPr>
              <w:fldChar w:fldCharType="begin"/>
            </w:r>
            <w:r w:rsidR="003E3DE4">
              <w:rPr>
                <w:noProof/>
                <w:webHidden/>
              </w:rPr>
              <w:instrText xml:space="preserve"> PAGEREF _Toc139282079 \h </w:instrText>
            </w:r>
            <w:r w:rsidR="003E3DE4">
              <w:rPr>
                <w:noProof/>
                <w:webHidden/>
              </w:rPr>
            </w:r>
            <w:r w:rsidR="003E3DE4">
              <w:rPr>
                <w:noProof/>
                <w:webHidden/>
              </w:rPr>
              <w:fldChar w:fldCharType="separate"/>
            </w:r>
            <w:r w:rsidR="00F50076">
              <w:rPr>
                <w:noProof/>
                <w:webHidden/>
              </w:rPr>
              <w:t>1</w:t>
            </w:r>
            <w:r w:rsidR="003E3DE4">
              <w:rPr>
                <w:noProof/>
                <w:webHidden/>
              </w:rPr>
              <w:fldChar w:fldCharType="end"/>
            </w:r>
          </w:hyperlink>
        </w:p>
        <w:p w14:paraId="4C246D00" w14:textId="1410E54D" w:rsidR="003E3DE4" w:rsidRDefault="00000000">
          <w:pPr>
            <w:pStyle w:val="TOC2"/>
            <w:tabs>
              <w:tab w:val="right" w:leader="dot" w:pos="9350"/>
            </w:tabs>
            <w:rPr>
              <w:noProof/>
              <w:kern w:val="2"/>
              <w:sz w:val="22"/>
              <w:szCs w:val="22"/>
              <w:lang w:eastAsia="en-GB"/>
              <w14:ligatures w14:val="standardContextual"/>
            </w:rPr>
          </w:pPr>
          <w:hyperlink w:anchor="_Toc139282080" w:history="1">
            <w:r w:rsidR="003E3DE4" w:rsidRPr="0006144F">
              <w:rPr>
                <w:rStyle w:val="Hyperlink"/>
                <w:noProof/>
              </w:rPr>
              <w:t>Context</w:t>
            </w:r>
            <w:r w:rsidR="003E3DE4">
              <w:rPr>
                <w:noProof/>
                <w:webHidden/>
              </w:rPr>
              <w:tab/>
            </w:r>
            <w:r w:rsidR="003E3DE4">
              <w:rPr>
                <w:noProof/>
                <w:webHidden/>
              </w:rPr>
              <w:fldChar w:fldCharType="begin"/>
            </w:r>
            <w:r w:rsidR="003E3DE4">
              <w:rPr>
                <w:noProof/>
                <w:webHidden/>
              </w:rPr>
              <w:instrText xml:space="preserve"> PAGEREF _Toc139282080 \h </w:instrText>
            </w:r>
            <w:r w:rsidR="003E3DE4">
              <w:rPr>
                <w:noProof/>
                <w:webHidden/>
              </w:rPr>
            </w:r>
            <w:r w:rsidR="003E3DE4">
              <w:rPr>
                <w:noProof/>
                <w:webHidden/>
              </w:rPr>
              <w:fldChar w:fldCharType="separate"/>
            </w:r>
            <w:r w:rsidR="00F50076">
              <w:rPr>
                <w:noProof/>
                <w:webHidden/>
              </w:rPr>
              <w:t>1</w:t>
            </w:r>
            <w:r w:rsidR="003E3DE4">
              <w:rPr>
                <w:noProof/>
                <w:webHidden/>
              </w:rPr>
              <w:fldChar w:fldCharType="end"/>
            </w:r>
          </w:hyperlink>
        </w:p>
        <w:p w14:paraId="2C7669ED" w14:textId="214F0374" w:rsidR="003E3DE4" w:rsidRDefault="00000000">
          <w:pPr>
            <w:pStyle w:val="TOC2"/>
            <w:tabs>
              <w:tab w:val="right" w:leader="dot" w:pos="9350"/>
            </w:tabs>
            <w:rPr>
              <w:noProof/>
              <w:kern w:val="2"/>
              <w:sz w:val="22"/>
              <w:szCs w:val="22"/>
              <w:lang w:eastAsia="en-GB"/>
              <w14:ligatures w14:val="standardContextual"/>
            </w:rPr>
          </w:pPr>
          <w:hyperlink w:anchor="_Toc139282081" w:history="1">
            <w:r w:rsidR="003E3DE4" w:rsidRPr="0006144F">
              <w:rPr>
                <w:rStyle w:val="Hyperlink"/>
                <w:noProof/>
              </w:rPr>
              <w:t>Assumptions</w:t>
            </w:r>
            <w:r w:rsidR="003E3DE4">
              <w:rPr>
                <w:noProof/>
                <w:webHidden/>
              </w:rPr>
              <w:tab/>
            </w:r>
            <w:r w:rsidR="003E3DE4">
              <w:rPr>
                <w:noProof/>
                <w:webHidden/>
              </w:rPr>
              <w:fldChar w:fldCharType="begin"/>
            </w:r>
            <w:r w:rsidR="003E3DE4">
              <w:rPr>
                <w:noProof/>
                <w:webHidden/>
              </w:rPr>
              <w:instrText xml:space="preserve"> PAGEREF _Toc139282081 \h </w:instrText>
            </w:r>
            <w:r w:rsidR="003E3DE4">
              <w:rPr>
                <w:noProof/>
                <w:webHidden/>
              </w:rPr>
            </w:r>
            <w:r w:rsidR="003E3DE4">
              <w:rPr>
                <w:noProof/>
                <w:webHidden/>
              </w:rPr>
              <w:fldChar w:fldCharType="separate"/>
            </w:r>
            <w:r w:rsidR="00F50076">
              <w:rPr>
                <w:noProof/>
                <w:webHidden/>
              </w:rPr>
              <w:t>3</w:t>
            </w:r>
            <w:r w:rsidR="003E3DE4">
              <w:rPr>
                <w:noProof/>
                <w:webHidden/>
              </w:rPr>
              <w:fldChar w:fldCharType="end"/>
            </w:r>
          </w:hyperlink>
        </w:p>
        <w:p w14:paraId="55CA632B" w14:textId="255F3BD9" w:rsidR="003E3DE4" w:rsidRDefault="00000000">
          <w:pPr>
            <w:pStyle w:val="TOC2"/>
            <w:tabs>
              <w:tab w:val="right" w:leader="dot" w:pos="9350"/>
            </w:tabs>
            <w:rPr>
              <w:noProof/>
              <w:kern w:val="2"/>
              <w:sz w:val="22"/>
              <w:szCs w:val="22"/>
              <w:lang w:eastAsia="en-GB"/>
              <w14:ligatures w14:val="standardContextual"/>
            </w:rPr>
          </w:pPr>
          <w:hyperlink w:anchor="_Toc139282082" w:history="1">
            <w:r w:rsidR="003E3DE4" w:rsidRPr="0006144F">
              <w:rPr>
                <w:rStyle w:val="Hyperlink"/>
                <w:noProof/>
              </w:rPr>
              <w:t>Justification for ISMS Implementation</w:t>
            </w:r>
            <w:r w:rsidR="003E3DE4">
              <w:rPr>
                <w:noProof/>
                <w:webHidden/>
              </w:rPr>
              <w:tab/>
            </w:r>
            <w:r w:rsidR="003E3DE4">
              <w:rPr>
                <w:noProof/>
                <w:webHidden/>
              </w:rPr>
              <w:fldChar w:fldCharType="begin"/>
            </w:r>
            <w:r w:rsidR="003E3DE4">
              <w:rPr>
                <w:noProof/>
                <w:webHidden/>
              </w:rPr>
              <w:instrText xml:space="preserve"> PAGEREF _Toc139282082 \h </w:instrText>
            </w:r>
            <w:r w:rsidR="003E3DE4">
              <w:rPr>
                <w:noProof/>
                <w:webHidden/>
              </w:rPr>
            </w:r>
            <w:r w:rsidR="003E3DE4">
              <w:rPr>
                <w:noProof/>
                <w:webHidden/>
              </w:rPr>
              <w:fldChar w:fldCharType="separate"/>
            </w:r>
            <w:r w:rsidR="00F50076">
              <w:rPr>
                <w:noProof/>
                <w:webHidden/>
              </w:rPr>
              <w:t>3</w:t>
            </w:r>
            <w:r w:rsidR="003E3DE4">
              <w:rPr>
                <w:noProof/>
                <w:webHidden/>
              </w:rPr>
              <w:fldChar w:fldCharType="end"/>
            </w:r>
          </w:hyperlink>
        </w:p>
        <w:p w14:paraId="504B39B1" w14:textId="5FCDA978" w:rsidR="003E3DE4" w:rsidRDefault="00000000">
          <w:pPr>
            <w:pStyle w:val="TOC2"/>
            <w:tabs>
              <w:tab w:val="right" w:leader="dot" w:pos="9350"/>
            </w:tabs>
            <w:rPr>
              <w:noProof/>
              <w:kern w:val="2"/>
              <w:sz w:val="22"/>
              <w:szCs w:val="22"/>
              <w:lang w:eastAsia="en-GB"/>
              <w14:ligatures w14:val="standardContextual"/>
            </w:rPr>
          </w:pPr>
          <w:hyperlink w:anchor="_Toc139282083" w:history="1">
            <w:r w:rsidR="003E3DE4" w:rsidRPr="0006144F">
              <w:rPr>
                <w:rStyle w:val="Hyperlink"/>
                <w:noProof/>
              </w:rPr>
              <w:t>Risk Assessment</w:t>
            </w:r>
            <w:r w:rsidR="003E3DE4">
              <w:rPr>
                <w:noProof/>
                <w:webHidden/>
              </w:rPr>
              <w:tab/>
            </w:r>
            <w:r w:rsidR="003E3DE4">
              <w:rPr>
                <w:noProof/>
                <w:webHidden/>
              </w:rPr>
              <w:fldChar w:fldCharType="begin"/>
            </w:r>
            <w:r w:rsidR="003E3DE4">
              <w:rPr>
                <w:noProof/>
                <w:webHidden/>
              </w:rPr>
              <w:instrText xml:space="preserve"> PAGEREF _Toc139282083 \h </w:instrText>
            </w:r>
            <w:r w:rsidR="003E3DE4">
              <w:rPr>
                <w:noProof/>
                <w:webHidden/>
              </w:rPr>
            </w:r>
            <w:r w:rsidR="003E3DE4">
              <w:rPr>
                <w:noProof/>
                <w:webHidden/>
              </w:rPr>
              <w:fldChar w:fldCharType="separate"/>
            </w:r>
            <w:r w:rsidR="00F50076">
              <w:rPr>
                <w:noProof/>
                <w:webHidden/>
              </w:rPr>
              <w:t>4</w:t>
            </w:r>
            <w:r w:rsidR="003E3DE4">
              <w:rPr>
                <w:noProof/>
                <w:webHidden/>
              </w:rPr>
              <w:fldChar w:fldCharType="end"/>
            </w:r>
          </w:hyperlink>
        </w:p>
        <w:p w14:paraId="70F129AB" w14:textId="2F3BB9D7" w:rsidR="003E3DE4" w:rsidRDefault="00000000">
          <w:pPr>
            <w:pStyle w:val="TOC3"/>
            <w:tabs>
              <w:tab w:val="right" w:leader="dot" w:pos="9350"/>
            </w:tabs>
            <w:rPr>
              <w:noProof/>
              <w:kern w:val="2"/>
              <w:sz w:val="22"/>
              <w:szCs w:val="22"/>
              <w:lang w:eastAsia="en-GB"/>
              <w14:ligatures w14:val="standardContextual"/>
            </w:rPr>
          </w:pPr>
          <w:hyperlink w:anchor="_Toc139282084" w:history="1">
            <w:r w:rsidR="003E3DE4" w:rsidRPr="0006144F">
              <w:rPr>
                <w:rStyle w:val="Hyperlink"/>
                <w:noProof/>
              </w:rPr>
              <w:t>Risk Identification</w:t>
            </w:r>
            <w:r w:rsidR="003E3DE4">
              <w:rPr>
                <w:noProof/>
                <w:webHidden/>
              </w:rPr>
              <w:tab/>
            </w:r>
            <w:r w:rsidR="003E3DE4">
              <w:rPr>
                <w:noProof/>
                <w:webHidden/>
              </w:rPr>
              <w:fldChar w:fldCharType="begin"/>
            </w:r>
            <w:r w:rsidR="003E3DE4">
              <w:rPr>
                <w:noProof/>
                <w:webHidden/>
              </w:rPr>
              <w:instrText xml:space="preserve"> PAGEREF _Toc139282084 \h </w:instrText>
            </w:r>
            <w:r w:rsidR="003E3DE4">
              <w:rPr>
                <w:noProof/>
                <w:webHidden/>
              </w:rPr>
            </w:r>
            <w:r w:rsidR="003E3DE4">
              <w:rPr>
                <w:noProof/>
                <w:webHidden/>
              </w:rPr>
              <w:fldChar w:fldCharType="separate"/>
            </w:r>
            <w:r w:rsidR="00F50076">
              <w:rPr>
                <w:noProof/>
                <w:webHidden/>
              </w:rPr>
              <w:t>5</w:t>
            </w:r>
            <w:r w:rsidR="003E3DE4">
              <w:rPr>
                <w:noProof/>
                <w:webHidden/>
              </w:rPr>
              <w:fldChar w:fldCharType="end"/>
            </w:r>
          </w:hyperlink>
        </w:p>
        <w:p w14:paraId="6ED87450" w14:textId="5EEE8AD4" w:rsidR="003E3DE4" w:rsidRDefault="00000000">
          <w:pPr>
            <w:pStyle w:val="TOC3"/>
            <w:tabs>
              <w:tab w:val="right" w:leader="dot" w:pos="9350"/>
            </w:tabs>
            <w:rPr>
              <w:noProof/>
              <w:kern w:val="2"/>
              <w:sz w:val="22"/>
              <w:szCs w:val="22"/>
              <w:lang w:eastAsia="en-GB"/>
              <w14:ligatures w14:val="standardContextual"/>
            </w:rPr>
          </w:pPr>
          <w:hyperlink w:anchor="_Toc139282085" w:history="1">
            <w:r w:rsidR="003E3DE4" w:rsidRPr="0006144F">
              <w:rPr>
                <w:rStyle w:val="Hyperlink"/>
                <w:noProof/>
              </w:rPr>
              <w:t>Risk Evaluation</w:t>
            </w:r>
            <w:r w:rsidR="003E3DE4">
              <w:rPr>
                <w:noProof/>
                <w:webHidden/>
              </w:rPr>
              <w:tab/>
            </w:r>
            <w:r w:rsidR="003E3DE4">
              <w:rPr>
                <w:noProof/>
                <w:webHidden/>
              </w:rPr>
              <w:fldChar w:fldCharType="begin"/>
            </w:r>
            <w:r w:rsidR="003E3DE4">
              <w:rPr>
                <w:noProof/>
                <w:webHidden/>
              </w:rPr>
              <w:instrText xml:space="preserve"> PAGEREF _Toc139282085 \h </w:instrText>
            </w:r>
            <w:r w:rsidR="003E3DE4">
              <w:rPr>
                <w:noProof/>
                <w:webHidden/>
              </w:rPr>
            </w:r>
            <w:r w:rsidR="003E3DE4">
              <w:rPr>
                <w:noProof/>
                <w:webHidden/>
              </w:rPr>
              <w:fldChar w:fldCharType="separate"/>
            </w:r>
            <w:r w:rsidR="00F50076">
              <w:rPr>
                <w:noProof/>
                <w:webHidden/>
              </w:rPr>
              <w:t>6</w:t>
            </w:r>
            <w:r w:rsidR="003E3DE4">
              <w:rPr>
                <w:noProof/>
                <w:webHidden/>
              </w:rPr>
              <w:fldChar w:fldCharType="end"/>
            </w:r>
          </w:hyperlink>
        </w:p>
        <w:p w14:paraId="00F3102F" w14:textId="350922F9" w:rsidR="003E3DE4" w:rsidRDefault="00000000">
          <w:pPr>
            <w:pStyle w:val="TOC3"/>
            <w:tabs>
              <w:tab w:val="right" w:leader="dot" w:pos="9350"/>
            </w:tabs>
            <w:rPr>
              <w:noProof/>
              <w:kern w:val="2"/>
              <w:sz w:val="22"/>
              <w:szCs w:val="22"/>
              <w:lang w:eastAsia="en-GB"/>
              <w14:ligatures w14:val="standardContextual"/>
            </w:rPr>
          </w:pPr>
          <w:hyperlink w:anchor="_Toc139282086" w:history="1">
            <w:r w:rsidR="003E3DE4" w:rsidRPr="0006144F">
              <w:rPr>
                <w:rStyle w:val="Hyperlink"/>
                <w:noProof/>
              </w:rPr>
              <w:t>Risk Treatment Plan</w:t>
            </w:r>
            <w:r w:rsidR="003E3DE4">
              <w:rPr>
                <w:noProof/>
                <w:webHidden/>
              </w:rPr>
              <w:tab/>
            </w:r>
            <w:r w:rsidR="003E3DE4">
              <w:rPr>
                <w:noProof/>
                <w:webHidden/>
              </w:rPr>
              <w:fldChar w:fldCharType="begin"/>
            </w:r>
            <w:r w:rsidR="003E3DE4">
              <w:rPr>
                <w:noProof/>
                <w:webHidden/>
              </w:rPr>
              <w:instrText xml:space="preserve"> PAGEREF _Toc139282086 \h </w:instrText>
            </w:r>
            <w:r w:rsidR="003E3DE4">
              <w:rPr>
                <w:noProof/>
                <w:webHidden/>
              </w:rPr>
            </w:r>
            <w:r w:rsidR="003E3DE4">
              <w:rPr>
                <w:noProof/>
                <w:webHidden/>
              </w:rPr>
              <w:fldChar w:fldCharType="separate"/>
            </w:r>
            <w:r w:rsidR="00F50076">
              <w:rPr>
                <w:noProof/>
                <w:webHidden/>
              </w:rPr>
              <w:t>6</w:t>
            </w:r>
            <w:r w:rsidR="003E3DE4">
              <w:rPr>
                <w:noProof/>
                <w:webHidden/>
              </w:rPr>
              <w:fldChar w:fldCharType="end"/>
            </w:r>
          </w:hyperlink>
        </w:p>
        <w:p w14:paraId="07C09CF1" w14:textId="2D85C6AC" w:rsidR="003E3DE4" w:rsidRDefault="00000000">
          <w:pPr>
            <w:pStyle w:val="TOC2"/>
            <w:tabs>
              <w:tab w:val="right" w:leader="dot" w:pos="9350"/>
            </w:tabs>
            <w:rPr>
              <w:noProof/>
              <w:kern w:val="2"/>
              <w:sz w:val="22"/>
              <w:szCs w:val="22"/>
              <w:lang w:eastAsia="en-GB"/>
              <w14:ligatures w14:val="standardContextual"/>
            </w:rPr>
          </w:pPr>
          <w:hyperlink w:anchor="_Toc139282087" w:history="1">
            <w:r w:rsidR="003E3DE4" w:rsidRPr="0006144F">
              <w:rPr>
                <w:rStyle w:val="Hyperlink"/>
                <w:noProof/>
              </w:rPr>
              <w:t>References</w:t>
            </w:r>
            <w:r w:rsidR="003E3DE4">
              <w:rPr>
                <w:noProof/>
                <w:webHidden/>
              </w:rPr>
              <w:tab/>
            </w:r>
            <w:r w:rsidR="003E3DE4">
              <w:rPr>
                <w:noProof/>
                <w:webHidden/>
              </w:rPr>
              <w:fldChar w:fldCharType="begin"/>
            </w:r>
            <w:r w:rsidR="003E3DE4">
              <w:rPr>
                <w:noProof/>
                <w:webHidden/>
              </w:rPr>
              <w:instrText xml:space="preserve"> PAGEREF _Toc139282087 \h </w:instrText>
            </w:r>
            <w:r w:rsidR="003E3DE4">
              <w:rPr>
                <w:noProof/>
                <w:webHidden/>
              </w:rPr>
            </w:r>
            <w:r w:rsidR="003E3DE4">
              <w:rPr>
                <w:noProof/>
                <w:webHidden/>
              </w:rPr>
              <w:fldChar w:fldCharType="separate"/>
            </w:r>
            <w:r w:rsidR="00F50076">
              <w:rPr>
                <w:noProof/>
                <w:webHidden/>
              </w:rPr>
              <w:t>11</w:t>
            </w:r>
            <w:r w:rsidR="003E3DE4">
              <w:rPr>
                <w:noProof/>
                <w:webHidden/>
              </w:rPr>
              <w:fldChar w:fldCharType="end"/>
            </w:r>
          </w:hyperlink>
        </w:p>
        <w:p w14:paraId="03517012" w14:textId="6B354492" w:rsidR="003E3DE4" w:rsidRDefault="00000000">
          <w:pPr>
            <w:pStyle w:val="TOC2"/>
            <w:tabs>
              <w:tab w:val="right" w:leader="dot" w:pos="9350"/>
            </w:tabs>
            <w:rPr>
              <w:noProof/>
              <w:kern w:val="2"/>
              <w:sz w:val="22"/>
              <w:szCs w:val="22"/>
              <w:lang w:eastAsia="en-GB"/>
              <w14:ligatures w14:val="standardContextual"/>
            </w:rPr>
          </w:pPr>
          <w:hyperlink w:anchor="_Toc139282088" w:history="1">
            <w:r w:rsidR="003E3DE4" w:rsidRPr="0006144F">
              <w:rPr>
                <w:rStyle w:val="Hyperlink"/>
                <w:noProof/>
              </w:rPr>
              <w:t>Appendix</w:t>
            </w:r>
            <w:r w:rsidR="003E3DE4">
              <w:rPr>
                <w:noProof/>
                <w:webHidden/>
              </w:rPr>
              <w:tab/>
            </w:r>
            <w:r w:rsidR="003E3DE4">
              <w:rPr>
                <w:noProof/>
                <w:webHidden/>
              </w:rPr>
              <w:fldChar w:fldCharType="begin"/>
            </w:r>
            <w:r w:rsidR="003E3DE4">
              <w:rPr>
                <w:noProof/>
                <w:webHidden/>
              </w:rPr>
              <w:instrText xml:space="preserve"> PAGEREF _Toc139282088 \h </w:instrText>
            </w:r>
            <w:r w:rsidR="003E3DE4">
              <w:rPr>
                <w:noProof/>
                <w:webHidden/>
              </w:rPr>
            </w:r>
            <w:r w:rsidR="003E3DE4">
              <w:rPr>
                <w:noProof/>
                <w:webHidden/>
              </w:rPr>
              <w:fldChar w:fldCharType="separate"/>
            </w:r>
            <w:r w:rsidR="00F50076">
              <w:rPr>
                <w:noProof/>
                <w:webHidden/>
              </w:rPr>
              <w:t>12</w:t>
            </w:r>
            <w:r w:rsidR="003E3DE4">
              <w:rPr>
                <w:noProof/>
                <w:webHidden/>
              </w:rPr>
              <w:fldChar w:fldCharType="end"/>
            </w:r>
          </w:hyperlink>
        </w:p>
        <w:p w14:paraId="7A2957EE" w14:textId="66450916" w:rsidR="00847BF3" w:rsidRPr="0068099D" w:rsidRDefault="00847BF3">
          <w:pPr>
            <w:rPr>
              <w:rFonts w:ascii="Arial" w:hAnsi="Arial" w:cs="Arial"/>
              <w:color w:val="000000" w:themeColor="text1"/>
            </w:rPr>
          </w:pPr>
          <w:r w:rsidRPr="0068099D">
            <w:rPr>
              <w:rFonts w:ascii="Arial" w:hAnsi="Arial" w:cs="Arial"/>
              <w:b/>
              <w:bCs/>
              <w:noProof/>
              <w:color w:val="000000" w:themeColor="text1"/>
            </w:rPr>
            <w:fldChar w:fldCharType="end"/>
          </w:r>
        </w:p>
      </w:sdtContent>
    </w:sdt>
    <w:p w14:paraId="277EC728" w14:textId="0862DE67" w:rsidR="00847BF3" w:rsidRPr="0068099D" w:rsidRDefault="002B3FA5" w:rsidP="00847BF3">
      <w:pPr>
        <w:rPr>
          <w:rFonts w:ascii="Arial" w:hAnsi="Arial" w:cs="Arial"/>
          <w:b/>
          <w:color w:val="000000" w:themeColor="text1"/>
        </w:rPr>
      </w:pPr>
      <w:r w:rsidRPr="0068099D">
        <w:rPr>
          <w:rFonts w:ascii="Arial" w:hAnsi="Arial" w:cs="Arial"/>
          <w:b/>
          <w:color w:val="000000" w:themeColor="text1"/>
        </w:rPr>
        <w:t>List of Tables and Figure</w:t>
      </w:r>
    </w:p>
    <w:p w14:paraId="7CB06BB6" w14:textId="1F649B62" w:rsidR="002A0B84" w:rsidRPr="002A0B84" w:rsidRDefault="002B3FA5" w:rsidP="002A0B84">
      <w:pPr>
        <w:pStyle w:val="TableofFigures"/>
        <w:tabs>
          <w:tab w:val="right" w:leader="dot" w:pos="9350"/>
        </w:tabs>
        <w:rPr>
          <w:rFonts w:ascii="Arial" w:hAnsi="Arial" w:cs="Arial"/>
          <w:noProof/>
          <w:color w:val="000000" w:themeColor="text1"/>
        </w:rPr>
      </w:pPr>
      <w:r w:rsidRPr="0068099D">
        <w:rPr>
          <w:rFonts w:ascii="Arial" w:hAnsi="Arial" w:cs="Arial"/>
          <w:color w:val="000000" w:themeColor="text1"/>
        </w:rPr>
        <w:fldChar w:fldCharType="begin"/>
      </w:r>
      <w:r w:rsidRPr="0068099D">
        <w:rPr>
          <w:rFonts w:ascii="Arial" w:hAnsi="Arial" w:cs="Arial"/>
          <w:color w:val="000000" w:themeColor="text1"/>
        </w:rPr>
        <w:instrText xml:space="preserve"> TOC \h \z \c "Table" </w:instrText>
      </w:r>
      <w:r w:rsidRPr="0068099D">
        <w:rPr>
          <w:rFonts w:ascii="Arial" w:hAnsi="Arial" w:cs="Arial"/>
          <w:color w:val="000000" w:themeColor="text1"/>
        </w:rPr>
        <w:fldChar w:fldCharType="separate"/>
      </w:r>
      <w:hyperlink w:anchor="_Toc137818464" w:history="1">
        <w:r w:rsidRPr="0068099D">
          <w:rPr>
            <w:rStyle w:val="Hyperlink"/>
            <w:rFonts w:ascii="Arial" w:hAnsi="Arial" w:cs="Arial"/>
            <w:noProof/>
            <w:color w:val="000000" w:themeColor="text1"/>
          </w:rPr>
          <w:t>Table 1: Key assets of Solaris International</w:t>
        </w:r>
        <w:r w:rsidRPr="0068099D">
          <w:rPr>
            <w:rFonts w:ascii="Arial" w:hAnsi="Arial" w:cs="Arial"/>
            <w:noProof/>
            <w:webHidden/>
            <w:color w:val="000000" w:themeColor="text1"/>
          </w:rPr>
          <w:tab/>
        </w:r>
        <w:r w:rsidRPr="0068099D">
          <w:rPr>
            <w:rFonts w:ascii="Arial" w:hAnsi="Arial" w:cs="Arial"/>
            <w:noProof/>
            <w:webHidden/>
            <w:color w:val="000000" w:themeColor="text1"/>
          </w:rPr>
          <w:fldChar w:fldCharType="begin"/>
        </w:r>
        <w:r w:rsidRPr="0068099D">
          <w:rPr>
            <w:rFonts w:ascii="Arial" w:hAnsi="Arial" w:cs="Arial"/>
            <w:noProof/>
            <w:webHidden/>
            <w:color w:val="000000" w:themeColor="text1"/>
          </w:rPr>
          <w:instrText xml:space="preserve"> PAGEREF _Toc137818464 \h </w:instrText>
        </w:r>
        <w:r w:rsidRPr="0068099D">
          <w:rPr>
            <w:rFonts w:ascii="Arial" w:hAnsi="Arial" w:cs="Arial"/>
            <w:noProof/>
            <w:webHidden/>
            <w:color w:val="000000" w:themeColor="text1"/>
          </w:rPr>
        </w:r>
        <w:r w:rsidRPr="0068099D">
          <w:rPr>
            <w:rFonts w:ascii="Arial" w:hAnsi="Arial" w:cs="Arial"/>
            <w:noProof/>
            <w:webHidden/>
            <w:color w:val="000000" w:themeColor="text1"/>
          </w:rPr>
          <w:fldChar w:fldCharType="separate"/>
        </w:r>
        <w:r w:rsidR="00F50076">
          <w:rPr>
            <w:rFonts w:ascii="Arial" w:hAnsi="Arial" w:cs="Arial"/>
            <w:noProof/>
            <w:webHidden/>
            <w:color w:val="000000" w:themeColor="text1"/>
          </w:rPr>
          <w:t>5</w:t>
        </w:r>
        <w:r w:rsidRPr="0068099D">
          <w:rPr>
            <w:rFonts w:ascii="Arial" w:hAnsi="Arial" w:cs="Arial"/>
            <w:noProof/>
            <w:webHidden/>
            <w:color w:val="000000" w:themeColor="text1"/>
          </w:rPr>
          <w:fldChar w:fldCharType="end"/>
        </w:r>
      </w:hyperlink>
    </w:p>
    <w:p w14:paraId="4BC2D0CE" w14:textId="19FE4E74" w:rsidR="002B3FA5" w:rsidRPr="0068099D" w:rsidRDefault="00000000">
      <w:pPr>
        <w:pStyle w:val="TableofFigures"/>
        <w:tabs>
          <w:tab w:val="right" w:leader="dot" w:pos="9350"/>
        </w:tabs>
        <w:rPr>
          <w:rFonts w:ascii="Arial" w:hAnsi="Arial" w:cs="Arial"/>
          <w:noProof/>
          <w:color w:val="000000" w:themeColor="text1"/>
        </w:rPr>
      </w:pPr>
      <w:hyperlink w:anchor="_Toc137818465" w:history="1">
        <w:r w:rsidR="002B3FA5" w:rsidRPr="0068099D">
          <w:rPr>
            <w:rStyle w:val="Hyperlink"/>
            <w:rFonts w:ascii="Arial" w:hAnsi="Arial" w:cs="Arial"/>
            <w:noProof/>
            <w:color w:val="000000" w:themeColor="text1"/>
          </w:rPr>
          <w:t>Table 2: Key threats, likelihood and impact</w:t>
        </w:r>
        <w:r w:rsidR="002B3FA5" w:rsidRPr="0068099D">
          <w:rPr>
            <w:rFonts w:ascii="Arial" w:hAnsi="Arial" w:cs="Arial"/>
            <w:noProof/>
            <w:webHidden/>
            <w:color w:val="000000" w:themeColor="text1"/>
          </w:rPr>
          <w:tab/>
        </w:r>
        <w:r w:rsidR="002B3FA5" w:rsidRPr="0068099D">
          <w:rPr>
            <w:rFonts w:ascii="Arial" w:hAnsi="Arial" w:cs="Arial"/>
            <w:noProof/>
            <w:webHidden/>
            <w:color w:val="000000" w:themeColor="text1"/>
          </w:rPr>
          <w:fldChar w:fldCharType="begin"/>
        </w:r>
        <w:r w:rsidR="002B3FA5" w:rsidRPr="0068099D">
          <w:rPr>
            <w:rFonts w:ascii="Arial" w:hAnsi="Arial" w:cs="Arial"/>
            <w:noProof/>
            <w:webHidden/>
            <w:color w:val="000000" w:themeColor="text1"/>
          </w:rPr>
          <w:instrText xml:space="preserve"> PAGEREF _Toc137818465 \h </w:instrText>
        </w:r>
        <w:r w:rsidR="002B3FA5" w:rsidRPr="0068099D">
          <w:rPr>
            <w:rFonts w:ascii="Arial" w:hAnsi="Arial" w:cs="Arial"/>
            <w:noProof/>
            <w:webHidden/>
            <w:color w:val="000000" w:themeColor="text1"/>
          </w:rPr>
        </w:r>
        <w:r w:rsidR="002B3FA5" w:rsidRPr="0068099D">
          <w:rPr>
            <w:rFonts w:ascii="Arial" w:hAnsi="Arial" w:cs="Arial"/>
            <w:noProof/>
            <w:webHidden/>
            <w:color w:val="000000" w:themeColor="text1"/>
          </w:rPr>
          <w:fldChar w:fldCharType="separate"/>
        </w:r>
        <w:r w:rsidR="00F50076">
          <w:rPr>
            <w:rFonts w:ascii="Arial" w:hAnsi="Arial" w:cs="Arial"/>
            <w:noProof/>
            <w:webHidden/>
            <w:color w:val="000000" w:themeColor="text1"/>
          </w:rPr>
          <w:t>6</w:t>
        </w:r>
        <w:r w:rsidR="002B3FA5" w:rsidRPr="0068099D">
          <w:rPr>
            <w:rFonts w:ascii="Arial" w:hAnsi="Arial" w:cs="Arial"/>
            <w:noProof/>
            <w:webHidden/>
            <w:color w:val="000000" w:themeColor="text1"/>
          </w:rPr>
          <w:fldChar w:fldCharType="end"/>
        </w:r>
      </w:hyperlink>
    </w:p>
    <w:p w14:paraId="0BD15EDB" w14:textId="46AADB7C" w:rsidR="002B3FA5" w:rsidRPr="0068099D" w:rsidRDefault="00000000">
      <w:pPr>
        <w:pStyle w:val="TableofFigures"/>
        <w:tabs>
          <w:tab w:val="right" w:leader="dot" w:pos="9350"/>
        </w:tabs>
        <w:rPr>
          <w:rStyle w:val="Hyperlink"/>
          <w:rFonts w:ascii="Arial" w:hAnsi="Arial" w:cs="Arial"/>
          <w:noProof/>
          <w:color w:val="000000" w:themeColor="text1"/>
        </w:rPr>
      </w:pPr>
      <w:hyperlink w:anchor="_Toc137818466" w:history="1">
        <w:r w:rsidR="002B3FA5" w:rsidRPr="0068099D">
          <w:rPr>
            <w:rStyle w:val="Hyperlink"/>
            <w:rFonts w:ascii="Arial" w:hAnsi="Arial" w:cs="Arial"/>
            <w:noProof/>
            <w:color w:val="000000" w:themeColor="text1"/>
          </w:rPr>
          <w:t>Table 3: Risk treatment plan</w:t>
        </w:r>
        <w:r w:rsidR="002B3FA5" w:rsidRPr="0068099D">
          <w:rPr>
            <w:rFonts w:ascii="Arial" w:hAnsi="Arial" w:cs="Arial"/>
            <w:noProof/>
            <w:webHidden/>
            <w:color w:val="000000" w:themeColor="text1"/>
          </w:rPr>
          <w:tab/>
        </w:r>
        <w:r w:rsidR="002B3FA5" w:rsidRPr="0068099D">
          <w:rPr>
            <w:rFonts w:ascii="Arial" w:hAnsi="Arial" w:cs="Arial"/>
            <w:noProof/>
            <w:webHidden/>
            <w:color w:val="000000" w:themeColor="text1"/>
          </w:rPr>
          <w:fldChar w:fldCharType="begin"/>
        </w:r>
        <w:r w:rsidR="002B3FA5" w:rsidRPr="0068099D">
          <w:rPr>
            <w:rFonts w:ascii="Arial" w:hAnsi="Arial" w:cs="Arial"/>
            <w:noProof/>
            <w:webHidden/>
            <w:color w:val="000000" w:themeColor="text1"/>
          </w:rPr>
          <w:instrText xml:space="preserve"> PAGEREF _Toc137818466 \h </w:instrText>
        </w:r>
        <w:r w:rsidR="002B3FA5" w:rsidRPr="0068099D">
          <w:rPr>
            <w:rFonts w:ascii="Arial" w:hAnsi="Arial" w:cs="Arial"/>
            <w:noProof/>
            <w:webHidden/>
            <w:color w:val="000000" w:themeColor="text1"/>
          </w:rPr>
        </w:r>
        <w:r w:rsidR="002B3FA5" w:rsidRPr="0068099D">
          <w:rPr>
            <w:rFonts w:ascii="Arial" w:hAnsi="Arial" w:cs="Arial"/>
            <w:noProof/>
            <w:webHidden/>
            <w:color w:val="000000" w:themeColor="text1"/>
          </w:rPr>
          <w:fldChar w:fldCharType="separate"/>
        </w:r>
        <w:r w:rsidR="00F50076">
          <w:rPr>
            <w:rFonts w:ascii="Arial" w:hAnsi="Arial" w:cs="Arial"/>
            <w:noProof/>
            <w:webHidden/>
            <w:color w:val="000000" w:themeColor="text1"/>
          </w:rPr>
          <w:t>8</w:t>
        </w:r>
        <w:r w:rsidR="002B3FA5" w:rsidRPr="0068099D">
          <w:rPr>
            <w:rFonts w:ascii="Arial" w:hAnsi="Arial" w:cs="Arial"/>
            <w:noProof/>
            <w:webHidden/>
            <w:color w:val="000000" w:themeColor="text1"/>
          </w:rPr>
          <w:fldChar w:fldCharType="end"/>
        </w:r>
      </w:hyperlink>
    </w:p>
    <w:p w14:paraId="5478C7B4" w14:textId="77777777" w:rsidR="002B3FA5" w:rsidRPr="0068099D" w:rsidRDefault="002B3FA5" w:rsidP="002B3FA5">
      <w:pPr>
        <w:rPr>
          <w:rFonts w:ascii="Arial" w:hAnsi="Arial" w:cs="Arial"/>
          <w:color w:val="000000" w:themeColor="text1"/>
        </w:rPr>
      </w:pPr>
    </w:p>
    <w:p w14:paraId="0CBC7C53" w14:textId="665485C0" w:rsidR="00F50076" w:rsidRDefault="002B3FA5">
      <w:pPr>
        <w:pStyle w:val="TableofFigures"/>
        <w:tabs>
          <w:tab w:val="right" w:leader="dot" w:pos="9350"/>
        </w:tabs>
        <w:rPr>
          <w:noProof/>
          <w:kern w:val="2"/>
          <w:sz w:val="22"/>
          <w:szCs w:val="22"/>
          <w:lang w:eastAsia="en-GB"/>
          <w14:ligatures w14:val="standardContextual"/>
        </w:rPr>
      </w:pPr>
      <w:r w:rsidRPr="0068099D">
        <w:rPr>
          <w:rFonts w:ascii="Arial" w:hAnsi="Arial" w:cs="Arial"/>
          <w:b/>
          <w:color w:val="000000" w:themeColor="text1"/>
        </w:rPr>
        <w:fldChar w:fldCharType="begin"/>
      </w:r>
      <w:r w:rsidRPr="0068099D">
        <w:rPr>
          <w:rFonts w:ascii="Arial" w:hAnsi="Arial" w:cs="Arial"/>
          <w:b/>
          <w:color w:val="000000" w:themeColor="text1"/>
        </w:rPr>
        <w:instrText xml:space="preserve"> TOC \h \z \c "Figure" </w:instrText>
      </w:r>
      <w:r w:rsidRPr="0068099D">
        <w:rPr>
          <w:rFonts w:ascii="Arial" w:hAnsi="Arial" w:cs="Arial"/>
          <w:b/>
          <w:color w:val="000000" w:themeColor="text1"/>
        </w:rPr>
        <w:fldChar w:fldCharType="separate"/>
      </w:r>
      <w:hyperlink w:anchor="_Toc139282486" w:history="1">
        <w:r w:rsidR="00F50076" w:rsidRPr="009D36AC">
          <w:rPr>
            <w:rStyle w:val="Hyperlink"/>
            <w:noProof/>
          </w:rPr>
          <w:t>Figure 1: Organogram of Solaris International</w:t>
        </w:r>
        <w:r w:rsidR="00F50076">
          <w:rPr>
            <w:noProof/>
            <w:webHidden/>
          </w:rPr>
          <w:tab/>
        </w:r>
        <w:r w:rsidR="00F50076">
          <w:rPr>
            <w:noProof/>
            <w:webHidden/>
          </w:rPr>
          <w:fldChar w:fldCharType="begin"/>
        </w:r>
        <w:r w:rsidR="00F50076">
          <w:rPr>
            <w:noProof/>
            <w:webHidden/>
          </w:rPr>
          <w:instrText xml:space="preserve"> PAGEREF _Toc139282486 \h </w:instrText>
        </w:r>
        <w:r w:rsidR="00F50076">
          <w:rPr>
            <w:noProof/>
            <w:webHidden/>
          </w:rPr>
        </w:r>
        <w:r w:rsidR="00F50076">
          <w:rPr>
            <w:noProof/>
            <w:webHidden/>
          </w:rPr>
          <w:fldChar w:fldCharType="separate"/>
        </w:r>
        <w:r w:rsidR="00F50076">
          <w:rPr>
            <w:noProof/>
            <w:webHidden/>
          </w:rPr>
          <w:t>2</w:t>
        </w:r>
        <w:r w:rsidR="00F50076">
          <w:rPr>
            <w:noProof/>
            <w:webHidden/>
          </w:rPr>
          <w:fldChar w:fldCharType="end"/>
        </w:r>
      </w:hyperlink>
    </w:p>
    <w:p w14:paraId="584B32DB" w14:textId="35FA2510" w:rsidR="002B3FA5" w:rsidRPr="0068099D" w:rsidRDefault="002B3FA5" w:rsidP="002B3FA5">
      <w:pPr>
        <w:rPr>
          <w:rFonts w:ascii="Arial" w:hAnsi="Arial" w:cs="Arial"/>
          <w:color w:val="000000" w:themeColor="text1"/>
        </w:rPr>
      </w:pPr>
      <w:r w:rsidRPr="0068099D">
        <w:rPr>
          <w:rFonts w:ascii="Arial" w:hAnsi="Arial" w:cs="Arial"/>
          <w:b/>
          <w:color w:val="000000" w:themeColor="text1"/>
        </w:rPr>
        <w:fldChar w:fldCharType="end"/>
      </w:r>
    </w:p>
    <w:p w14:paraId="520738FF" w14:textId="7A30C03C" w:rsidR="00847BF3" w:rsidRPr="00847BF3" w:rsidRDefault="002B3FA5" w:rsidP="00847BF3">
      <w:pPr>
        <w:sectPr w:rsidR="00847BF3" w:rsidRPr="00847BF3" w:rsidSect="00847BF3">
          <w:headerReference w:type="default" r:id="rId8"/>
          <w:footerReference w:type="default" r:id="rId9"/>
          <w:pgSz w:w="12240" w:h="15840"/>
          <w:pgMar w:top="1440" w:right="1440" w:bottom="1440" w:left="1440" w:header="720" w:footer="720" w:gutter="0"/>
          <w:pgNumType w:fmt="lowerRoman" w:start="1"/>
          <w:cols w:space="720"/>
          <w:docGrid w:linePitch="360"/>
        </w:sectPr>
      </w:pPr>
      <w:r w:rsidRPr="0068099D">
        <w:rPr>
          <w:rFonts w:ascii="Arial" w:hAnsi="Arial" w:cs="Arial"/>
          <w:color w:val="000000" w:themeColor="text1"/>
        </w:rPr>
        <w:fldChar w:fldCharType="end"/>
      </w:r>
    </w:p>
    <w:p w14:paraId="320EF804" w14:textId="77777777" w:rsidR="003D554A" w:rsidRPr="001C1109" w:rsidRDefault="003D554A" w:rsidP="00331953">
      <w:pPr>
        <w:pStyle w:val="Heading2"/>
      </w:pPr>
      <w:bookmarkStart w:id="0" w:name="_Toc139282079"/>
      <w:r w:rsidRPr="001C1109">
        <w:lastRenderedPageBreak/>
        <w:t>Introduction</w:t>
      </w:r>
      <w:bookmarkEnd w:id="0"/>
    </w:p>
    <w:p w14:paraId="0ABB62C8" w14:textId="7CBD65E7" w:rsidR="00C539DD" w:rsidRDefault="00846D9F" w:rsidP="00846D9F">
      <w:pPr>
        <w:spacing w:line="360" w:lineRule="auto"/>
        <w:jc w:val="both"/>
        <w:rPr>
          <w:rFonts w:ascii="Arial" w:hAnsi="Arial" w:cs="Arial"/>
        </w:rPr>
      </w:pPr>
      <w:r w:rsidRPr="001C1109">
        <w:rPr>
          <w:rFonts w:ascii="Arial" w:hAnsi="Arial" w:cs="Arial"/>
        </w:rPr>
        <w:t>In the current digital landscape, the significance of safeguarding sensitive information within business organi</w:t>
      </w:r>
      <w:r w:rsidR="008303FD">
        <w:rPr>
          <w:rFonts w:ascii="Arial" w:hAnsi="Arial" w:cs="Arial"/>
        </w:rPr>
        <w:t>s</w:t>
      </w:r>
      <w:r w:rsidRPr="001C1109">
        <w:rPr>
          <w:rFonts w:ascii="Arial" w:hAnsi="Arial" w:cs="Arial"/>
        </w:rPr>
        <w:t xml:space="preserve">ations cannot be overstated (Khan, 2023). These </w:t>
      </w:r>
      <w:r w:rsidR="003E3DE4">
        <w:rPr>
          <w:rFonts w:ascii="Arial" w:hAnsi="Arial" w:cs="Arial"/>
        </w:rPr>
        <w:t>organisation</w:t>
      </w:r>
      <w:r w:rsidRPr="001C1109">
        <w:rPr>
          <w:rFonts w:ascii="Arial" w:hAnsi="Arial" w:cs="Arial"/>
        </w:rPr>
        <w:t xml:space="preserve">s possess a vast amount of valuable data, ranging from customer details to financial records and intellectual property. The protection of such information is paramount for upholding trust, competitiveness, and compliance with regulatory requirements. It is imperative to establish and maintain effective security measures, such as encryption, firewalls, and access controls, </w:t>
      </w:r>
      <w:r w:rsidR="003E3DE4" w:rsidRPr="001C1109">
        <w:rPr>
          <w:rFonts w:ascii="Arial" w:hAnsi="Arial" w:cs="Arial"/>
        </w:rPr>
        <w:t>to</w:t>
      </w:r>
      <w:r w:rsidRPr="001C1109">
        <w:rPr>
          <w:rFonts w:ascii="Arial" w:hAnsi="Arial" w:cs="Arial"/>
        </w:rPr>
        <w:t xml:space="preserve"> mitigate cyber threats and prevent unauthorized access (Jamal et al., 2021). Research conducted by Li and Liu (2021) emphasizes the severe consequences that can result from a breach, including substantial financial losses, damage to reputation, and legal liabilities. Therefore, business </w:t>
      </w:r>
      <w:r w:rsidR="003E3DE4">
        <w:rPr>
          <w:rFonts w:ascii="Arial" w:hAnsi="Arial" w:cs="Arial"/>
        </w:rPr>
        <w:t>organisation</w:t>
      </w:r>
      <w:r w:rsidRPr="001C1109">
        <w:rPr>
          <w:rFonts w:ascii="Arial" w:hAnsi="Arial" w:cs="Arial"/>
        </w:rPr>
        <w:t>s must prioritize the implementation of robust data protection strategies, regular training for employees, and ongoing risk assessments to ensure the safeguarding of sensitive information and to retain the trust of stakeholders.</w:t>
      </w:r>
      <w:r w:rsidR="00C2417F">
        <w:rPr>
          <w:rFonts w:ascii="Arial" w:hAnsi="Arial" w:cs="Arial"/>
        </w:rPr>
        <w:t xml:space="preserve"> </w:t>
      </w:r>
    </w:p>
    <w:p w14:paraId="3A83084A" w14:textId="2A92EAD5" w:rsidR="00323D68" w:rsidRDefault="00C2417F" w:rsidP="00846D9F">
      <w:pPr>
        <w:spacing w:line="360" w:lineRule="auto"/>
        <w:jc w:val="both"/>
        <w:rPr>
          <w:rFonts w:ascii="Arial" w:hAnsi="Arial" w:cs="Arial"/>
        </w:rPr>
      </w:pPr>
      <w:r w:rsidRPr="00C2417F">
        <w:rPr>
          <w:rFonts w:ascii="Arial" w:hAnsi="Arial" w:cs="Arial"/>
        </w:rPr>
        <w:t>The ISO standard used in this report is ISO/IEC 27005:2018, which specifically addresses risk management in information security</w:t>
      </w:r>
      <w:r w:rsidR="00E340E4">
        <w:rPr>
          <w:rFonts w:ascii="Arial" w:hAnsi="Arial" w:cs="Arial"/>
        </w:rPr>
        <w:t xml:space="preserve">. </w:t>
      </w:r>
      <w:r w:rsidR="00E340E4" w:rsidRPr="00E340E4">
        <w:rPr>
          <w:rFonts w:ascii="Arial" w:hAnsi="Arial" w:cs="Arial"/>
        </w:rPr>
        <w:t xml:space="preserve">ISO27005 is an internationally recognized standard developed by the International </w:t>
      </w:r>
      <w:r w:rsidR="003E3DE4">
        <w:rPr>
          <w:rFonts w:ascii="Arial" w:hAnsi="Arial" w:cs="Arial"/>
        </w:rPr>
        <w:t>Organisation</w:t>
      </w:r>
      <w:r w:rsidR="00E340E4" w:rsidRPr="00E340E4">
        <w:rPr>
          <w:rFonts w:ascii="Arial" w:hAnsi="Arial" w:cs="Arial"/>
        </w:rPr>
        <w:t xml:space="preserve"> for Standardization (ISO) and the International Electrotechnical Commission (IEC). It provides a globally accepted framework and guidelines for information security risk management. By utilizing ISO27005, </w:t>
      </w:r>
      <w:r w:rsidR="00E340E4">
        <w:rPr>
          <w:rFonts w:ascii="Arial" w:hAnsi="Arial" w:cs="Arial"/>
        </w:rPr>
        <w:t>this report</w:t>
      </w:r>
      <w:r w:rsidR="00E340E4" w:rsidRPr="00E340E4">
        <w:rPr>
          <w:rFonts w:ascii="Arial" w:hAnsi="Arial" w:cs="Arial"/>
        </w:rPr>
        <w:t xml:space="preserve"> align</w:t>
      </w:r>
      <w:r w:rsidR="00E340E4">
        <w:rPr>
          <w:rFonts w:ascii="Arial" w:hAnsi="Arial" w:cs="Arial"/>
        </w:rPr>
        <w:t>s</w:t>
      </w:r>
      <w:r w:rsidR="00E340E4" w:rsidRPr="00E340E4">
        <w:rPr>
          <w:rFonts w:ascii="Arial" w:hAnsi="Arial" w:cs="Arial"/>
        </w:rPr>
        <w:t xml:space="preserve"> </w:t>
      </w:r>
      <w:r w:rsidR="00C539DD">
        <w:rPr>
          <w:rFonts w:ascii="Arial" w:hAnsi="Arial" w:cs="Arial"/>
        </w:rPr>
        <w:t xml:space="preserve">the proposed </w:t>
      </w:r>
      <w:r w:rsidR="003E3DE4">
        <w:rPr>
          <w:rFonts w:ascii="Arial" w:hAnsi="Arial" w:cs="Arial"/>
        </w:rPr>
        <w:t>organisation</w:t>
      </w:r>
      <w:r w:rsidR="00E340E4" w:rsidRPr="00E340E4">
        <w:rPr>
          <w:rFonts w:ascii="Arial" w:hAnsi="Arial" w:cs="Arial"/>
        </w:rPr>
        <w:t>'s risk management practices with international best practices.</w:t>
      </w:r>
    </w:p>
    <w:p w14:paraId="67A3B994" w14:textId="77777777" w:rsidR="002C0169" w:rsidRDefault="002C0169" w:rsidP="00846D9F">
      <w:pPr>
        <w:spacing w:line="360" w:lineRule="auto"/>
        <w:jc w:val="both"/>
        <w:rPr>
          <w:rFonts w:ascii="Arial" w:hAnsi="Arial" w:cs="Arial"/>
        </w:rPr>
      </w:pPr>
    </w:p>
    <w:p w14:paraId="719E25BE" w14:textId="77777777" w:rsidR="002C0169" w:rsidRDefault="002C0169" w:rsidP="00846D9F">
      <w:pPr>
        <w:spacing w:line="360" w:lineRule="auto"/>
        <w:jc w:val="both"/>
        <w:rPr>
          <w:rFonts w:ascii="Arial" w:hAnsi="Arial" w:cs="Arial"/>
        </w:rPr>
      </w:pPr>
    </w:p>
    <w:p w14:paraId="3BE69217" w14:textId="77777777" w:rsidR="002C0169" w:rsidRPr="001C1109" w:rsidRDefault="002C0169" w:rsidP="00846D9F">
      <w:pPr>
        <w:spacing w:line="360" w:lineRule="auto"/>
        <w:jc w:val="both"/>
        <w:rPr>
          <w:rFonts w:ascii="Arial" w:hAnsi="Arial" w:cs="Arial"/>
        </w:rPr>
      </w:pPr>
    </w:p>
    <w:p w14:paraId="09CCD380" w14:textId="7C7634C1" w:rsidR="00323D68" w:rsidRPr="001C1109" w:rsidRDefault="00323D68" w:rsidP="00331953">
      <w:pPr>
        <w:pStyle w:val="Heading2"/>
      </w:pPr>
      <w:bookmarkStart w:id="1" w:name="_Toc139282080"/>
      <w:r w:rsidRPr="001C1109">
        <w:t>Context</w:t>
      </w:r>
      <w:bookmarkEnd w:id="1"/>
    </w:p>
    <w:p w14:paraId="088CB7B0" w14:textId="6CF3E607" w:rsidR="001778D2" w:rsidRPr="001C1109" w:rsidRDefault="001778D2" w:rsidP="00846D9F">
      <w:pPr>
        <w:spacing w:line="360" w:lineRule="auto"/>
        <w:jc w:val="both"/>
        <w:rPr>
          <w:rFonts w:ascii="Arial" w:hAnsi="Arial" w:cs="Arial"/>
        </w:rPr>
      </w:pPr>
      <w:r w:rsidRPr="001C1109">
        <w:rPr>
          <w:rFonts w:ascii="Arial" w:hAnsi="Arial" w:cs="Arial"/>
        </w:rPr>
        <w:t>Solaris International, a leading</w:t>
      </w:r>
      <w:r w:rsidR="008303FD">
        <w:rPr>
          <w:rFonts w:ascii="Arial" w:hAnsi="Arial" w:cs="Arial"/>
        </w:rPr>
        <w:t xml:space="preserve"> </w:t>
      </w:r>
      <w:r w:rsidR="003E3DE4">
        <w:rPr>
          <w:rFonts w:ascii="Arial" w:hAnsi="Arial" w:cs="Arial"/>
        </w:rPr>
        <w:t>economic management</w:t>
      </w:r>
      <w:r w:rsidR="000E6932">
        <w:rPr>
          <w:rFonts w:ascii="Arial" w:hAnsi="Arial" w:cs="Arial"/>
        </w:rPr>
        <w:t xml:space="preserve"> </w:t>
      </w:r>
      <w:r w:rsidRPr="001C1109">
        <w:rPr>
          <w:rFonts w:ascii="Arial" w:hAnsi="Arial" w:cs="Arial"/>
        </w:rPr>
        <w:t>company</w:t>
      </w:r>
      <w:r w:rsidR="008303FD">
        <w:rPr>
          <w:rFonts w:ascii="Arial" w:hAnsi="Arial" w:cs="Arial"/>
        </w:rPr>
        <w:t xml:space="preserve"> based in UK</w:t>
      </w:r>
      <w:r w:rsidRPr="001C1109">
        <w:rPr>
          <w:rFonts w:ascii="Arial" w:hAnsi="Arial" w:cs="Arial"/>
        </w:rPr>
        <w:t xml:space="preserve">, is comprised of a diverse workforce of skilled professionals dedicated to driving the </w:t>
      </w:r>
      <w:r w:rsidR="003E3DE4">
        <w:rPr>
          <w:rFonts w:ascii="Arial" w:hAnsi="Arial" w:cs="Arial"/>
        </w:rPr>
        <w:t>organisation</w:t>
      </w:r>
      <w:r w:rsidRPr="001C1109">
        <w:rPr>
          <w:rFonts w:ascii="Arial" w:hAnsi="Arial" w:cs="Arial"/>
        </w:rPr>
        <w:t>'s success. The company employs software developers, system administrators, cybersecurity experts, project managers, and support staff. These individuals work collaboratively within their respective departments and report to department heads who oversee their teams. The department heads, in turn, report to the Chief Technology Officer (CTO), who is responsible for aligning technology strategies with the company's overall objectives.</w:t>
      </w:r>
    </w:p>
    <w:p w14:paraId="196F7E88" w14:textId="33A149EF" w:rsidR="001778D2" w:rsidRPr="001C1109" w:rsidRDefault="001778D2" w:rsidP="00846D9F">
      <w:pPr>
        <w:spacing w:line="360" w:lineRule="auto"/>
        <w:jc w:val="both"/>
        <w:rPr>
          <w:rFonts w:ascii="Arial" w:hAnsi="Arial" w:cs="Arial"/>
        </w:rPr>
      </w:pPr>
      <w:r w:rsidRPr="001C1109">
        <w:rPr>
          <w:rFonts w:ascii="Arial" w:hAnsi="Arial" w:cs="Arial"/>
        </w:rPr>
        <w:t xml:space="preserve">Within Solaris International, security is a top priority and is </w:t>
      </w:r>
      <w:r w:rsidR="008303FD" w:rsidRPr="001C1109">
        <w:rPr>
          <w:rFonts w:ascii="Arial" w:hAnsi="Arial" w:cs="Arial"/>
        </w:rPr>
        <w:t>managed</w:t>
      </w:r>
      <w:r w:rsidRPr="001C1109">
        <w:rPr>
          <w:rFonts w:ascii="Arial" w:hAnsi="Arial" w:cs="Arial"/>
        </w:rPr>
        <w:t xml:space="preserve"> meticulously. The company has a dedicated cybersecurity team responsible for implementing and maintaining robust security measures. This team conducts regular risk assessments, monitors the network for potential threats, and promptly addresses vulnerabilities. They work closely with the IT department to ensure that systems and software are </w:t>
      </w:r>
      <w:r w:rsidR="00E57D33" w:rsidRPr="001C1109">
        <w:rPr>
          <w:rFonts w:ascii="Arial" w:hAnsi="Arial" w:cs="Arial"/>
        </w:rPr>
        <w:t>up to date</w:t>
      </w:r>
      <w:r w:rsidRPr="001C1109">
        <w:rPr>
          <w:rFonts w:ascii="Arial" w:hAnsi="Arial" w:cs="Arial"/>
        </w:rPr>
        <w:t xml:space="preserve"> with the latest security patches and configurations.</w:t>
      </w:r>
    </w:p>
    <w:p w14:paraId="063052AF" w14:textId="135B8476" w:rsidR="001C1109" w:rsidRPr="001C1109" w:rsidRDefault="001778D2" w:rsidP="00846D9F">
      <w:pPr>
        <w:spacing w:line="360" w:lineRule="auto"/>
        <w:jc w:val="both"/>
        <w:rPr>
          <w:rFonts w:ascii="Arial" w:hAnsi="Arial" w:cs="Arial"/>
        </w:rPr>
      </w:pPr>
      <w:r w:rsidRPr="001C1109">
        <w:rPr>
          <w:rFonts w:ascii="Arial" w:hAnsi="Arial" w:cs="Arial"/>
        </w:rPr>
        <w:lastRenderedPageBreak/>
        <w:t>Solaris International's employees interact with various external stakeholders, including clients, partners, and regulatory bodies. Client interactions involve understanding specific software requirements, providing demonstrations, and addressing technical inquiries or concerns. The sales and marketing teams play a vital role in building and nurturing client relationships, ensuring that client expectations are met and exceeded.</w:t>
      </w:r>
    </w:p>
    <w:p w14:paraId="2B55EF48" w14:textId="19E9D6CE" w:rsidR="001778D2" w:rsidRPr="001C1109" w:rsidRDefault="001778D2" w:rsidP="00846D9F">
      <w:pPr>
        <w:spacing w:line="360" w:lineRule="auto"/>
        <w:jc w:val="both"/>
        <w:rPr>
          <w:rFonts w:ascii="Arial" w:hAnsi="Arial" w:cs="Arial"/>
        </w:rPr>
      </w:pPr>
      <w:r w:rsidRPr="001C1109">
        <w:rPr>
          <w:rFonts w:ascii="Arial" w:hAnsi="Arial" w:cs="Arial"/>
        </w:rPr>
        <w:t>External interactions differ from internal ones in terms of formality and objectives. While internal interactions focus on collaboration and knowledge sharing among team members, external interactions prioritize exceptional customer service, strategic alliances, and compliance with industry regulations.</w:t>
      </w:r>
    </w:p>
    <w:p w14:paraId="1AC968B0" w14:textId="591B8C2C" w:rsidR="001778D2" w:rsidRPr="001C1109" w:rsidRDefault="001778D2" w:rsidP="00846D9F">
      <w:pPr>
        <w:spacing w:line="360" w:lineRule="auto"/>
        <w:jc w:val="both"/>
        <w:rPr>
          <w:rFonts w:ascii="Arial" w:hAnsi="Arial" w:cs="Arial"/>
        </w:rPr>
      </w:pPr>
      <w:r w:rsidRPr="001C1109">
        <w:rPr>
          <w:rFonts w:ascii="Arial" w:hAnsi="Arial" w:cs="Arial"/>
        </w:rPr>
        <w:t xml:space="preserve">Assumptions within Solaris International include the availability of sufficient resources to invest in technology, security infrastructure, employee training, and research and development. The </w:t>
      </w:r>
      <w:r w:rsidR="003E3DE4">
        <w:rPr>
          <w:rFonts w:ascii="Arial" w:hAnsi="Arial" w:cs="Arial"/>
        </w:rPr>
        <w:t>organisation</w:t>
      </w:r>
      <w:r w:rsidRPr="001C1109">
        <w:rPr>
          <w:rFonts w:ascii="Arial" w:hAnsi="Arial" w:cs="Arial"/>
        </w:rPr>
        <w:t xml:space="preserve"> assumes a clear hierarchical structure with defined reporting </w:t>
      </w:r>
      <w:r w:rsidR="00E57D33" w:rsidRPr="001C1109">
        <w:rPr>
          <w:rFonts w:ascii="Arial" w:hAnsi="Arial" w:cs="Arial"/>
        </w:rPr>
        <w:t>lines, roles,</w:t>
      </w:r>
      <w:r w:rsidRPr="001C1109">
        <w:rPr>
          <w:rFonts w:ascii="Arial" w:hAnsi="Arial" w:cs="Arial"/>
        </w:rPr>
        <w:t xml:space="preserve"> and responsibilities. Processes are assumed to be </w:t>
      </w:r>
      <w:r w:rsidR="00846D9F" w:rsidRPr="001C1109">
        <w:rPr>
          <w:rFonts w:ascii="Arial" w:hAnsi="Arial" w:cs="Arial"/>
        </w:rPr>
        <w:t>I</w:t>
      </w:r>
      <w:r w:rsidRPr="001C1109">
        <w:rPr>
          <w:rFonts w:ascii="Arial" w:hAnsi="Arial" w:cs="Arial"/>
        </w:rPr>
        <w:t xml:space="preserve">ll-documented, efficient, and regularly </w:t>
      </w:r>
      <w:r w:rsidR="00E57D33" w:rsidRPr="001C1109">
        <w:rPr>
          <w:rFonts w:ascii="Arial" w:hAnsi="Arial" w:cs="Arial"/>
        </w:rPr>
        <w:t>reviewed</w:t>
      </w:r>
      <w:r w:rsidRPr="001C1109">
        <w:rPr>
          <w:rFonts w:ascii="Arial" w:hAnsi="Arial" w:cs="Arial"/>
        </w:rPr>
        <w:t xml:space="preserve"> for continuous improvement.</w:t>
      </w:r>
    </w:p>
    <w:p w14:paraId="13C99BED" w14:textId="55B50E2E" w:rsidR="001C1109" w:rsidRDefault="004D5C96" w:rsidP="001C1109">
      <w:pPr>
        <w:rPr>
          <w:rFonts w:ascii="Arial" w:hAnsi="Arial" w:cs="Arial"/>
        </w:rPr>
      </w:pPr>
      <w:r>
        <w:rPr>
          <w:rFonts w:ascii="Arial" w:hAnsi="Arial" w:cs="Arial"/>
          <w:noProof/>
        </w:rPr>
        <w:drawing>
          <wp:inline distT="0" distB="0" distL="0" distR="0" wp14:anchorId="1DEDF06D" wp14:editId="7A3B5B9F">
            <wp:extent cx="5943600" cy="4265295"/>
            <wp:effectExtent l="0" t="0" r="0" b="1905"/>
            <wp:docPr id="1613859607"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59607" name="Picture 2" descr="A diagram of a company&#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265295"/>
                    </a:xfrm>
                    <a:prstGeom prst="rect">
                      <a:avLst/>
                    </a:prstGeom>
                  </pic:spPr>
                </pic:pic>
              </a:graphicData>
            </a:graphic>
          </wp:inline>
        </w:drawing>
      </w:r>
    </w:p>
    <w:p w14:paraId="6DBCAA6C" w14:textId="77777777" w:rsidR="004D5C96" w:rsidRDefault="004D5C96" w:rsidP="004D5C96">
      <w:pPr>
        <w:pStyle w:val="Caption"/>
      </w:pPr>
    </w:p>
    <w:p w14:paraId="79E2EBE4" w14:textId="4E890711" w:rsidR="004D5C96" w:rsidRDefault="004D5C96" w:rsidP="004D5C96">
      <w:pPr>
        <w:pStyle w:val="Caption"/>
      </w:pPr>
      <w:bookmarkStart w:id="2" w:name="_Toc139282486"/>
      <w:r>
        <w:t xml:space="preserve">Figure </w:t>
      </w:r>
      <w:r>
        <w:fldChar w:fldCharType="begin"/>
      </w:r>
      <w:r>
        <w:instrText xml:space="preserve"> SEQ Figure \* ARABIC </w:instrText>
      </w:r>
      <w:r>
        <w:fldChar w:fldCharType="separate"/>
      </w:r>
      <w:r w:rsidR="00F50076">
        <w:rPr>
          <w:noProof/>
        </w:rPr>
        <w:t>1</w:t>
      </w:r>
      <w:r>
        <w:rPr>
          <w:noProof/>
        </w:rPr>
        <w:fldChar w:fldCharType="end"/>
      </w:r>
      <w:r>
        <w:t xml:space="preserve">: </w:t>
      </w:r>
      <w:r w:rsidRPr="009405B7">
        <w:t>Organogram of Solaris International</w:t>
      </w:r>
      <w:bookmarkEnd w:id="2"/>
    </w:p>
    <w:p w14:paraId="1FA8F98B" w14:textId="077C11DA" w:rsidR="0036081D" w:rsidRPr="00076935" w:rsidRDefault="004D5C96" w:rsidP="00076935">
      <w:r>
        <w:t>The Roles and Responsibilities of the Management are explained in Appendix A</w:t>
      </w:r>
    </w:p>
    <w:p w14:paraId="368AA1D9" w14:textId="066F2EBE" w:rsidR="001778D2" w:rsidRDefault="005B4651" w:rsidP="00331953">
      <w:pPr>
        <w:pStyle w:val="Heading2"/>
      </w:pPr>
      <w:bookmarkStart w:id="3" w:name="_Toc139282081"/>
      <w:r w:rsidRPr="001C1109">
        <w:lastRenderedPageBreak/>
        <w:t>Assumptions</w:t>
      </w:r>
      <w:bookmarkEnd w:id="3"/>
    </w:p>
    <w:p w14:paraId="527102F2" w14:textId="77777777" w:rsidR="00ED0558" w:rsidRPr="00ED0558" w:rsidRDefault="00ED0558" w:rsidP="00ED0558"/>
    <w:tbl>
      <w:tblPr>
        <w:tblStyle w:val="GridTable4-Accent1"/>
        <w:tblW w:w="1037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88"/>
        <w:gridCol w:w="5188"/>
      </w:tblGrid>
      <w:tr w:rsidR="00ED0558" w14:paraId="751FD402" w14:textId="77777777" w:rsidTr="003E3DE4">
        <w:trPr>
          <w:cnfStyle w:val="100000000000" w:firstRow="1" w:lastRow="0" w:firstColumn="0" w:lastColumn="0" w:oddVBand="0" w:evenVBand="0" w:oddHBand="0" w:evenHBand="0" w:firstRowFirstColumn="0" w:firstRowLastColumn="0" w:lastRowFirstColumn="0" w:lastRowLastColumn="0"/>
          <w:trHeight w:val="2008"/>
        </w:trPr>
        <w:tc>
          <w:tcPr>
            <w:cnfStyle w:val="001000000000" w:firstRow="0" w:lastRow="0" w:firstColumn="1" w:lastColumn="0" w:oddVBand="0" w:evenVBand="0" w:oddHBand="0" w:evenHBand="0" w:firstRowFirstColumn="0" w:firstRowLastColumn="0" w:lastRowFirstColumn="0" w:lastRowLastColumn="0"/>
            <w:tcW w:w="5188" w:type="dxa"/>
            <w:tcBorders>
              <w:top w:val="none" w:sz="0" w:space="0" w:color="auto"/>
              <w:left w:val="none" w:sz="0" w:space="0" w:color="auto"/>
              <w:bottom w:val="none" w:sz="0" w:space="0" w:color="auto"/>
              <w:right w:val="none" w:sz="0" w:space="0" w:color="auto"/>
            </w:tcBorders>
          </w:tcPr>
          <w:p w14:paraId="74547B06" w14:textId="5B29318A" w:rsidR="00ED0558" w:rsidRDefault="00ED0558" w:rsidP="00ED0558">
            <w:pPr>
              <w:spacing w:line="360" w:lineRule="auto"/>
              <w:jc w:val="both"/>
              <w:rPr>
                <w:rFonts w:ascii="Arial" w:hAnsi="Arial" w:cs="Arial"/>
              </w:rPr>
            </w:pPr>
            <w:r w:rsidRPr="001C1109">
              <w:rPr>
                <w:rFonts w:ascii="Arial" w:hAnsi="Arial" w:cs="Arial"/>
              </w:rPr>
              <w:t>Resources</w:t>
            </w:r>
          </w:p>
        </w:tc>
        <w:tc>
          <w:tcPr>
            <w:tcW w:w="5188" w:type="dxa"/>
            <w:tcBorders>
              <w:top w:val="none" w:sz="0" w:space="0" w:color="auto"/>
              <w:left w:val="none" w:sz="0" w:space="0" w:color="auto"/>
              <w:bottom w:val="none" w:sz="0" w:space="0" w:color="auto"/>
              <w:right w:val="none" w:sz="0" w:space="0" w:color="auto"/>
            </w:tcBorders>
          </w:tcPr>
          <w:p w14:paraId="11A92B4B" w14:textId="77777777" w:rsidR="00ED0558" w:rsidRPr="001C1109" w:rsidRDefault="00ED0558" w:rsidP="00ED055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1C1109">
              <w:rPr>
                <w:rFonts w:ascii="Arial" w:hAnsi="Arial" w:cs="Arial"/>
              </w:rPr>
              <w:t>Solaris International assumes access to adequate financial resources to support technological advancements, security infrastructure, training programs, and research and development initiatives.</w:t>
            </w:r>
          </w:p>
          <w:p w14:paraId="6800789B" w14:textId="77777777" w:rsidR="00ED0558" w:rsidRDefault="00ED0558" w:rsidP="00ED055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ED0558" w14:paraId="6437B3F4" w14:textId="77777777" w:rsidTr="003E3DE4">
        <w:trPr>
          <w:cnfStyle w:val="000000100000" w:firstRow="0" w:lastRow="0" w:firstColumn="0" w:lastColumn="0" w:oddVBand="0" w:evenVBand="0" w:oddHBand="1" w:evenHBand="0" w:firstRowFirstColumn="0" w:firstRowLastColumn="0" w:lastRowFirstColumn="0" w:lastRowLastColumn="0"/>
          <w:trHeight w:val="2023"/>
        </w:trPr>
        <w:tc>
          <w:tcPr>
            <w:cnfStyle w:val="001000000000" w:firstRow="0" w:lastRow="0" w:firstColumn="1" w:lastColumn="0" w:oddVBand="0" w:evenVBand="0" w:oddHBand="0" w:evenHBand="0" w:firstRowFirstColumn="0" w:firstRowLastColumn="0" w:lastRowFirstColumn="0" w:lastRowLastColumn="0"/>
            <w:tcW w:w="5188" w:type="dxa"/>
          </w:tcPr>
          <w:p w14:paraId="61153AAC" w14:textId="6BFAEE54" w:rsidR="00ED0558" w:rsidRDefault="00ED0558" w:rsidP="00ED0558">
            <w:pPr>
              <w:spacing w:line="360" w:lineRule="auto"/>
              <w:jc w:val="both"/>
              <w:rPr>
                <w:rFonts w:ascii="Arial" w:hAnsi="Arial" w:cs="Arial"/>
              </w:rPr>
            </w:pPr>
            <w:r w:rsidRPr="001C1109">
              <w:rPr>
                <w:rFonts w:ascii="Arial" w:hAnsi="Arial" w:cs="Arial"/>
              </w:rPr>
              <w:t>Hierarchy</w:t>
            </w:r>
          </w:p>
        </w:tc>
        <w:tc>
          <w:tcPr>
            <w:tcW w:w="5188" w:type="dxa"/>
          </w:tcPr>
          <w:p w14:paraId="5B98D503" w14:textId="77777777" w:rsidR="00ED0558" w:rsidRPr="001C1109" w:rsidRDefault="00ED0558" w:rsidP="00ED055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C1109">
              <w:rPr>
                <w:rFonts w:ascii="Arial" w:hAnsi="Arial" w:cs="Arial"/>
              </w:rPr>
              <w:t>The company assumes a hierarchical structure where department heads oversee their teams, who report to the CTO. The CTO is responsible for aligning technology strategies with the company's overall objectives.</w:t>
            </w:r>
          </w:p>
          <w:p w14:paraId="0678D2B2" w14:textId="77777777" w:rsidR="00ED0558" w:rsidRDefault="00ED0558" w:rsidP="00ED055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D0558" w14:paraId="63E8B8DD" w14:textId="77777777" w:rsidTr="003E3DE4">
        <w:trPr>
          <w:trHeight w:val="2008"/>
        </w:trPr>
        <w:tc>
          <w:tcPr>
            <w:cnfStyle w:val="001000000000" w:firstRow="0" w:lastRow="0" w:firstColumn="1" w:lastColumn="0" w:oddVBand="0" w:evenVBand="0" w:oddHBand="0" w:evenHBand="0" w:firstRowFirstColumn="0" w:firstRowLastColumn="0" w:lastRowFirstColumn="0" w:lastRowLastColumn="0"/>
            <w:tcW w:w="5188" w:type="dxa"/>
          </w:tcPr>
          <w:p w14:paraId="47FF87CF" w14:textId="4D1C20B4" w:rsidR="00ED0558" w:rsidRDefault="00ED0558" w:rsidP="00ED0558">
            <w:pPr>
              <w:spacing w:line="360" w:lineRule="auto"/>
              <w:jc w:val="both"/>
              <w:rPr>
                <w:rFonts w:ascii="Arial" w:hAnsi="Arial" w:cs="Arial"/>
              </w:rPr>
            </w:pPr>
            <w:r w:rsidRPr="001C1109">
              <w:rPr>
                <w:rFonts w:ascii="Arial" w:hAnsi="Arial" w:cs="Arial"/>
              </w:rPr>
              <w:t>Responsibilities</w:t>
            </w:r>
          </w:p>
        </w:tc>
        <w:tc>
          <w:tcPr>
            <w:tcW w:w="5188" w:type="dxa"/>
          </w:tcPr>
          <w:p w14:paraId="13CC924A" w14:textId="162A5BE1" w:rsidR="00ED0558" w:rsidRPr="001C1109" w:rsidRDefault="00ED0558" w:rsidP="00ED055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C1109">
              <w:rPr>
                <w:rFonts w:ascii="Arial" w:hAnsi="Arial" w:cs="Arial"/>
              </w:rPr>
              <w:t xml:space="preserve">Clear roles and responsibilities are assigned within Solaris International to ensure accountability and efficient workflow. Employees are expected to </w:t>
            </w:r>
            <w:proofErr w:type="spellStart"/>
            <w:r w:rsidRPr="001C1109">
              <w:rPr>
                <w:rFonts w:ascii="Arial" w:hAnsi="Arial" w:cs="Arial"/>
              </w:rPr>
              <w:t>fulfill</w:t>
            </w:r>
            <w:proofErr w:type="spellEnd"/>
            <w:r w:rsidRPr="001C1109">
              <w:rPr>
                <w:rFonts w:ascii="Arial" w:hAnsi="Arial" w:cs="Arial"/>
              </w:rPr>
              <w:t xml:space="preserve"> their duties and contribute to the </w:t>
            </w:r>
            <w:r w:rsidR="003E3DE4">
              <w:rPr>
                <w:rFonts w:ascii="Arial" w:hAnsi="Arial" w:cs="Arial"/>
              </w:rPr>
              <w:t>organisation</w:t>
            </w:r>
            <w:r w:rsidRPr="001C1109">
              <w:rPr>
                <w:rFonts w:ascii="Arial" w:hAnsi="Arial" w:cs="Arial"/>
              </w:rPr>
              <w:t>'s collective success.</w:t>
            </w:r>
          </w:p>
          <w:p w14:paraId="3109E6D1" w14:textId="77777777" w:rsidR="00ED0558" w:rsidRDefault="00ED0558" w:rsidP="00ED055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D0558" w14:paraId="3FD23A12" w14:textId="77777777" w:rsidTr="003E3DE4">
        <w:trPr>
          <w:cnfStyle w:val="000000100000" w:firstRow="0" w:lastRow="0" w:firstColumn="0" w:lastColumn="0" w:oddVBand="0" w:evenVBand="0" w:oddHBand="1" w:evenHBand="0" w:firstRowFirstColumn="0" w:firstRowLastColumn="0" w:lastRowFirstColumn="0" w:lastRowLastColumn="0"/>
          <w:trHeight w:val="2622"/>
        </w:trPr>
        <w:tc>
          <w:tcPr>
            <w:cnfStyle w:val="001000000000" w:firstRow="0" w:lastRow="0" w:firstColumn="1" w:lastColumn="0" w:oddVBand="0" w:evenVBand="0" w:oddHBand="0" w:evenHBand="0" w:firstRowFirstColumn="0" w:firstRowLastColumn="0" w:lastRowFirstColumn="0" w:lastRowLastColumn="0"/>
            <w:tcW w:w="5188" w:type="dxa"/>
          </w:tcPr>
          <w:p w14:paraId="7208E76D" w14:textId="0E426DAA" w:rsidR="00ED0558" w:rsidRDefault="00ED0558" w:rsidP="00ED0558">
            <w:pPr>
              <w:spacing w:line="360" w:lineRule="auto"/>
              <w:jc w:val="both"/>
              <w:rPr>
                <w:rFonts w:ascii="Arial" w:hAnsi="Arial" w:cs="Arial"/>
              </w:rPr>
            </w:pPr>
            <w:r w:rsidRPr="001C1109">
              <w:rPr>
                <w:rFonts w:ascii="Arial" w:hAnsi="Arial" w:cs="Arial"/>
              </w:rPr>
              <w:t>Processes</w:t>
            </w:r>
          </w:p>
        </w:tc>
        <w:tc>
          <w:tcPr>
            <w:tcW w:w="5188" w:type="dxa"/>
          </w:tcPr>
          <w:p w14:paraId="7FBB75B5" w14:textId="65B5825B" w:rsidR="00ED0558" w:rsidRPr="001C1109" w:rsidRDefault="00ED0558" w:rsidP="00ED055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C1109">
              <w:rPr>
                <w:rFonts w:ascii="Arial" w:hAnsi="Arial" w:cs="Arial"/>
              </w:rPr>
              <w:t>Solaris International assumes the existence of documented and Ill-defined processes for various operations, including software development, cybersecurity, project management, and client interactions. These processes are regularly reviewed and refined to optimize efficiency and quality.</w:t>
            </w:r>
          </w:p>
          <w:p w14:paraId="5AA32513" w14:textId="77777777" w:rsidR="00ED0558" w:rsidRDefault="00ED0558" w:rsidP="00ED055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DD65A28" w14:textId="58E49F6F" w:rsidR="003D554A" w:rsidRPr="001C1109" w:rsidRDefault="003D554A" w:rsidP="00331953">
      <w:pPr>
        <w:pStyle w:val="Heading2"/>
      </w:pPr>
      <w:bookmarkStart w:id="4" w:name="_Toc139282082"/>
      <w:r w:rsidRPr="001C1109">
        <w:t>Justification for ISMS Implementation</w:t>
      </w:r>
      <w:bookmarkEnd w:id="4"/>
    </w:p>
    <w:p w14:paraId="2B1AF213" w14:textId="6F362DCE" w:rsidR="00846D9F" w:rsidRPr="001C1109" w:rsidRDefault="00846D9F" w:rsidP="00846D9F">
      <w:pPr>
        <w:spacing w:line="360" w:lineRule="auto"/>
        <w:jc w:val="both"/>
        <w:rPr>
          <w:rFonts w:ascii="Arial" w:hAnsi="Arial" w:cs="Arial"/>
        </w:rPr>
      </w:pPr>
      <w:r w:rsidRPr="001C1109">
        <w:rPr>
          <w:rFonts w:ascii="Arial" w:hAnsi="Arial" w:cs="Arial"/>
        </w:rPr>
        <w:t xml:space="preserve">Information security incidents have become increasingly prevalent in recent years, exposing </w:t>
      </w:r>
      <w:r w:rsidR="003E3DE4">
        <w:rPr>
          <w:rFonts w:ascii="Arial" w:hAnsi="Arial" w:cs="Arial"/>
        </w:rPr>
        <w:t>organisation</w:t>
      </w:r>
      <w:r w:rsidRPr="001C1109">
        <w:rPr>
          <w:rFonts w:ascii="Arial" w:hAnsi="Arial" w:cs="Arial"/>
        </w:rPr>
        <w:t xml:space="preserve">s to significant </w:t>
      </w:r>
      <w:r w:rsidR="0057167D" w:rsidRPr="001C1109">
        <w:rPr>
          <w:rFonts w:ascii="Arial" w:hAnsi="Arial" w:cs="Arial"/>
        </w:rPr>
        <w:t>risks,</w:t>
      </w:r>
      <w:r w:rsidRPr="001C1109">
        <w:rPr>
          <w:rFonts w:ascii="Arial" w:hAnsi="Arial" w:cs="Arial"/>
        </w:rPr>
        <w:t xml:space="preserve"> and highlighting the need for robust information security measures (OECD, 2020). Real-world examples, such as the high-profile Equifax data breach in 2017 and the widespread WannaCry ransomware attack in the same year, serve as stark reminders of the severe consequences that can arise from inadequate information security practices.</w:t>
      </w:r>
    </w:p>
    <w:p w14:paraId="0C54F6A4" w14:textId="615923B0" w:rsidR="00846D9F" w:rsidRPr="001C1109" w:rsidRDefault="00846D9F" w:rsidP="00846D9F">
      <w:pPr>
        <w:spacing w:line="360" w:lineRule="auto"/>
        <w:jc w:val="both"/>
        <w:rPr>
          <w:rFonts w:ascii="Arial" w:hAnsi="Arial" w:cs="Arial"/>
        </w:rPr>
      </w:pPr>
      <w:r w:rsidRPr="001C1109">
        <w:rPr>
          <w:rFonts w:ascii="Arial" w:hAnsi="Arial" w:cs="Arial"/>
        </w:rPr>
        <w:lastRenderedPageBreak/>
        <w:t xml:space="preserve">The Equifax data breach compromised the personal information of approximately 147 million individuals, leading to severe reputational damage, legal repercussions, and substantial financial losses for the company (OECD, 2020). The incident was attributed to a combination of lacking security controls and vulnerabilities within the </w:t>
      </w:r>
      <w:r w:rsidR="003E3DE4">
        <w:rPr>
          <w:rFonts w:ascii="Arial" w:hAnsi="Arial" w:cs="Arial"/>
        </w:rPr>
        <w:t>organisation</w:t>
      </w:r>
      <w:r w:rsidRPr="001C1109">
        <w:rPr>
          <w:rFonts w:ascii="Arial" w:hAnsi="Arial" w:cs="Arial"/>
        </w:rPr>
        <w:t xml:space="preserve">'s systems, which </w:t>
      </w:r>
      <w:r w:rsidR="00E57D33" w:rsidRPr="001C1109">
        <w:rPr>
          <w:rFonts w:ascii="Arial" w:hAnsi="Arial" w:cs="Arial"/>
        </w:rPr>
        <w:t>allow</w:t>
      </w:r>
      <w:r w:rsidRPr="001C1109">
        <w:rPr>
          <w:rFonts w:ascii="Arial" w:hAnsi="Arial" w:cs="Arial"/>
        </w:rPr>
        <w:t xml:space="preserve"> cybercriminals to exploit </w:t>
      </w:r>
      <w:r w:rsidR="00E57D33" w:rsidRPr="001C1109">
        <w:rPr>
          <w:rFonts w:ascii="Arial" w:hAnsi="Arial" w:cs="Arial"/>
        </w:rPr>
        <w:t>we</w:t>
      </w:r>
      <w:r w:rsidRPr="001C1109">
        <w:rPr>
          <w:rFonts w:ascii="Arial" w:hAnsi="Arial" w:cs="Arial"/>
        </w:rPr>
        <w:t>aknesses and gain unauthorized access to sensitive data.</w:t>
      </w:r>
    </w:p>
    <w:p w14:paraId="7576593A" w14:textId="199F8584" w:rsidR="00846D9F" w:rsidRPr="001C1109" w:rsidRDefault="00846D9F" w:rsidP="00846D9F">
      <w:pPr>
        <w:spacing w:line="360" w:lineRule="auto"/>
        <w:jc w:val="both"/>
        <w:rPr>
          <w:rFonts w:ascii="Arial" w:hAnsi="Arial" w:cs="Arial"/>
        </w:rPr>
      </w:pPr>
      <w:r w:rsidRPr="001C1109">
        <w:rPr>
          <w:rFonts w:ascii="Arial" w:hAnsi="Arial" w:cs="Arial"/>
        </w:rPr>
        <w:t xml:space="preserve">Similarly, the WannaCry ransomware attack had a global impact, affecting </w:t>
      </w:r>
      <w:r w:rsidR="003E3DE4">
        <w:rPr>
          <w:rFonts w:ascii="Arial" w:hAnsi="Arial" w:cs="Arial"/>
        </w:rPr>
        <w:t>organisation</w:t>
      </w:r>
      <w:r w:rsidRPr="001C1109">
        <w:rPr>
          <w:rFonts w:ascii="Arial" w:hAnsi="Arial" w:cs="Arial"/>
        </w:rPr>
        <w:t xml:space="preserve">s across various sectors, including healthcare institutions and government agencies (OECD, 2020). Exploiting a vulnerability in outdated software, the attack rapidly spread and encrypted critical files, demanding ransom payments for their release. </w:t>
      </w:r>
      <w:r w:rsidR="003E3DE4">
        <w:rPr>
          <w:rFonts w:ascii="Arial" w:hAnsi="Arial" w:cs="Arial"/>
        </w:rPr>
        <w:t>Organisation</w:t>
      </w:r>
      <w:r w:rsidRPr="00EA14F0">
        <w:rPr>
          <w:rFonts w:ascii="Arial" w:hAnsi="Arial" w:cs="Arial"/>
        </w:rPr>
        <w:t>s</w:t>
      </w:r>
      <w:r w:rsidRPr="001C1109">
        <w:rPr>
          <w:rFonts w:ascii="Arial" w:hAnsi="Arial" w:cs="Arial"/>
        </w:rPr>
        <w:t xml:space="preserve"> with inadequate security practices and ineffective patch management Ire particularly vulnerable to this attack.</w:t>
      </w:r>
    </w:p>
    <w:p w14:paraId="02FF2191" w14:textId="19F9AC47" w:rsidR="003D554A" w:rsidRPr="002B3FA5" w:rsidRDefault="00846D9F" w:rsidP="002B3FA5">
      <w:pPr>
        <w:spacing w:line="360" w:lineRule="auto"/>
        <w:jc w:val="both"/>
        <w:rPr>
          <w:rFonts w:ascii="Arial" w:hAnsi="Arial" w:cs="Arial"/>
        </w:rPr>
      </w:pPr>
      <w:r w:rsidRPr="001C1109">
        <w:rPr>
          <w:rFonts w:ascii="Arial" w:hAnsi="Arial" w:cs="Arial"/>
        </w:rPr>
        <w:t xml:space="preserve">These real-world incidents serve as compelling evidence of the need for an Information Security Management System (ISMS) within our </w:t>
      </w:r>
      <w:r w:rsidR="003E3DE4">
        <w:rPr>
          <w:rFonts w:ascii="Arial" w:hAnsi="Arial" w:cs="Arial"/>
        </w:rPr>
        <w:t>organisation</w:t>
      </w:r>
      <w:r w:rsidRPr="001C1109">
        <w:rPr>
          <w:rFonts w:ascii="Arial" w:hAnsi="Arial" w:cs="Arial"/>
        </w:rPr>
        <w:t xml:space="preserve">. By implementing an ISMS, </w:t>
      </w:r>
      <w:r w:rsidR="00135F6B">
        <w:rPr>
          <w:rFonts w:ascii="Arial" w:hAnsi="Arial" w:cs="Arial"/>
        </w:rPr>
        <w:t>this report</w:t>
      </w:r>
      <w:r w:rsidRPr="001C1109">
        <w:rPr>
          <w:rFonts w:ascii="Arial" w:hAnsi="Arial" w:cs="Arial"/>
        </w:rPr>
        <w:t xml:space="preserve"> can establish a systematic approach to managing and securing </w:t>
      </w:r>
      <w:r w:rsidR="00135F6B">
        <w:rPr>
          <w:rFonts w:ascii="Arial" w:hAnsi="Arial" w:cs="Arial"/>
        </w:rPr>
        <w:t>the organisations</w:t>
      </w:r>
      <w:r w:rsidRPr="001C1109">
        <w:rPr>
          <w:rFonts w:ascii="Arial" w:hAnsi="Arial" w:cs="Arial"/>
        </w:rPr>
        <w:t xml:space="preserve"> information assets, safeguarding the confidentiality, integrity, and availability of critical data.</w:t>
      </w:r>
      <w:r w:rsidR="00F42163">
        <w:rPr>
          <w:rFonts w:ascii="Arial" w:hAnsi="Arial" w:cs="Arial"/>
        </w:rPr>
        <w:t xml:space="preserve"> This report adopted </w:t>
      </w:r>
      <w:r w:rsidR="00F42163" w:rsidRPr="00F42163">
        <w:rPr>
          <w:rFonts w:ascii="Arial" w:hAnsi="Arial" w:cs="Arial"/>
        </w:rPr>
        <w:t>ISO/IEC 27005:2018 (ISO27005)</w:t>
      </w:r>
      <w:r w:rsidR="00F42163">
        <w:rPr>
          <w:rFonts w:ascii="Arial" w:hAnsi="Arial" w:cs="Arial"/>
        </w:rPr>
        <w:t>, the adoption of this ISO standard</w:t>
      </w:r>
      <w:r w:rsidR="00F42163" w:rsidRPr="00F42163">
        <w:rPr>
          <w:rFonts w:ascii="Arial" w:hAnsi="Arial" w:cs="Arial"/>
        </w:rPr>
        <w:t xml:space="preserve"> in this report is well-founded because it holds the position of an internationally acknowledged standard. It encompasses a thorough risk management approach, a structured methodology for assessing risks, integration with an Information Security Management System (ISMS), a focus on continuous improvement, and the opportunity for external validation. By adhering to ISO27005, </w:t>
      </w:r>
      <w:r w:rsidR="00F42163">
        <w:rPr>
          <w:rFonts w:ascii="Arial" w:hAnsi="Arial" w:cs="Arial"/>
        </w:rPr>
        <w:t>this report</w:t>
      </w:r>
      <w:r w:rsidR="00F42163" w:rsidRPr="00F42163">
        <w:rPr>
          <w:rFonts w:ascii="Arial" w:hAnsi="Arial" w:cs="Arial"/>
        </w:rPr>
        <w:t xml:space="preserve"> establish</w:t>
      </w:r>
      <w:r w:rsidR="00F42163">
        <w:rPr>
          <w:rFonts w:ascii="Arial" w:hAnsi="Arial" w:cs="Arial"/>
        </w:rPr>
        <w:t>es</w:t>
      </w:r>
      <w:r w:rsidR="00F42163" w:rsidRPr="00F42163">
        <w:rPr>
          <w:rFonts w:ascii="Arial" w:hAnsi="Arial" w:cs="Arial"/>
        </w:rPr>
        <w:t xml:space="preserve"> a strong basis for proficiently managing risks in information security and showcase </w:t>
      </w:r>
      <w:r w:rsidR="00F42163">
        <w:rPr>
          <w:rFonts w:ascii="Arial" w:hAnsi="Arial" w:cs="Arial"/>
        </w:rPr>
        <w:t>the organisational</w:t>
      </w:r>
      <w:r w:rsidR="00F42163" w:rsidRPr="00F42163">
        <w:rPr>
          <w:rFonts w:ascii="Arial" w:hAnsi="Arial" w:cs="Arial"/>
        </w:rPr>
        <w:t xml:space="preserve"> dedication to protecting </w:t>
      </w:r>
      <w:r w:rsidR="00F42163">
        <w:rPr>
          <w:rFonts w:ascii="Arial" w:hAnsi="Arial" w:cs="Arial"/>
        </w:rPr>
        <w:t>the</w:t>
      </w:r>
      <w:r w:rsidR="00F42163" w:rsidRPr="00F42163">
        <w:rPr>
          <w:rFonts w:ascii="Arial" w:hAnsi="Arial" w:cs="Arial"/>
        </w:rPr>
        <w:t xml:space="preserve"> </w:t>
      </w:r>
      <w:r w:rsidR="003E3DE4">
        <w:rPr>
          <w:rFonts w:ascii="Arial" w:hAnsi="Arial" w:cs="Arial"/>
        </w:rPr>
        <w:t>organisation</w:t>
      </w:r>
      <w:r w:rsidR="00F42163" w:rsidRPr="00F42163">
        <w:rPr>
          <w:rFonts w:ascii="Arial" w:hAnsi="Arial" w:cs="Arial"/>
        </w:rPr>
        <w:t>’s assets.</w:t>
      </w:r>
    </w:p>
    <w:p w14:paraId="6BA1864E" w14:textId="16AE7831" w:rsidR="00E340E4" w:rsidRDefault="00E340E4" w:rsidP="00331953">
      <w:pPr>
        <w:pStyle w:val="Heading2"/>
      </w:pPr>
      <w:bookmarkStart w:id="5" w:name="_Toc139282083"/>
      <w:r>
        <w:t>Risk Assessment</w:t>
      </w:r>
      <w:bookmarkEnd w:id="5"/>
    </w:p>
    <w:p w14:paraId="1C7A2D0A" w14:textId="585CCA2E" w:rsidR="00ED0558" w:rsidRDefault="002A0B84" w:rsidP="00ED0558">
      <w:r>
        <w:t>This section discusses the Risk Identification by identifying the key asset</w:t>
      </w:r>
      <w:r w:rsidR="00E13AB8">
        <w:t>s</w:t>
      </w:r>
      <w:r>
        <w:t xml:space="preserve"> of the organisation, the report will also evaluate the risk based on the key asse</w:t>
      </w:r>
      <w:r w:rsidR="00E13AB8">
        <w:t xml:space="preserve">ts and the impact the contribute, finally the Risk Treatment will be discussed to mitigate the identified risk: </w:t>
      </w:r>
    </w:p>
    <w:p w14:paraId="0F2B50DC" w14:textId="77777777" w:rsidR="0036081D" w:rsidRDefault="0036081D" w:rsidP="00ED0558"/>
    <w:p w14:paraId="294D68D5" w14:textId="2033B14A" w:rsidR="0036081D" w:rsidRDefault="0036081D" w:rsidP="00ED0558">
      <w:r>
        <w:t xml:space="preserve">Risk assessment will </w:t>
      </w:r>
      <w:r w:rsidR="003E3DE4">
        <w:t>deal</w:t>
      </w:r>
      <w:r>
        <w:t xml:space="preserve"> with:</w:t>
      </w:r>
    </w:p>
    <w:p w14:paraId="197FEB6F" w14:textId="4A1BA114" w:rsidR="0036081D" w:rsidRDefault="0036081D" w:rsidP="0036081D">
      <w:pPr>
        <w:pStyle w:val="ListParagraph"/>
        <w:numPr>
          <w:ilvl w:val="0"/>
          <w:numId w:val="11"/>
        </w:numPr>
      </w:pPr>
      <w:r>
        <w:t xml:space="preserve">Asset Identification: </w:t>
      </w:r>
      <w:r w:rsidRPr="0036081D">
        <w:t>This includes tangible assets like hardware and infrastructure, as well as intangible assets like data, software, and intellectual property.</w:t>
      </w:r>
      <w:r w:rsidR="00B07CCC">
        <w:t xml:space="preserve"> </w:t>
      </w:r>
    </w:p>
    <w:p w14:paraId="4B774C1E" w14:textId="66D5B225" w:rsidR="0036081D" w:rsidRDefault="0036081D" w:rsidP="0036081D">
      <w:pPr>
        <w:pStyle w:val="ListParagraph"/>
        <w:numPr>
          <w:ilvl w:val="0"/>
          <w:numId w:val="11"/>
        </w:numPr>
      </w:pPr>
      <w:r>
        <w:t>Threat Identification</w:t>
      </w:r>
      <w:r w:rsidR="00B07CCC">
        <w:t xml:space="preserve">: This includes external threats to the </w:t>
      </w:r>
      <w:r w:rsidR="003E3DE4">
        <w:t>organisation’s</w:t>
      </w:r>
      <w:r w:rsidR="00B07CCC">
        <w:t xml:space="preserve"> key assets such as </w:t>
      </w:r>
      <w:r w:rsidR="009716BC">
        <w:t xml:space="preserve">malicious attacks, social engineering as well as internal threats like human error or unauthorized access. </w:t>
      </w:r>
      <w:r w:rsidR="00B07CCC">
        <w:t xml:space="preserve"> </w:t>
      </w:r>
    </w:p>
    <w:p w14:paraId="7BB13AB7" w14:textId="55E2ED9B" w:rsidR="0036081D" w:rsidRDefault="0036081D" w:rsidP="0036081D">
      <w:pPr>
        <w:pStyle w:val="ListParagraph"/>
        <w:numPr>
          <w:ilvl w:val="0"/>
          <w:numId w:val="11"/>
        </w:numPr>
      </w:pPr>
      <w:r>
        <w:t>Vulnerability Assessment</w:t>
      </w:r>
      <w:r w:rsidR="009716BC">
        <w:t xml:space="preserve">: </w:t>
      </w:r>
      <w:r w:rsidR="004A4B8D">
        <w:t xml:space="preserve">This includes </w:t>
      </w:r>
      <w:r w:rsidR="004A4B8D" w:rsidRPr="009716BC">
        <w:t>technical</w:t>
      </w:r>
      <w:r w:rsidR="009716BC" w:rsidRPr="009716BC">
        <w:t xml:space="preserve"> evaluations, configuration analysis, or security control evaluation</w:t>
      </w:r>
      <w:r w:rsidR="004A4B8D">
        <w:t xml:space="preserve"> that</w:t>
      </w:r>
      <w:r w:rsidR="009716BC" w:rsidRPr="009716BC">
        <w:t xml:space="preserve"> may be used to find potential weak points.</w:t>
      </w:r>
      <w:r w:rsidR="004A4B8D">
        <w:t xml:space="preserve"> </w:t>
      </w:r>
    </w:p>
    <w:p w14:paraId="29E6792F" w14:textId="005943EB" w:rsidR="0036081D" w:rsidRDefault="0036081D" w:rsidP="0036081D">
      <w:pPr>
        <w:pStyle w:val="ListParagraph"/>
        <w:numPr>
          <w:ilvl w:val="0"/>
          <w:numId w:val="11"/>
        </w:numPr>
      </w:pPr>
      <w:r>
        <w:t>Risk Analysis</w:t>
      </w:r>
      <w:r w:rsidR="009716BC">
        <w:t xml:space="preserve">: </w:t>
      </w:r>
      <w:r w:rsidR="004A4B8D" w:rsidRPr="004A4B8D">
        <w:t xml:space="preserve">The risk assessment process involves </w:t>
      </w:r>
      <w:r w:rsidR="003E3DE4" w:rsidRPr="004A4B8D">
        <w:t>analysing</w:t>
      </w:r>
      <w:r w:rsidR="004A4B8D" w:rsidRPr="004A4B8D">
        <w:t xml:space="preserve"> and evaluating the potential impact and likelihood of a threat exploiting a vulnerability. This helps in understanding the level of risk associated with each identified risk scenario.</w:t>
      </w:r>
    </w:p>
    <w:p w14:paraId="0D29BE33" w14:textId="1296E322" w:rsidR="0036081D" w:rsidRPr="00ED0558" w:rsidRDefault="0036081D" w:rsidP="0036081D">
      <w:pPr>
        <w:pStyle w:val="ListParagraph"/>
        <w:numPr>
          <w:ilvl w:val="0"/>
          <w:numId w:val="11"/>
        </w:numPr>
      </w:pPr>
      <w:r>
        <w:lastRenderedPageBreak/>
        <w:t>Risk Treatment</w:t>
      </w:r>
      <w:r w:rsidR="004A4B8D">
        <w:t xml:space="preserve">: </w:t>
      </w:r>
      <w:r w:rsidR="004A4B8D" w:rsidRPr="004A4B8D">
        <w:t>This includes selecting and implementing security controls, developing mitigation strategies, creating incident response plans, transferring risks through insurance, or accepting residual risks.</w:t>
      </w:r>
    </w:p>
    <w:p w14:paraId="01884DC2" w14:textId="24BC6CAA" w:rsidR="005B4651" w:rsidRPr="00E340E4" w:rsidRDefault="005B4651" w:rsidP="00E340E4">
      <w:pPr>
        <w:pStyle w:val="Heading3"/>
      </w:pPr>
      <w:bookmarkStart w:id="6" w:name="_Toc139282084"/>
      <w:r w:rsidRPr="00E340E4">
        <w:t>Risk Identification</w:t>
      </w:r>
      <w:bookmarkEnd w:id="6"/>
    </w:p>
    <w:p w14:paraId="673A8CFA" w14:textId="78123DA1" w:rsidR="003D554A" w:rsidRPr="001C1109" w:rsidRDefault="00E13AB8" w:rsidP="00846D9F">
      <w:pPr>
        <w:spacing w:line="360" w:lineRule="auto"/>
        <w:jc w:val="both"/>
        <w:rPr>
          <w:rFonts w:ascii="Arial" w:hAnsi="Arial" w:cs="Arial"/>
        </w:rPr>
      </w:pPr>
      <w:r w:rsidRPr="00E13AB8">
        <w:rPr>
          <w:rFonts w:ascii="Arial" w:hAnsi="Arial" w:cs="Arial"/>
        </w:rPr>
        <w:t xml:space="preserve">This section of the report will analyse the risk based on the </w:t>
      </w:r>
      <w:r w:rsidR="003E3DE4">
        <w:rPr>
          <w:rFonts w:ascii="Arial" w:hAnsi="Arial" w:cs="Arial"/>
        </w:rPr>
        <w:t>organisation</w:t>
      </w:r>
      <w:r w:rsidRPr="00E13AB8">
        <w:rPr>
          <w:rFonts w:ascii="Arial" w:hAnsi="Arial" w:cs="Arial"/>
        </w:rPr>
        <w:t>'s major assets and the impact they have before discussing risk treatment to lessen the detected risk. </w:t>
      </w:r>
    </w:p>
    <w:tbl>
      <w:tblPr>
        <w:tblStyle w:val="GridTable4-Accent1"/>
        <w:tblW w:w="9795" w:type="dxa"/>
        <w:tblLook w:val="04A0" w:firstRow="1" w:lastRow="0" w:firstColumn="1" w:lastColumn="0" w:noHBand="0" w:noVBand="1"/>
      </w:tblPr>
      <w:tblGrid>
        <w:gridCol w:w="2596"/>
        <w:gridCol w:w="7199"/>
      </w:tblGrid>
      <w:tr w:rsidR="00C531F6" w:rsidRPr="001C1109" w14:paraId="6E0E0464" w14:textId="77777777" w:rsidTr="004D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9C0E7" w14:textId="77777777" w:rsidR="00C531F6" w:rsidRPr="001C1109" w:rsidRDefault="00C531F6" w:rsidP="00846D9F">
            <w:pPr>
              <w:spacing w:line="360" w:lineRule="auto"/>
              <w:jc w:val="center"/>
              <w:rPr>
                <w:rFonts w:ascii="Arial" w:eastAsia="Times New Roman" w:hAnsi="Arial" w:cs="Arial"/>
                <w:b w:val="0"/>
                <w:bCs w:val="0"/>
                <w:color w:val="000000" w:themeColor="text1"/>
              </w:rPr>
            </w:pPr>
            <w:r w:rsidRPr="001C1109">
              <w:rPr>
                <w:rFonts w:ascii="Arial" w:eastAsia="Times New Roman" w:hAnsi="Arial" w:cs="Arial"/>
                <w:color w:val="000000" w:themeColor="text1"/>
              </w:rPr>
              <w:t>Category</w:t>
            </w:r>
          </w:p>
        </w:tc>
        <w:tc>
          <w:tcPr>
            <w:tcW w:w="0" w:type="auto"/>
            <w:hideMark/>
          </w:tcPr>
          <w:p w14:paraId="234A222E" w14:textId="77777777" w:rsidR="00C531F6" w:rsidRPr="001C1109" w:rsidRDefault="00C531F6" w:rsidP="00846D9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rPr>
            </w:pPr>
            <w:r w:rsidRPr="001C1109">
              <w:rPr>
                <w:rFonts w:ascii="Arial" w:eastAsia="Times New Roman" w:hAnsi="Arial" w:cs="Arial"/>
                <w:color w:val="000000" w:themeColor="text1"/>
              </w:rPr>
              <w:t>Key Assets</w:t>
            </w:r>
          </w:p>
        </w:tc>
      </w:tr>
      <w:tr w:rsidR="00C531F6" w:rsidRPr="001C1109" w14:paraId="60AB77AE"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B6DAF" w14:textId="77777777" w:rsidR="00C531F6" w:rsidRPr="001C1109" w:rsidRDefault="00C531F6"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Information Assets</w:t>
            </w:r>
          </w:p>
        </w:tc>
        <w:tc>
          <w:tcPr>
            <w:tcW w:w="0" w:type="auto"/>
            <w:hideMark/>
          </w:tcPr>
          <w:p w14:paraId="593BA811" w14:textId="77777777" w:rsidR="00C531F6" w:rsidRPr="001C1109" w:rsidRDefault="00C531F6"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Customer data (personal and financial information)</w:t>
            </w:r>
          </w:p>
        </w:tc>
      </w:tr>
      <w:tr w:rsidR="00EA4805" w:rsidRPr="001C1109" w14:paraId="2E39EBD6" w14:textId="77777777" w:rsidTr="004D5C9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D1B3072" w14:textId="62FE4B07" w:rsidR="00EA4805" w:rsidRPr="001C1109" w:rsidRDefault="00EA4805" w:rsidP="00846D9F">
            <w:pPr>
              <w:spacing w:line="360" w:lineRule="auto"/>
              <w:rPr>
                <w:rFonts w:ascii="Arial" w:eastAsia="Times New Roman" w:hAnsi="Arial" w:cs="Arial"/>
                <w:color w:val="000000" w:themeColor="text1"/>
              </w:rPr>
            </w:pPr>
          </w:p>
        </w:tc>
        <w:tc>
          <w:tcPr>
            <w:tcW w:w="0" w:type="auto"/>
            <w:hideMark/>
          </w:tcPr>
          <w:p w14:paraId="071E3DEA" w14:textId="77777777" w:rsidR="00EA4805" w:rsidRPr="001C1109" w:rsidRDefault="00EA4805"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Intellectual property (software code, patents, trade secrets)</w:t>
            </w:r>
          </w:p>
        </w:tc>
      </w:tr>
      <w:tr w:rsidR="00EA4805" w:rsidRPr="001C1109" w14:paraId="437CDAA3"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7F19428F" w14:textId="77777777" w:rsidR="00EA4805" w:rsidRPr="001C1109" w:rsidRDefault="00EA4805" w:rsidP="00846D9F">
            <w:pPr>
              <w:spacing w:line="360" w:lineRule="auto"/>
              <w:rPr>
                <w:rFonts w:ascii="Arial" w:eastAsia="Times New Roman" w:hAnsi="Arial" w:cs="Arial"/>
                <w:color w:val="000000" w:themeColor="text1"/>
              </w:rPr>
            </w:pPr>
          </w:p>
        </w:tc>
        <w:tc>
          <w:tcPr>
            <w:tcW w:w="0" w:type="auto"/>
            <w:hideMark/>
          </w:tcPr>
          <w:p w14:paraId="071B75A4" w14:textId="77777777" w:rsidR="00EA4805" w:rsidRPr="001C1109" w:rsidRDefault="00EA4805"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Employee data (personal and HR information)</w:t>
            </w:r>
          </w:p>
        </w:tc>
      </w:tr>
      <w:tr w:rsidR="00EA4805" w:rsidRPr="001C1109" w14:paraId="615FC628" w14:textId="77777777" w:rsidTr="004D5C96">
        <w:tc>
          <w:tcPr>
            <w:cnfStyle w:val="001000000000" w:firstRow="0" w:lastRow="0" w:firstColumn="1" w:lastColumn="0" w:oddVBand="0" w:evenVBand="0" w:oddHBand="0" w:evenHBand="0" w:firstRowFirstColumn="0" w:firstRowLastColumn="0" w:lastRowFirstColumn="0" w:lastRowLastColumn="0"/>
            <w:tcW w:w="0" w:type="auto"/>
            <w:vMerge/>
            <w:hideMark/>
          </w:tcPr>
          <w:p w14:paraId="27DC72B0" w14:textId="77777777" w:rsidR="00EA4805" w:rsidRPr="001C1109" w:rsidRDefault="00EA4805" w:rsidP="00846D9F">
            <w:pPr>
              <w:spacing w:line="360" w:lineRule="auto"/>
              <w:rPr>
                <w:rFonts w:ascii="Arial" w:eastAsia="Times New Roman" w:hAnsi="Arial" w:cs="Arial"/>
                <w:color w:val="000000" w:themeColor="text1"/>
              </w:rPr>
            </w:pPr>
          </w:p>
        </w:tc>
        <w:tc>
          <w:tcPr>
            <w:tcW w:w="0" w:type="auto"/>
            <w:hideMark/>
          </w:tcPr>
          <w:p w14:paraId="4F288AC0" w14:textId="77777777" w:rsidR="00EA4805" w:rsidRPr="001C1109" w:rsidRDefault="00EA4805"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Business data (financial records, contracts, marketing plans)</w:t>
            </w:r>
          </w:p>
        </w:tc>
      </w:tr>
      <w:tr w:rsidR="00C531F6" w:rsidRPr="001C1109" w14:paraId="78EE17EA"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1E7A4" w14:textId="77777777" w:rsidR="00C531F6" w:rsidRPr="001C1109" w:rsidRDefault="00C531F6"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Technology Assets</w:t>
            </w:r>
          </w:p>
        </w:tc>
        <w:tc>
          <w:tcPr>
            <w:tcW w:w="0" w:type="auto"/>
            <w:hideMark/>
          </w:tcPr>
          <w:p w14:paraId="256042C4" w14:textId="77777777" w:rsidR="00C531F6" w:rsidRPr="001C1109" w:rsidRDefault="00C531F6"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IT infrastructure (servers, network devices, databases)</w:t>
            </w:r>
          </w:p>
        </w:tc>
      </w:tr>
      <w:tr w:rsidR="00EA4805" w:rsidRPr="001C1109" w14:paraId="36DC696A" w14:textId="77777777" w:rsidTr="004D5C9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1186D7B" w14:textId="77777777" w:rsidR="00EA4805" w:rsidRPr="001C1109" w:rsidRDefault="00EA4805" w:rsidP="00846D9F">
            <w:pPr>
              <w:spacing w:line="360" w:lineRule="auto"/>
              <w:rPr>
                <w:rFonts w:ascii="Arial" w:eastAsia="Times New Roman" w:hAnsi="Arial" w:cs="Arial"/>
                <w:color w:val="000000" w:themeColor="text1"/>
              </w:rPr>
            </w:pPr>
          </w:p>
        </w:tc>
        <w:tc>
          <w:tcPr>
            <w:tcW w:w="0" w:type="auto"/>
            <w:hideMark/>
          </w:tcPr>
          <w:p w14:paraId="012D0318" w14:textId="77777777" w:rsidR="00EA4805" w:rsidRPr="001C1109" w:rsidRDefault="00EA4805"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Software applications (custom-developed and third-party)</w:t>
            </w:r>
          </w:p>
        </w:tc>
      </w:tr>
      <w:tr w:rsidR="00EA4805" w:rsidRPr="00153303" w14:paraId="43A6089F"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0C4DC1A" w14:textId="77777777" w:rsidR="00EA4805" w:rsidRPr="001C1109" w:rsidRDefault="00EA4805" w:rsidP="00846D9F">
            <w:pPr>
              <w:spacing w:line="360" w:lineRule="auto"/>
              <w:rPr>
                <w:rFonts w:ascii="Arial" w:eastAsia="Times New Roman" w:hAnsi="Arial" w:cs="Arial"/>
                <w:color w:val="000000" w:themeColor="text1"/>
              </w:rPr>
            </w:pPr>
          </w:p>
        </w:tc>
        <w:tc>
          <w:tcPr>
            <w:tcW w:w="0" w:type="auto"/>
            <w:hideMark/>
          </w:tcPr>
          <w:p w14:paraId="5B3CB985" w14:textId="77777777" w:rsidR="00EA4805" w:rsidRPr="00153303" w:rsidRDefault="00EA4805"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lang w:val="fr-FR"/>
              </w:rPr>
            </w:pPr>
            <w:r w:rsidRPr="00153303">
              <w:rPr>
                <w:rFonts w:ascii="Arial" w:eastAsia="Times New Roman" w:hAnsi="Arial" w:cs="Arial"/>
                <w:color w:val="000000" w:themeColor="text1"/>
                <w:lang w:val="fr-FR"/>
              </w:rPr>
              <w:t xml:space="preserve">- End-user </w:t>
            </w:r>
            <w:proofErr w:type="spellStart"/>
            <w:r w:rsidRPr="00153303">
              <w:rPr>
                <w:rFonts w:ascii="Arial" w:eastAsia="Times New Roman" w:hAnsi="Arial" w:cs="Arial"/>
                <w:color w:val="000000" w:themeColor="text1"/>
                <w:lang w:val="fr-FR"/>
              </w:rPr>
              <w:t>devices</w:t>
            </w:r>
            <w:proofErr w:type="spellEnd"/>
            <w:r w:rsidRPr="00153303">
              <w:rPr>
                <w:rFonts w:ascii="Arial" w:eastAsia="Times New Roman" w:hAnsi="Arial" w:cs="Arial"/>
                <w:color w:val="000000" w:themeColor="text1"/>
                <w:lang w:val="fr-FR"/>
              </w:rPr>
              <w:t xml:space="preserve"> (computers, mobile </w:t>
            </w:r>
            <w:proofErr w:type="spellStart"/>
            <w:r w:rsidRPr="00153303">
              <w:rPr>
                <w:rFonts w:ascii="Arial" w:eastAsia="Times New Roman" w:hAnsi="Arial" w:cs="Arial"/>
                <w:color w:val="000000" w:themeColor="text1"/>
                <w:lang w:val="fr-FR"/>
              </w:rPr>
              <w:t>devices</w:t>
            </w:r>
            <w:proofErr w:type="spellEnd"/>
            <w:r w:rsidRPr="00153303">
              <w:rPr>
                <w:rFonts w:ascii="Arial" w:eastAsia="Times New Roman" w:hAnsi="Arial" w:cs="Arial"/>
                <w:color w:val="000000" w:themeColor="text1"/>
                <w:lang w:val="fr-FR"/>
              </w:rPr>
              <w:t>)</w:t>
            </w:r>
          </w:p>
        </w:tc>
      </w:tr>
      <w:tr w:rsidR="00EA4805" w:rsidRPr="001C1109" w14:paraId="56C65C67" w14:textId="77777777" w:rsidTr="004D5C96">
        <w:tc>
          <w:tcPr>
            <w:cnfStyle w:val="001000000000" w:firstRow="0" w:lastRow="0" w:firstColumn="1" w:lastColumn="0" w:oddVBand="0" w:evenVBand="0" w:oddHBand="0" w:evenHBand="0" w:firstRowFirstColumn="0" w:firstRowLastColumn="0" w:lastRowFirstColumn="0" w:lastRowLastColumn="0"/>
            <w:tcW w:w="0" w:type="auto"/>
            <w:vMerge/>
            <w:hideMark/>
          </w:tcPr>
          <w:p w14:paraId="53A5856A" w14:textId="77777777" w:rsidR="00EA4805" w:rsidRPr="00153303" w:rsidRDefault="00EA4805" w:rsidP="00846D9F">
            <w:pPr>
              <w:spacing w:line="360" w:lineRule="auto"/>
              <w:rPr>
                <w:rFonts w:ascii="Arial" w:eastAsia="Times New Roman" w:hAnsi="Arial" w:cs="Arial"/>
                <w:color w:val="000000" w:themeColor="text1"/>
                <w:lang w:val="fr-FR"/>
              </w:rPr>
            </w:pPr>
          </w:p>
        </w:tc>
        <w:tc>
          <w:tcPr>
            <w:tcW w:w="0" w:type="auto"/>
            <w:hideMark/>
          </w:tcPr>
          <w:p w14:paraId="0FFC228E" w14:textId="77777777" w:rsidR="00EA4805" w:rsidRPr="001C1109" w:rsidRDefault="00EA4805"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Cloud services and data storage</w:t>
            </w:r>
          </w:p>
        </w:tc>
      </w:tr>
      <w:tr w:rsidR="00C531F6" w:rsidRPr="001C1109" w14:paraId="19E818C9"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3CBD0" w14:textId="77777777" w:rsidR="00C531F6" w:rsidRPr="001C1109" w:rsidRDefault="00C531F6"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Human Assets</w:t>
            </w:r>
          </w:p>
        </w:tc>
        <w:tc>
          <w:tcPr>
            <w:tcW w:w="0" w:type="auto"/>
            <w:hideMark/>
          </w:tcPr>
          <w:p w14:paraId="623EAFB8" w14:textId="77777777" w:rsidR="00C531F6" w:rsidRPr="001C1109" w:rsidRDefault="00C531F6"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Employees (with varying access privileges)</w:t>
            </w:r>
          </w:p>
        </w:tc>
      </w:tr>
      <w:tr w:rsidR="00EA4805" w:rsidRPr="001C1109" w14:paraId="598FE5F2" w14:textId="77777777" w:rsidTr="004D5C96">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80BA2EB" w14:textId="77777777" w:rsidR="00EA4805" w:rsidRPr="001C1109" w:rsidRDefault="00EA4805" w:rsidP="00846D9F">
            <w:pPr>
              <w:spacing w:line="360" w:lineRule="auto"/>
              <w:rPr>
                <w:rFonts w:ascii="Arial" w:eastAsia="Times New Roman" w:hAnsi="Arial" w:cs="Arial"/>
                <w:color w:val="000000" w:themeColor="text1"/>
              </w:rPr>
            </w:pPr>
          </w:p>
        </w:tc>
        <w:tc>
          <w:tcPr>
            <w:tcW w:w="0" w:type="auto"/>
            <w:hideMark/>
          </w:tcPr>
          <w:p w14:paraId="717611A5" w14:textId="77777777" w:rsidR="00EA4805" w:rsidRPr="001C1109" w:rsidRDefault="00EA4805"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System administrators and IT staff</w:t>
            </w:r>
          </w:p>
        </w:tc>
      </w:tr>
      <w:tr w:rsidR="00EA4805" w:rsidRPr="001C1109" w14:paraId="7B920DF8"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0754A43" w14:textId="77777777" w:rsidR="00EA4805" w:rsidRPr="001C1109" w:rsidRDefault="00EA4805" w:rsidP="00846D9F">
            <w:pPr>
              <w:spacing w:line="360" w:lineRule="auto"/>
              <w:rPr>
                <w:rFonts w:ascii="Arial" w:eastAsia="Times New Roman" w:hAnsi="Arial" w:cs="Arial"/>
                <w:color w:val="000000" w:themeColor="text1"/>
              </w:rPr>
            </w:pPr>
          </w:p>
        </w:tc>
        <w:tc>
          <w:tcPr>
            <w:tcW w:w="0" w:type="auto"/>
            <w:hideMark/>
          </w:tcPr>
          <w:p w14:paraId="2EAE9B8C" w14:textId="77777777" w:rsidR="00EA4805" w:rsidRPr="001C1109" w:rsidRDefault="00EA4805"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External vendors and contractors</w:t>
            </w:r>
          </w:p>
        </w:tc>
      </w:tr>
    </w:tbl>
    <w:p w14:paraId="34EC5FB3" w14:textId="1F5B9CE1" w:rsidR="00846D9F" w:rsidRDefault="002B3FA5" w:rsidP="004D5C96">
      <w:pPr>
        <w:pStyle w:val="Caption"/>
      </w:pPr>
      <w:bookmarkStart w:id="7" w:name="_Toc137818464"/>
      <w:r>
        <w:t xml:space="preserve">Table </w:t>
      </w:r>
      <w:r>
        <w:fldChar w:fldCharType="begin"/>
      </w:r>
      <w:r>
        <w:instrText xml:space="preserve"> SEQ Table \* ARABIC </w:instrText>
      </w:r>
      <w:r>
        <w:fldChar w:fldCharType="separate"/>
      </w:r>
      <w:r w:rsidR="00F50076">
        <w:rPr>
          <w:noProof/>
        </w:rPr>
        <w:t>1</w:t>
      </w:r>
      <w:r>
        <w:rPr>
          <w:noProof/>
        </w:rPr>
        <w:fldChar w:fldCharType="end"/>
      </w:r>
      <w:r>
        <w:t xml:space="preserve">: </w:t>
      </w:r>
      <w:r w:rsidRPr="005C456B">
        <w:t>Key assets of Solaris International</w:t>
      </w:r>
      <w:bookmarkEnd w:id="7"/>
    </w:p>
    <w:p w14:paraId="44B2CC88" w14:textId="77777777" w:rsidR="004D5C96" w:rsidRDefault="004D5C96" w:rsidP="004D5C96"/>
    <w:p w14:paraId="0A44D96C" w14:textId="77777777" w:rsidR="004D5C96" w:rsidRDefault="004D5C96" w:rsidP="004D5C96"/>
    <w:p w14:paraId="2A725B56" w14:textId="77777777" w:rsidR="004D5C96" w:rsidRDefault="004D5C96" w:rsidP="004D5C96"/>
    <w:p w14:paraId="31869472" w14:textId="77777777" w:rsidR="004D5C96" w:rsidRDefault="004D5C96" w:rsidP="004D5C96"/>
    <w:p w14:paraId="2E6476D2" w14:textId="77777777" w:rsidR="004D5C96" w:rsidRDefault="004D5C96" w:rsidP="004D5C96"/>
    <w:p w14:paraId="14F841F6" w14:textId="77777777" w:rsidR="004D5C96" w:rsidRDefault="004D5C96" w:rsidP="004D5C96"/>
    <w:p w14:paraId="5AF9CA2F" w14:textId="77777777" w:rsidR="004D5C96" w:rsidRDefault="004D5C96" w:rsidP="004D5C96"/>
    <w:p w14:paraId="752A6482" w14:textId="77777777" w:rsidR="004D5C96" w:rsidRDefault="004D5C96" w:rsidP="004D5C96"/>
    <w:p w14:paraId="4C717F88" w14:textId="77777777" w:rsidR="004D5C96" w:rsidRPr="004D5C96" w:rsidRDefault="004D5C96" w:rsidP="004D5C96"/>
    <w:p w14:paraId="28BD209F" w14:textId="2D372568" w:rsidR="00331953" w:rsidRPr="00E340E4" w:rsidRDefault="00331953" w:rsidP="00E340E4">
      <w:pPr>
        <w:pStyle w:val="Heading3"/>
      </w:pPr>
      <w:bookmarkStart w:id="8" w:name="_Toc139282085"/>
      <w:r w:rsidRPr="00E340E4">
        <w:lastRenderedPageBreak/>
        <w:t xml:space="preserve">Risk </w:t>
      </w:r>
      <w:r w:rsidR="00436A99" w:rsidRPr="00E340E4">
        <w:t>Evaluation</w:t>
      </w:r>
      <w:bookmarkEnd w:id="8"/>
    </w:p>
    <w:p w14:paraId="788E1DAB" w14:textId="695C0F6B" w:rsidR="003D554A" w:rsidRPr="001C1109" w:rsidRDefault="003D554A" w:rsidP="00846D9F">
      <w:pPr>
        <w:spacing w:line="360" w:lineRule="auto"/>
        <w:jc w:val="both"/>
        <w:rPr>
          <w:rFonts w:ascii="Arial" w:hAnsi="Arial" w:cs="Arial"/>
        </w:rPr>
      </w:pPr>
      <w:r w:rsidRPr="001C1109">
        <w:rPr>
          <w:rFonts w:ascii="Arial" w:hAnsi="Arial" w:cs="Arial"/>
        </w:rPr>
        <w:t xml:space="preserve">Based on the asset inventory, </w:t>
      </w:r>
      <w:r w:rsidR="00436A99">
        <w:rPr>
          <w:rFonts w:ascii="Arial" w:hAnsi="Arial" w:cs="Arial"/>
        </w:rPr>
        <w:t xml:space="preserve">a risk evaluation </w:t>
      </w:r>
      <w:r w:rsidR="003E3DE4">
        <w:rPr>
          <w:rFonts w:ascii="Arial" w:hAnsi="Arial" w:cs="Arial"/>
        </w:rPr>
        <w:t>is</w:t>
      </w:r>
      <w:r w:rsidR="00436A99">
        <w:rPr>
          <w:rFonts w:ascii="Arial" w:hAnsi="Arial" w:cs="Arial"/>
        </w:rPr>
        <w:t xml:space="preserve"> conducted </w:t>
      </w:r>
      <w:r w:rsidRPr="001C1109">
        <w:rPr>
          <w:rFonts w:ascii="Arial" w:hAnsi="Arial" w:cs="Arial"/>
        </w:rPr>
        <w:t xml:space="preserve">using the ISO27005 risk management methodology. </w:t>
      </w:r>
      <w:r w:rsidR="00436A99">
        <w:rPr>
          <w:rFonts w:ascii="Arial" w:hAnsi="Arial" w:cs="Arial"/>
        </w:rPr>
        <w:t>This report</w:t>
      </w:r>
      <w:r w:rsidRPr="001C1109">
        <w:rPr>
          <w:rFonts w:ascii="Arial" w:hAnsi="Arial" w:cs="Arial"/>
        </w:rPr>
        <w:t xml:space="preserve"> assessed the likelihood and potential impact of various threats and vulnerabilities, considering both internal and external factors. The risk analysis identified the following key risks:</w:t>
      </w:r>
    </w:p>
    <w:p w14:paraId="7F1516BD" w14:textId="77777777" w:rsidR="003D554A" w:rsidRPr="001C1109" w:rsidRDefault="003D554A" w:rsidP="00846D9F">
      <w:pPr>
        <w:spacing w:line="360" w:lineRule="auto"/>
        <w:jc w:val="both"/>
        <w:rPr>
          <w:rFonts w:ascii="Arial" w:hAnsi="Arial" w:cs="Arial"/>
        </w:rPr>
      </w:pPr>
    </w:p>
    <w:tbl>
      <w:tblPr>
        <w:tblStyle w:val="GridTable2"/>
        <w:tblW w:w="8034" w:type="dxa"/>
        <w:tblLook w:val="04A0" w:firstRow="1" w:lastRow="0" w:firstColumn="1" w:lastColumn="0" w:noHBand="0" w:noVBand="1"/>
      </w:tblPr>
      <w:tblGrid>
        <w:gridCol w:w="805"/>
        <w:gridCol w:w="4860"/>
        <w:gridCol w:w="1265"/>
        <w:gridCol w:w="1104"/>
      </w:tblGrid>
      <w:tr w:rsidR="00846D9F" w:rsidRPr="001C1109" w14:paraId="1FD0EC81" w14:textId="77777777" w:rsidTr="00816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DBF4B13" w14:textId="163AC9AA" w:rsidR="00846D9F" w:rsidRPr="001C1109" w:rsidRDefault="00846D9F" w:rsidP="00846D9F">
            <w:pPr>
              <w:spacing w:line="360" w:lineRule="auto"/>
              <w:jc w:val="center"/>
              <w:rPr>
                <w:rFonts w:ascii="Arial" w:eastAsia="Times New Roman" w:hAnsi="Arial" w:cs="Arial"/>
                <w:b w:val="0"/>
                <w:bCs w:val="0"/>
                <w:color w:val="000000" w:themeColor="text1"/>
              </w:rPr>
            </w:pPr>
            <w:r w:rsidRPr="001C1109">
              <w:rPr>
                <w:rFonts w:ascii="Arial" w:eastAsia="Times New Roman" w:hAnsi="Arial" w:cs="Arial"/>
                <w:color w:val="000000" w:themeColor="text1"/>
              </w:rPr>
              <w:t>S/N</w:t>
            </w:r>
          </w:p>
        </w:tc>
        <w:tc>
          <w:tcPr>
            <w:tcW w:w="4860" w:type="dxa"/>
            <w:hideMark/>
          </w:tcPr>
          <w:p w14:paraId="2675E955" w14:textId="29005B67" w:rsidR="00846D9F" w:rsidRPr="001C1109" w:rsidRDefault="00846D9F" w:rsidP="00846D9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rPr>
            </w:pPr>
            <w:r w:rsidRPr="001C1109">
              <w:rPr>
                <w:rFonts w:ascii="Arial" w:eastAsia="Times New Roman" w:hAnsi="Arial" w:cs="Arial"/>
                <w:color w:val="000000" w:themeColor="text1"/>
              </w:rPr>
              <w:t>Threat</w:t>
            </w:r>
          </w:p>
        </w:tc>
        <w:tc>
          <w:tcPr>
            <w:tcW w:w="0" w:type="auto"/>
            <w:hideMark/>
          </w:tcPr>
          <w:p w14:paraId="14852192" w14:textId="77777777" w:rsidR="00846D9F" w:rsidRPr="001C1109" w:rsidRDefault="00846D9F" w:rsidP="00846D9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rPr>
            </w:pPr>
            <w:r w:rsidRPr="001C1109">
              <w:rPr>
                <w:rFonts w:ascii="Arial" w:eastAsia="Times New Roman" w:hAnsi="Arial" w:cs="Arial"/>
                <w:color w:val="000000" w:themeColor="text1"/>
              </w:rPr>
              <w:t>Likelihood</w:t>
            </w:r>
          </w:p>
        </w:tc>
        <w:tc>
          <w:tcPr>
            <w:tcW w:w="0" w:type="auto"/>
            <w:hideMark/>
          </w:tcPr>
          <w:p w14:paraId="5265A0A6" w14:textId="77777777" w:rsidR="00846D9F" w:rsidRPr="001C1109" w:rsidRDefault="00846D9F" w:rsidP="00846D9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rPr>
            </w:pPr>
            <w:r w:rsidRPr="001C1109">
              <w:rPr>
                <w:rFonts w:ascii="Arial" w:eastAsia="Times New Roman" w:hAnsi="Arial" w:cs="Arial"/>
                <w:color w:val="000000" w:themeColor="text1"/>
              </w:rPr>
              <w:t>Impact</w:t>
            </w:r>
          </w:p>
        </w:tc>
      </w:tr>
      <w:tr w:rsidR="00846D9F" w:rsidRPr="001C1109" w14:paraId="48A9674F" w14:textId="77777777" w:rsidTr="00816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80EC5F0" w14:textId="77777777" w:rsidR="00846D9F" w:rsidRPr="001C1109" w:rsidRDefault="00846D9F" w:rsidP="00846D9F">
            <w:pPr>
              <w:pStyle w:val="ListParagraph"/>
              <w:numPr>
                <w:ilvl w:val="0"/>
                <w:numId w:val="6"/>
              </w:numPr>
              <w:spacing w:line="360" w:lineRule="auto"/>
              <w:jc w:val="center"/>
              <w:rPr>
                <w:rFonts w:ascii="Arial" w:eastAsia="Times New Roman" w:hAnsi="Arial" w:cs="Arial"/>
                <w:color w:val="000000" w:themeColor="text1"/>
              </w:rPr>
            </w:pPr>
          </w:p>
        </w:tc>
        <w:tc>
          <w:tcPr>
            <w:tcW w:w="4860" w:type="dxa"/>
            <w:hideMark/>
          </w:tcPr>
          <w:p w14:paraId="2D0DCF6E" w14:textId="7EAFC468"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Unauthorized Access to Customer Data</w:t>
            </w:r>
          </w:p>
        </w:tc>
        <w:tc>
          <w:tcPr>
            <w:tcW w:w="0" w:type="auto"/>
            <w:shd w:val="clear" w:color="auto" w:fill="FFD966" w:themeFill="accent4" w:themeFillTint="99"/>
            <w:hideMark/>
          </w:tcPr>
          <w:p w14:paraId="05DB7C24"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Moderate</w:t>
            </w:r>
          </w:p>
        </w:tc>
        <w:tc>
          <w:tcPr>
            <w:tcW w:w="0" w:type="auto"/>
            <w:shd w:val="clear" w:color="auto" w:fill="FF0000"/>
            <w:hideMark/>
          </w:tcPr>
          <w:p w14:paraId="50362800"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High</w:t>
            </w:r>
          </w:p>
        </w:tc>
      </w:tr>
      <w:tr w:rsidR="00846D9F" w:rsidRPr="001C1109" w14:paraId="4B381A29" w14:textId="77777777" w:rsidTr="00816D0A">
        <w:tc>
          <w:tcPr>
            <w:cnfStyle w:val="001000000000" w:firstRow="0" w:lastRow="0" w:firstColumn="1" w:lastColumn="0" w:oddVBand="0" w:evenVBand="0" w:oddHBand="0" w:evenHBand="0" w:firstRowFirstColumn="0" w:firstRowLastColumn="0" w:lastRowFirstColumn="0" w:lastRowLastColumn="0"/>
            <w:tcW w:w="805" w:type="dxa"/>
          </w:tcPr>
          <w:p w14:paraId="20BCB983" w14:textId="77777777" w:rsidR="00846D9F" w:rsidRPr="001C1109" w:rsidRDefault="00846D9F" w:rsidP="00846D9F">
            <w:pPr>
              <w:pStyle w:val="ListParagraph"/>
              <w:numPr>
                <w:ilvl w:val="0"/>
                <w:numId w:val="6"/>
              </w:numPr>
              <w:spacing w:line="360" w:lineRule="auto"/>
              <w:jc w:val="center"/>
              <w:rPr>
                <w:rFonts w:ascii="Arial" w:eastAsia="Times New Roman" w:hAnsi="Arial" w:cs="Arial"/>
                <w:color w:val="000000" w:themeColor="text1"/>
              </w:rPr>
            </w:pPr>
          </w:p>
        </w:tc>
        <w:tc>
          <w:tcPr>
            <w:tcW w:w="4860" w:type="dxa"/>
            <w:hideMark/>
          </w:tcPr>
          <w:p w14:paraId="25ED1D57" w14:textId="29CC6147"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Malware and Ransomware Attacks</w:t>
            </w:r>
          </w:p>
        </w:tc>
        <w:tc>
          <w:tcPr>
            <w:tcW w:w="0" w:type="auto"/>
            <w:shd w:val="clear" w:color="auto" w:fill="FFD966" w:themeFill="accent4" w:themeFillTint="99"/>
            <w:hideMark/>
          </w:tcPr>
          <w:p w14:paraId="148B4BB4" w14:textId="77777777"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High</w:t>
            </w:r>
          </w:p>
        </w:tc>
        <w:tc>
          <w:tcPr>
            <w:tcW w:w="0" w:type="auto"/>
            <w:shd w:val="clear" w:color="auto" w:fill="FF0000"/>
            <w:hideMark/>
          </w:tcPr>
          <w:p w14:paraId="3EE3FB9A" w14:textId="77777777"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High</w:t>
            </w:r>
          </w:p>
        </w:tc>
      </w:tr>
      <w:tr w:rsidR="00846D9F" w:rsidRPr="001C1109" w14:paraId="0A5B3BE2" w14:textId="77777777" w:rsidTr="00816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28A7BB5" w14:textId="77777777" w:rsidR="00846D9F" w:rsidRPr="001C1109" w:rsidRDefault="00846D9F" w:rsidP="00846D9F">
            <w:pPr>
              <w:pStyle w:val="ListParagraph"/>
              <w:numPr>
                <w:ilvl w:val="0"/>
                <w:numId w:val="6"/>
              </w:numPr>
              <w:spacing w:line="360" w:lineRule="auto"/>
              <w:jc w:val="center"/>
              <w:rPr>
                <w:rFonts w:ascii="Arial" w:eastAsia="Times New Roman" w:hAnsi="Arial" w:cs="Arial"/>
                <w:color w:val="000000" w:themeColor="text1"/>
              </w:rPr>
            </w:pPr>
          </w:p>
        </w:tc>
        <w:tc>
          <w:tcPr>
            <w:tcW w:w="4860" w:type="dxa"/>
            <w:hideMark/>
          </w:tcPr>
          <w:p w14:paraId="42508138" w14:textId="03258C78"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Insider Threats and Data Leakage</w:t>
            </w:r>
          </w:p>
        </w:tc>
        <w:tc>
          <w:tcPr>
            <w:tcW w:w="0" w:type="auto"/>
            <w:shd w:val="clear" w:color="auto" w:fill="FFD966" w:themeFill="accent4" w:themeFillTint="99"/>
            <w:hideMark/>
          </w:tcPr>
          <w:p w14:paraId="257A1185"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Moderate</w:t>
            </w:r>
          </w:p>
        </w:tc>
        <w:tc>
          <w:tcPr>
            <w:tcW w:w="0" w:type="auto"/>
            <w:shd w:val="clear" w:color="auto" w:fill="FFD966" w:themeFill="accent4" w:themeFillTint="99"/>
            <w:hideMark/>
          </w:tcPr>
          <w:p w14:paraId="56FEDC6E"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Moderate</w:t>
            </w:r>
          </w:p>
        </w:tc>
      </w:tr>
      <w:tr w:rsidR="00846D9F" w:rsidRPr="001C1109" w14:paraId="18CC0BEA" w14:textId="77777777" w:rsidTr="00816D0A">
        <w:tc>
          <w:tcPr>
            <w:cnfStyle w:val="001000000000" w:firstRow="0" w:lastRow="0" w:firstColumn="1" w:lastColumn="0" w:oddVBand="0" w:evenVBand="0" w:oddHBand="0" w:evenHBand="0" w:firstRowFirstColumn="0" w:firstRowLastColumn="0" w:lastRowFirstColumn="0" w:lastRowLastColumn="0"/>
            <w:tcW w:w="805" w:type="dxa"/>
          </w:tcPr>
          <w:p w14:paraId="3B53536D" w14:textId="77777777" w:rsidR="00846D9F" w:rsidRPr="001C1109" w:rsidRDefault="00846D9F" w:rsidP="00846D9F">
            <w:pPr>
              <w:pStyle w:val="ListParagraph"/>
              <w:numPr>
                <w:ilvl w:val="0"/>
                <w:numId w:val="6"/>
              </w:numPr>
              <w:spacing w:line="360" w:lineRule="auto"/>
              <w:jc w:val="center"/>
              <w:rPr>
                <w:rFonts w:ascii="Arial" w:eastAsia="Times New Roman" w:hAnsi="Arial" w:cs="Arial"/>
                <w:color w:val="000000" w:themeColor="text1"/>
              </w:rPr>
            </w:pPr>
          </w:p>
        </w:tc>
        <w:tc>
          <w:tcPr>
            <w:tcW w:w="4860" w:type="dxa"/>
            <w:hideMark/>
          </w:tcPr>
          <w:p w14:paraId="6915115C" w14:textId="25B8BDBA"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Physical Security Breaches</w:t>
            </w:r>
          </w:p>
        </w:tc>
        <w:tc>
          <w:tcPr>
            <w:tcW w:w="0" w:type="auto"/>
            <w:shd w:val="clear" w:color="auto" w:fill="92D050"/>
            <w:hideMark/>
          </w:tcPr>
          <w:p w14:paraId="6847E277" w14:textId="77777777"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Low</w:t>
            </w:r>
          </w:p>
        </w:tc>
        <w:tc>
          <w:tcPr>
            <w:tcW w:w="0" w:type="auto"/>
            <w:shd w:val="clear" w:color="auto" w:fill="FF0000"/>
            <w:hideMark/>
          </w:tcPr>
          <w:p w14:paraId="28C7EC96" w14:textId="77777777"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High</w:t>
            </w:r>
          </w:p>
        </w:tc>
      </w:tr>
      <w:tr w:rsidR="00846D9F" w:rsidRPr="001C1109" w14:paraId="1F8E3453" w14:textId="77777777" w:rsidTr="00816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489C2F" w14:textId="77777777" w:rsidR="00846D9F" w:rsidRPr="001C1109" w:rsidRDefault="00846D9F" w:rsidP="00846D9F">
            <w:pPr>
              <w:pStyle w:val="ListParagraph"/>
              <w:numPr>
                <w:ilvl w:val="0"/>
                <w:numId w:val="6"/>
              </w:numPr>
              <w:spacing w:line="360" w:lineRule="auto"/>
              <w:jc w:val="center"/>
              <w:rPr>
                <w:rFonts w:ascii="Arial" w:eastAsia="Times New Roman" w:hAnsi="Arial" w:cs="Arial"/>
                <w:color w:val="000000" w:themeColor="text1"/>
              </w:rPr>
            </w:pPr>
          </w:p>
        </w:tc>
        <w:tc>
          <w:tcPr>
            <w:tcW w:w="4860" w:type="dxa"/>
            <w:hideMark/>
          </w:tcPr>
          <w:p w14:paraId="66F1C62E" w14:textId="06B441AF"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Inadequate Patch Management</w:t>
            </w:r>
          </w:p>
        </w:tc>
        <w:tc>
          <w:tcPr>
            <w:tcW w:w="0" w:type="auto"/>
            <w:shd w:val="clear" w:color="auto" w:fill="FFD966" w:themeFill="accent4" w:themeFillTint="99"/>
            <w:hideMark/>
          </w:tcPr>
          <w:p w14:paraId="644CB910"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Moderate</w:t>
            </w:r>
          </w:p>
        </w:tc>
        <w:tc>
          <w:tcPr>
            <w:tcW w:w="0" w:type="auto"/>
            <w:shd w:val="clear" w:color="auto" w:fill="FFD966" w:themeFill="accent4" w:themeFillTint="99"/>
            <w:hideMark/>
          </w:tcPr>
          <w:p w14:paraId="6E64794B"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Moderate</w:t>
            </w:r>
          </w:p>
        </w:tc>
      </w:tr>
      <w:tr w:rsidR="00846D9F" w:rsidRPr="001C1109" w14:paraId="0F4CCBD0" w14:textId="77777777" w:rsidTr="00816D0A">
        <w:tc>
          <w:tcPr>
            <w:cnfStyle w:val="001000000000" w:firstRow="0" w:lastRow="0" w:firstColumn="1" w:lastColumn="0" w:oddVBand="0" w:evenVBand="0" w:oddHBand="0" w:evenHBand="0" w:firstRowFirstColumn="0" w:firstRowLastColumn="0" w:lastRowFirstColumn="0" w:lastRowLastColumn="0"/>
            <w:tcW w:w="805" w:type="dxa"/>
          </w:tcPr>
          <w:p w14:paraId="47F7A39F" w14:textId="77777777" w:rsidR="00846D9F" w:rsidRPr="001C1109" w:rsidRDefault="00846D9F" w:rsidP="00846D9F">
            <w:pPr>
              <w:pStyle w:val="ListParagraph"/>
              <w:numPr>
                <w:ilvl w:val="0"/>
                <w:numId w:val="6"/>
              </w:numPr>
              <w:spacing w:line="360" w:lineRule="auto"/>
              <w:jc w:val="center"/>
              <w:rPr>
                <w:rFonts w:ascii="Arial" w:eastAsia="Times New Roman" w:hAnsi="Arial" w:cs="Arial"/>
                <w:color w:val="000000" w:themeColor="text1"/>
              </w:rPr>
            </w:pPr>
          </w:p>
        </w:tc>
        <w:tc>
          <w:tcPr>
            <w:tcW w:w="4860" w:type="dxa"/>
            <w:hideMark/>
          </w:tcPr>
          <w:p w14:paraId="2D7A1438" w14:textId="189C871A"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Third-Party Security Incidents</w:t>
            </w:r>
          </w:p>
        </w:tc>
        <w:tc>
          <w:tcPr>
            <w:tcW w:w="0" w:type="auto"/>
            <w:shd w:val="clear" w:color="auto" w:fill="FFD966" w:themeFill="accent4" w:themeFillTint="99"/>
            <w:hideMark/>
          </w:tcPr>
          <w:p w14:paraId="3F66676F" w14:textId="77777777"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Moderate</w:t>
            </w:r>
          </w:p>
        </w:tc>
        <w:tc>
          <w:tcPr>
            <w:tcW w:w="0" w:type="auto"/>
            <w:shd w:val="clear" w:color="auto" w:fill="FF0000"/>
            <w:hideMark/>
          </w:tcPr>
          <w:p w14:paraId="569AE4EA" w14:textId="77777777" w:rsidR="00846D9F" w:rsidRPr="001C1109" w:rsidRDefault="00846D9F"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High</w:t>
            </w:r>
          </w:p>
        </w:tc>
      </w:tr>
      <w:tr w:rsidR="00846D9F" w:rsidRPr="001C1109" w14:paraId="1916F7B2" w14:textId="77777777" w:rsidTr="00816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B43D59B" w14:textId="77777777" w:rsidR="00846D9F" w:rsidRPr="001C1109" w:rsidRDefault="00846D9F" w:rsidP="00846D9F">
            <w:pPr>
              <w:pStyle w:val="ListParagraph"/>
              <w:numPr>
                <w:ilvl w:val="0"/>
                <w:numId w:val="6"/>
              </w:numPr>
              <w:spacing w:line="360" w:lineRule="auto"/>
              <w:jc w:val="center"/>
              <w:rPr>
                <w:rFonts w:ascii="Arial" w:eastAsia="Times New Roman" w:hAnsi="Arial" w:cs="Arial"/>
                <w:color w:val="000000" w:themeColor="text1"/>
              </w:rPr>
            </w:pPr>
          </w:p>
        </w:tc>
        <w:tc>
          <w:tcPr>
            <w:tcW w:w="4860" w:type="dxa"/>
            <w:hideMark/>
          </w:tcPr>
          <w:p w14:paraId="1033A622" w14:textId="024CE6ED"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Social Engineering and Phishing Attacks</w:t>
            </w:r>
          </w:p>
        </w:tc>
        <w:tc>
          <w:tcPr>
            <w:tcW w:w="0" w:type="auto"/>
            <w:shd w:val="clear" w:color="auto" w:fill="FF0000"/>
            <w:hideMark/>
          </w:tcPr>
          <w:p w14:paraId="28792957"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High</w:t>
            </w:r>
          </w:p>
        </w:tc>
        <w:tc>
          <w:tcPr>
            <w:tcW w:w="0" w:type="auto"/>
            <w:shd w:val="clear" w:color="auto" w:fill="FFD966" w:themeFill="accent4" w:themeFillTint="99"/>
            <w:hideMark/>
          </w:tcPr>
          <w:p w14:paraId="4B33B0EB" w14:textId="77777777" w:rsidR="00846D9F" w:rsidRPr="001C1109" w:rsidRDefault="00846D9F"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Moderate</w:t>
            </w:r>
          </w:p>
        </w:tc>
      </w:tr>
    </w:tbl>
    <w:p w14:paraId="62FEC046" w14:textId="31AB157F" w:rsidR="003D554A" w:rsidRPr="001C1109" w:rsidRDefault="002B3FA5" w:rsidP="002B3FA5">
      <w:pPr>
        <w:pStyle w:val="Caption"/>
        <w:rPr>
          <w:rFonts w:ascii="Arial" w:hAnsi="Arial" w:cs="Arial"/>
          <w:sz w:val="22"/>
          <w:szCs w:val="22"/>
        </w:rPr>
      </w:pPr>
      <w:bookmarkStart w:id="9" w:name="_Toc137818465"/>
      <w:r>
        <w:t xml:space="preserve">Table </w:t>
      </w:r>
      <w:r>
        <w:fldChar w:fldCharType="begin"/>
      </w:r>
      <w:r>
        <w:instrText xml:space="preserve"> SEQ Table \* ARABIC </w:instrText>
      </w:r>
      <w:r>
        <w:fldChar w:fldCharType="separate"/>
      </w:r>
      <w:r w:rsidR="00F50076">
        <w:rPr>
          <w:noProof/>
        </w:rPr>
        <w:t>2</w:t>
      </w:r>
      <w:r>
        <w:rPr>
          <w:noProof/>
        </w:rPr>
        <w:fldChar w:fldCharType="end"/>
      </w:r>
      <w:r>
        <w:t xml:space="preserve">: </w:t>
      </w:r>
      <w:r w:rsidRPr="00730610">
        <w:t xml:space="preserve">Key threats, </w:t>
      </w:r>
      <w:r w:rsidR="00816D0A" w:rsidRPr="00730610">
        <w:t>likelihood</w:t>
      </w:r>
      <w:r w:rsidR="00816D0A">
        <w:t xml:space="preserve"> </w:t>
      </w:r>
      <w:r w:rsidRPr="00730610">
        <w:t>and impact</w:t>
      </w:r>
      <w:bookmarkEnd w:id="9"/>
    </w:p>
    <w:p w14:paraId="593F3E5C" w14:textId="77777777" w:rsidR="00846D9F" w:rsidRPr="001C1109" w:rsidRDefault="00846D9F" w:rsidP="00846D9F">
      <w:pPr>
        <w:spacing w:line="360" w:lineRule="auto"/>
        <w:jc w:val="both"/>
        <w:rPr>
          <w:rFonts w:ascii="Arial" w:hAnsi="Arial" w:cs="Arial"/>
        </w:rPr>
      </w:pPr>
    </w:p>
    <w:p w14:paraId="78D5D180" w14:textId="3FC91B6B" w:rsidR="003D554A" w:rsidRPr="00E340E4" w:rsidRDefault="003D554A" w:rsidP="00E340E4">
      <w:pPr>
        <w:pStyle w:val="Heading3"/>
      </w:pPr>
      <w:bookmarkStart w:id="10" w:name="_Toc139282086"/>
      <w:r w:rsidRPr="00E340E4">
        <w:t>Risk Treatment Plan</w:t>
      </w:r>
      <w:bookmarkEnd w:id="10"/>
    </w:p>
    <w:p w14:paraId="3DD315A2" w14:textId="3B4389CA" w:rsidR="003D554A" w:rsidRPr="001C1109" w:rsidRDefault="003D554A" w:rsidP="00846D9F">
      <w:pPr>
        <w:spacing w:line="360" w:lineRule="auto"/>
        <w:jc w:val="both"/>
        <w:rPr>
          <w:rFonts w:ascii="Arial" w:hAnsi="Arial" w:cs="Arial"/>
        </w:rPr>
      </w:pPr>
      <w:r w:rsidRPr="001C1109">
        <w:rPr>
          <w:rFonts w:ascii="Arial" w:hAnsi="Arial" w:cs="Arial"/>
        </w:rPr>
        <w:t xml:space="preserve">To mitigate the identified risks, </w:t>
      </w:r>
      <w:r w:rsidR="00436A99">
        <w:rPr>
          <w:rFonts w:ascii="Arial" w:hAnsi="Arial" w:cs="Arial"/>
        </w:rPr>
        <w:t>this report</w:t>
      </w:r>
      <w:r w:rsidRPr="001C1109">
        <w:rPr>
          <w:rFonts w:ascii="Arial" w:hAnsi="Arial" w:cs="Arial"/>
        </w:rPr>
        <w:t xml:space="preserve"> </w:t>
      </w:r>
      <w:r w:rsidR="00C539DD" w:rsidRPr="001C1109">
        <w:rPr>
          <w:rFonts w:ascii="Arial" w:hAnsi="Arial" w:cs="Arial"/>
        </w:rPr>
        <w:t>proposes</w:t>
      </w:r>
      <w:r w:rsidRPr="001C1109">
        <w:rPr>
          <w:rFonts w:ascii="Arial" w:hAnsi="Arial" w:cs="Arial"/>
        </w:rPr>
        <w:t xml:space="preserve"> the following risk treatment plan, aligning with the control objectives outlined in ISO27001:</w:t>
      </w:r>
    </w:p>
    <w:tbl>
      <w:tblPr>
        <w:tblStyle w:val="GridTable5Dark-Accent5"/>
        <w:tblW w:w="9795" w:type="dxa"/>
        <w:tblLook w:val="04A0" w:firstRow="1" w:lastRow="0" w:firstColumn="1" w:lastColumn="0" w:noHBand="0" w:noVBand="1"/>
      </w:tblPr>
      <w:tblGrid>
        <w:gridCol w:w="2018"/>
        <w:gridCol w:w="2518"/>
        <w:gridCol w:w="5259"/>
      </w:tblGrid>
      <w:tr w:rsidR="0089325D" w:rsidRPr="001C1109" w14:paraId="5625E6BA" w14:textId="77777777" w:rsidTr="004D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521C9" w14:textId="77777777" w:rsidR="0089325D" w:rsidRPr="001C1109" w:rsidRDefault="0089325D" w:rsidP="00846D9F">
            <w:pPr>
              <w:spacing w:line="360" w:lineRule="auto"/>
              <w:jc w:val="center"/>
              <w:rPr>
                <w:rFonts w:ascii="Arial" w:eastAsia="Times New Roman" w:hAnsi="Arial" w:cs="Arial"/>
                <w:b w:val="0"/>
                <w:bCs w:val="0"/>
                <w:color w:val="000000" w:themeColor="text1"/>
              </w:rPr>
            </w:pPr>
            <w:r w:rsidRPr="001C1109">
              <w:rPr>
                <w:rFonts w:ascii="Arial" w:eastAsia="Times New Roman" w:hAnsi="Arial" w:cs="Arial"/>
                <w:color w:val="000000" w:themeColor="text1"/>
              </w:rPr>
              <w:t>Identified Risk</w:t>
            </w:r>
          </w:p>
        </w:tc>
        <w:tc>
          <w:tcPr>
            <w:tcW w:w="0" w:type="auto"/>
            <w:hideMark/>
          </w:tcPr>
          <w:p w14:paraId="23DDE813" w14:textId="77777777" w:rsidR="0089325D" w:rsidRPr="001C1109" w:rsidRDefault="0089325D" w:rsidP="00846D9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rPr>
            </w:pPr>
            <w:r w:rsidRPr="001C1109">
              <w:rPr>
                <w:rFonts w:ascii="Arial" w:eastAsia="Times New Roman" w:hAnsi="Arial" w:cs="Arial"/>
                <w:color w:val="000000" w:themeColor="text1"/>
              </w:rPr>
              <w:t>Control Objectives</w:t>
            </w:r>
          </w:p>
        </w:tc>
        <w:tc>
          <w:tcPr>
            <w:tcW w:w="0" w:type="auto"/>
            <w:hideMark/>
          </w:tcPr>
          <w:p w14:paraId="131CE265" w14:textId="77777777" w:rsidR="0089325D" w:rsidRPr="001C1109" w:rsidRDefault="0089325D" w:rsidP="00846D9F">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themeColor="text1"/>
              </w:rPr>
            </w:pPr>
            <w:r w:rsidRPr="001C1109">
              <w:rPr>
                <w:rFonts w:ascii="Arial" w:eastAsia="Times New Roman" w:hAnsi="Arial" w:cs="Arial"/>
                <w:color w:val="000000" w:themeColor="text1"/>
              </w:rPr>
              <w:t>Risk Treatment Plan</w:t>
            </w:r>
          </w:p>
        </w:tc>
      </w:tr>
      <w:tr w:rsidR="0089325D" w:rsidRPr="001C1109" w14:paraId="18A4AE50"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14397" w14:textId="77777777" w:rsidR="0089325D" w:rsidRPr="001C1109" w:rsidRDefault="0089325D"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Unauthorized Access to Customer Data</w:t>
            </w:r>
          </w:p>
        </w:tc>
        <w:tc>
          <w:tcPr>
            <w:tcW w:w="0" w:type="auto"/>
            <w:hideMark/>
          </w:tcPr>
          <w:p w14:paraId="3C5ABF6A"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Access Control (A.9)</w:t>
            </w:r>
          </w:p>
        </w:tc>
        <w:tc>
          <w:tcPr>
            <w:tcW w:w="0" w:type="auto"/>
            <w:hideMark/>
          </w:tcPr>
          <w:p w14:paraId="006E0AE5"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1. Implement strong authentication measures like multi-factor authentication (MFA) for employees accessing customer data systems.</w:t>
            </w:r>
          </w:p>
        </w:tc>
      </w:tr>
      <w:tr w:rsidR="0089325D" w:rsidRPr="001C1109" w14:paraId="73FD86A8" w14:textId="77777777" w:rsidTr="004D5C96">
        <w:tc>
          <w:tcPr>
            <w:cnfStyle w:val="001000000000" w:firstRow="0" w:lastRow="0" w:firstColumn="1" w:lastColumn="0" w:oddVBand="0" w:evenVBand="0" w:oddHBand="0" w:evenHBand="0" w:firstRowFirstColumn="0" w:firstRowLastColumn="0" w:lastRowFirstColumn="0" w:lastRowLastColumn="0"/>
            <w:tcW w:w="0" w:type="auto"/>
            <w:hideMark/>
          </w:tcPr>
          <w:p w14:paraId="00BFF29B" w14:textId="77777777" w:rsidR="0089325D" w:rsidRPr="001C1109" w:rsidRDefault="0089325D" w:rsidP="00846D9F">
            <w:pPr>
              <w:spacing w:line="360" w:lineRule="auto"/>
              <w:rPr>
                <w:rFonts w:ascii="Arial" w:eastAsia="Times New Roman" w:hAnsi="Arial" w:cs="Arial"/>
                <w:color w:val="000000" w:themeColor="text1"/>
              </w:rPr>
            </w:pPr>
          </w:p>
        </w:tc>
        <w:tc>
          <w:tcPr>
            <w:tcW w:w="0" w:type="auto"/>
            <w:hideMark/>
          </w:tcPr>
          <w:p w14:paraId="5ECAE47C"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Information Security Incident Management (A.16)</w:t>
            </w:r>
          </w:p>
        </w:tc>
        <w:tc>
          <w:tcPr>
            <w:tcW w:w="0" w:type="auto"/>
            <w:hideMark/>
          </w:tcPr>
          <w:p w14:paraId="28AC45C6"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2. Develop an incident response plan specific to customer data access incidents, including defined roles and responsibilities within the incident response team.</w:t>
            </w:r>
          </w:p>
        </w:tc>
      </w:tr>
      <w:tr w:rsidR="0089325D" w:rsidRPr="001C1109" w14:paraId="6A573216"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3D10B" w14:textId="77777777" w:rsidR="0089325D" w:rsidRPr="001C1109" w:rsidRDefault="0089325D"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Malware and Ransomware Attacks</w:t>
            </w:r>
          </w:p>
        </w:tc>
        <w:tc>
          <w:tcPr>
            <w:tcW w:w="0" w:type="auto"/>
            <w:hideMark/>
          </w:tcPr>
          <w:p w14:paraId="59177021"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Malware Prevention (A.12)</w:t>
            </w:r>
          </w:p>
        </w:tc>
        <w:tc>
          <w:tcPr>
            <w:tcW w:w="0" w:type="auto"/>
            <w:hideMark/>
          </w:tcPr>
          <w:p w14:paraId="733599B9"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1. Implement and regularly update antivirus and anti-malware solutions on all systems used by employees, particularly those involved in software development and system administration.</w:t>
            </w:r>
          </w:p>
        </w:tc>
      </w:tr>
      <w:tr w:rsidR="0089325D" w:rsidRPr="001C1109" w14:paraId="2595E026" w14:textId="77777777" w:rsidTr="004D5C96">
        <w:tc>
          <w:tcPr>
            <w:cnfStyle w:val="001000000000" w:firstRow="0" w:lastRow="0" w:firstColumn="1" w:lastColumn="0" w:oddVBand="0" w:evenVBand="0" w:oddHBand="0" w:evenHBand="0" w:firstRowFirstColumn="0" w:firstRowLastColumn="0" w:lastRowFirstColumn="0" w:lastRowLastColumn="0"/>
            <w:tcW w:w="0" w:type="auto"/>
            <w:hideMark/>
          </w:tcPr>
          <w:p w14:paraId="2E2954C7" w14:textId="77777777" w:rsidR="0089325D" w:rsidRPr="001C1109" w:rsidRDefault="0089325D" w:rsidP="00846D9F">
            <w:pPr>
              <w:spacing w:line="360" w:lineRule="auto"/>
              <w:rPr>
                <w:rFonts w:ascii="Arial" w:eastAsia="Times New Roman" w:hAnsi="Arial" w:cs="Arial"/>
                <w:color w:val="000000" w:themeColor="text1"/>
              </w:rPr>
            </w:pPr>
          </w:p>
        </w:tc>
        <w:tc>
          <w:tcPr>
            <w:tcW w:w="0" w:type="auto"/>
            <w:hideMark/>
          </w:tcPr>
          <w:p w14:paraId="02A62785"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Backup (A.14)</w:t>
            </w:r>
          </w:p>
        </w:tc>
        <w:tc>
          <w:tcPr>
            <w:tcW w:w="0" w:type="auto"/>
            <w:hideMark/>
          </w:tcPr>
          <w:p w14:paraId="3B46C8E6"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2. Establish a robust backup and recovery system for critical systems, ensuring regular backups are taken and securely stored off-site. Regularly test restoration procedures to verify data integrity.</w:t>
            </w:r>
          </w:p>
        </w:tc>
      </w:tr>
      <w:tr w:rsidR="0089325D" w:rsidRPr="001C1109" w14:paraId="39054F22"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C4CBF4" w14:textId="77777777" w:rsidR="0089325D" w:rsidRPr="001C1109" w:rsidRDefault="0089325D"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Insider Threats and Data Leakage</w:t>
            </w:r>
          </w:p>
        </w:tc>
        <w:tc>
          <w:tcPr>
            <w:tcW w:w="0" w:type="auto"/>
            <w:hideMark/>
          </w:tcPr>
          <w:p w14:paraId="75D10151"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Human Resources Security (A.7)</w:t>
            </w:r>
          </w:p>
        </w:tc>
        <w:tc>
          <w:tcPr>
            <w:tcW w:w="0" w:type="auto"/>
            <w:hideMark/>
          </w:tcPr>
          <w:p w14:paraId="6E2C6AAD"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1. Conduct thorough background checks for all employees, particularly those in positions involving access to sensitive data. Provide security awareness training to employees, emphasizing data protection and confidentiality.</w:t>
            </w:r>
          </w:p>
        </w:tc>
      </w:tr>
      <w:tr w:rsidR="0089325D" w:rsidRPr="001C1109" w14:paraId="79382052" w14:textId="77777777" w:rsidTr="004D5C96">
        <w:tc>
          <w:tcPr>
            <w:cnfStyle w:val="001000000000" w:firstRow="0" w:lastRow="0" w:firstColumn="1" w:lastColumn="0" w:oddVBand="0" w:evenVBand="0" w:oddHBand="0" w:evenHBand="0" w:firstRowFirstColumn="0" w:firstRowLastColumn="0" w:lastRowFirstColumn="0" w:lastRowLastColumn="0"/>
            <w:tcW w:w="0" w:type="auto"/>
            <w:hideMark/>
          </w:tcPr>
          <w:p w14:paraId="1BB98E91" w14:textId="77777777" w:rsidR="0089325D" w:rsidRPr="001C1109" w:rsidRDefault="0089325D" w:rsidP="00846D9F">
            <w:pPr>
              <w:spacing w:line="360" w:lineRule="auto"/>
              <w:rPr>
                <w:rFonts w:ascii="Arial" w:eastAsia="Times New Roman" w:hAnsi="Arial" w:cs="Arial"/>
                <w:color w:val="000000" w:themeColor="text1"/>
              </w:rPr>
            </w:pPr>
          </w:p>
        </w:tc>
        <w:tc>
          <w:tcPr>
            <w:tcW w:w="0" w:type="auto"/>
            <w:hideMark/>
          </w:tcPr>
          <w:p w14:paraId="389F0188"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Data Protection and Privacy (A.18)</w:t>
            </w:r>
          </w:p>
        </w:tc>
        <w:tc>
          <w:tcPr>
            <w:tcW w:w="0" w:type="auto"/>
            <w:hideMark/>
          </w:tcPr>
          <w:p w14:paraId="470A825E"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2. Implement data classification and access controls to limit data access based on job roles and responsibilities. Monitor and audit data access activities to detect and prevent unauthorized data leakage.</w:t>
            </w:r>
          </w:p>
        </w:tc>
      </w:tr>
      <w:tr w:rsidR="0089325D" w:rsidRPr="001C1109" w14:paraId="3D702469"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CD143" w14:textId="77777777" w:rsidR="0089325D" w:rsidRPr="001C1109" w:rsidRDefault="0089325D"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Physical Security Breaches</w:t>
            </w:r>
          </w:p>
        </w:tc>
        <w:tc>
          <w:tcPr>
            <w:tcW w:w="0" w:type="auto"/>
            <w:hideMark/>
          </w:tcPr>
          <w:p w14:paraId="2D34F1B3"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Physical and Environmental Security (A.11)</w:t>
            </w:r>
          </w:p>
        </w:tc>
        <w:tc>
          <w:tcPr>
            <w:tcW w:w="0" w:type="auto"/>
            <w:hideMark/>
          </w:tcPr>
          <w:p w14:paraId="63292B54" w14:textId="70C7D6B3"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xml:space="preserve">1. Implement access controls such as electronic access cards and CCTV surveillance </w:t>
            </w:r>
            <w:r w:rsidR="00E57D33" w:rsidRPr="001C1109">
              <w:rPr>
                <w:rFonts w:ascii="Arial" w:eastAsia="Times New Roman" w:hAnsi="Arial" w:cs="Arial"/>
                <w:color w:val="000000" w:themeColor="text1"/>
              </w:rPr>
              <w:t>on</w:t>
            </w:r>
            <w:r w:rsidRPr="001C1109">
              <w:rPr>
                <w:rFonts w:ascii="Arial" w:eastAsia="Times New Roman" w:hAnsi="Arial" w:cs="Arial"/>
                <w:color w:val="000000" w:themeColor="text1"/>
              </w:rPr>
              <w:t xml:space="preserve"> Solaris International's premises. Conduct regular security audits to identify and address physical security vulnerabilities.</w:t>
            </w:r>
          </w:p>
        </w:tc>
      </w:tr>
      <w:tr w:rsidR="0089325D" w:rsidRPr="001C1109" w14:paraId="466ADBAE" w14:textId="77777777" w:rsidTr="004D5C96">
        <w:tc>
          <w:tcPr>
            <w:cnfStyle w:val="001000000000" w:firstRow="0" w:lastRow="0" w:firstColumn="1" w:lastColumn="0" w:oddVBand="0" w:evenVBand="0" w:oddHBand="0" w:evenHBand="0" w:firstRowFirstColumn="0" w:firstRowLastColumn="0" w:lastRowFirstColumn="0" w:lastRowLastColumn="0"/>
            <w:tcW w:w="0" w:type="auto"/>
            <w:hideMark/>
          </w:tcPr>
          <w:p w14:paraId="1231A365" w14:textId="77777777" w:rsidR="0089325D" w:rsidRPr="001C1109" w:rsidRDefault="0089325D" w:rsidP="00846D9F">
            <w:pPr>
              <w:spacing w:line="360" w:lineRule="auto"/>
              <w:rPr>
                <w:rFonts w:ascii="Arial" w:eastAsia="Times New Roman" w:hAnsi="Arial" w:cs="Arial"/>
                <w:color w:val="000000" w:themeColor="text1"/>
              </w:rPr>
            </w:pPr>
          </w:p>
        </w:tc>
        <w:tc>
          <w:tcPr>
            <w:tcW w:w="0" w:type="auto"/>
            <w:hideMark/>
          </w:tcPr>
          <w:p w14:paraId="1556059A"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Information Security Incident Management (A.16)</w:t>
            </w:r>
          </w:p>
        </w:tc>
        <w:tc>
          <w:tcPr>
            <w:tcW w:w="0" w:type="auto"/>
            <w:hideMark/>
          </w:tcPr>
          <w:p w14:paraId="2021A95B"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2. Develop and regularly test physical security incident response procedures. Educate employees about the importance of physical security and their role in reporting any suspicious activities.</w:t>
            </w:r>
          </w:p>
        </w:tc>
      </w:tr>
      <w:tr w:rsidR="0089325D" w:rsidRPr="001C1109" w14:paraId="381471D8"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A70F7" w14:textId="77777777" w:rsidR="0089325D" w:rsidRPr="001C1109" w:rsidRDefault="0089325D"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Inadequate Patch Management</w:t>
            </w:r>
          </w:p>
        </w:tc>
        <w:tc>
          <w:tcPr>
            <w:tcW w:w="0" w:type="auto"/>
            <w:hideMark/>
          </w:tcPr>
          <w:p w14:paraId="504C6389"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Information Systems Acquisition, Development, and Maintenance (A.14)</w:t>
            </w:r>
          </w:p>
        </w:tc>
        <w:tc>
          <w:tcPr>
            <w:tcW w:w="0" w:type="auto"/>
            <w:hideMark/>
          </w:tcPr>
          <w:p w14:paraId="1D935444"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1. Establish a patch management process that includes the software development team, system administrators, and IT support staff. Ensure patches are promptly evaluated, tested, and deployed to minimize vulnerabilities.</w:t>
            </w:r>
          </w:p>
        </w:tc>
      </w:tr>
      <w:tr w:rsidR="0089325D" w:rsidRPr="001C1109" w14:paraId="62B464DA" w14:textId="77777777" w:rsidTr="004D5C96">
        <w:tc>
          <w:tcPr>
            <w:cnfStyle w:val="001000000000" w:firstRow="0" w:lastRow="0" w:firstColumn="1" w:lastColumn="0" w:oddVBand="0" w:evenVBand="0" w:oddHBand="0" w:evenHBand="0" w:firstRowFirstColumn="0" w:firstRowLastColumn="0" w:lastRowFirstColumn="0" w:lastRowLastColumn="0"/>
            <w:tcW w:w="0" w:type="auto"/>
            <w:hideMark/>
          </w:tcPr>
          <w:p w14:paraId="03604DB4" w14:textId="77777777" w:rsidR="0089325D" w:rsidRPr="001C1109" w:rsidRDefault="0089325D" w:rsidP="00846D9F">
            <w:pPr>
              <w:spacing w:line="360" w:lineRule="auto"/>
              <w:rPr>
                <w:rFonts w:ascii="Arial" w:eastAsia="Times New Roman" w:hAnsi="Arial" w:cs="Arial"/>
                <w:color w:val="000000" w:themeColor="text1"/>
              </w:rPr>
            </w:pPr>
          </w:p>
        </w:tc>
        <w:tc>
          <w:tcPr>
            <w:tcW w:w="0" w:type="auto"/>
            <w:hideMark/>
          </w:tcPr>
          <w:p w14:paraId="2091AAE4"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Change Management (A.12)</w:t>
            </w:r>
          </w:p>
        </w:tc>
        <w:tc>
          <w:tcPr>
            <w:tcW w:w="0" w:type="auto"/>
            <w:hideMark/>
          </w:tcPr>
          <w:p w14:paraId="0F559EA9"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2. Integrate patch management procedures into the change management process to ensure that patch deployments are controlled, documented, and do not disrupt business operations.</w:t>
            </w:r>
          </w:p>
        </w:tc>
      </w:tr>
      <w:tr w:rsidR="0089325D" w:rsidRPr="001C1109" w14:paraId="7B94E545"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DE686" w14:textId="77777777" w:rsidR="0089325D" w:rsidRPr="001C1109" w:rsidRDefault="0089325D"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Third-Party Security Incidents</w:t>
            </w:r>
          </w:p>
        </w:tc>
        <w:tc>
          <w:tcPr>
            <w:tcW w:w="0" w:type="auto"/>
            <w:hideMark/>
          </w:tcPr>
          <w:p w14:paraId="07D168AB"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Supplier Relationships (A.15)</w:t>
            </w:r>
          </w:p>
        </w:tc>
        <w:tc>
          <w:tcPr>
            <w:tcW w:w="0" w:type="auto"/>
            <w:hideMark/>
          </w:tcPr>
          <w:p w14:paraId="07A90E43"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1. Implement a comprehensive third-party risk management program, including due diligence assessments, contractual obligations regarding security, and periodic security audits of third-party vendors.</w:t>
            </w:r>
          </w:p>
        </w:tc>
      </w:tr>
      <w:tr w:rsidR="0089325D" w:rsidRPr="001C1109" w14:paraId="5758C231" w14:textId="77777777" w:rsidTr="004D5C96">
        <w:tc>
          <w:tcPr>
            <w:cnfStyle w:val="001000000000" w:firstRow="0" w:lastRow="0" w:firstColumn="1" w:lastColumn="0" w:oddVBand="0" w:evenVBand="0" w:oddHBand="0" w:evenHBand="0" w:firstRowFirstColumn="0" w:firstRowLastColumn="0" w:lastRowFirstColumn="0" w:lastRowLastColumn="0"/>
            <w:tcW w:w="0" w:type="auto"/>
            <w:hideMark/>
          </w:tcPr>
          <w:p w14:paraId="1A2C8C78" w14:textId="77777777" w:rsidR="0089325D" w:rsidRPr="001C1109" w:rsidRDefault="0089325D" w:rsidP="00846D9F">
            <w:pPr>
              <w:spacing w:line="360" w:lineRule="auto"/>
              <w:rPr>
                <w:rFonts w:ascii="Arial" w:eastAsia="Times New Roman" w:hAnsi="Arial" w:cs="Arial"/>
                <w:color w:val="000000" w:themeColor="text1"/>
              </w:rPr>
            </w:pPr>
          </w:p>
        </w:tc>
        <w:tc>
          <w:tcPr>
            <w:tcW w:w="0" w:type="auto"/>
            <w:hideMark/>
          </w:tcPr>
          <w:p w14:paraId="3A158992"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Information Security Incident Management (A.16)</w:t>
            </w:r>
          </w:p>
        </w:tc>
        <w:tc>
          <w:tcPr>
            <w:tcW w:w="0" w:type="auto"/>
            <w:hideMark/>
          </w:tcPr>
          <w:p w14:paraId="674B85CC" w14:textId="77777777"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2. Define incident response procedures that involve third-party vendors and establish communication channels for reporting and addressing security incidents collaboratively.</w:t>
            </w:r>
          </w:p>
        </w:tc>
      </w:tr>
      <w:tr w:rsidR="0089325D" w:rsidRPr="001C1109" w14:paraId="53A750EB" w14:textId="77777777" w:rsidTr="004D5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EBEE7" w14:textId="77777777" w:rsidR="0089325D" w:rsidRPr="001C1109" w:rsidRDefault="0089325D" w:rsidP="00846D9F">
            <w:pPr>
              <w:spacing w:line="360" w:lineRule="auto"/>
              <w:rPr>
                <w:rFonts w:ascii="Arial" w:eastAsia="Times New Roman" w:hAnsi="Arial" w:cs="Arial"/>
                <w:color w:val="000000" w:themeColor="text1"/>
              </w:rPr>
            </w:pPr>
            <w:r w:rsidRPr="001C1109">
              <w:rPr>
                <w:rFonts w:ascii="Arial" w:eastAsia="Times New Roman" w:hAnsi="Arial" w:cs="Arial"/>
                <w:color w:val="000000" w:themeColor="text1"/>
              </w:rPr>
              <w:t>Social Engineering and Phishing Attacks</w:t>
            </w:r>
          </w:p>
        </w:tc>
        <w:tc>
          <w:tcPr>
            <w:tcW w:w="0" w:type="auto"/>
            <w:hideMark/>
          </w:tcPr>
          <w:p w14:paraId="4D8E4303" w14:textId="77777777"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Security Awareness and Training (A.7)</w:t>
            </w:r>
          </w:p>
        </w:tc>
        <w:tc>
          <w:tcPr>
            <w:tcW w:w="0" w:type="auto"/>
            <w:hideMark/>
          </w:tcPr>
          <w:p w14:paraId="65ADB28A" w14:textId="741FEA3F" w:rsidR="0089325D" w:rsidRPr="001C1109" w:rsidRDefault="0089325D" w:rsidP="00846D9F">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xml:space="preserve">1. Conduct regular security awareness and training sessions for all employees, focusing on </w:t>
            </w:r>
            <w:r w:rsidR="00E57D33" w:rsidRPr="001C1109">
              <w:rPr>
                <w:rFonts w:ascii="Arial" w:eastAsia="Times New Roman" w:hAnsi="Arial" w:cs="Arial"/>
                <w:color w:val="000000" w:themeColor="text1"/>
              </w:rPr>
              <w:t>recognizing, mitigating social engineering,</w:t>
            </w:r>
            <w:r w:rsidRPr="001C1109">
              <w:rPr>
                <w:rFonts w:ascii="Arial" w:eastAsia="Times New Roman" w:hAnsi="Arial" w:cs="Arial"/>
                <w:color w:val="000000" w:themeColor="text1"/>
              </w:rPr>
              <w:t xml:space="preserve"> and phishing risks.</w:t>
            </w:r>
          </w:p>
        </w:tc>
      </w:tr>
      <w:tr w:rsidR="0089325D" w:rsidRPr="001C1109" w14:paraId="760ABD60" w14:textId="77777777" w:rsidTr="004D5C96">
        <w:tc>
          <w:tcPr>
            <w:cnfStyle w:val="001000000000" w:firstRow="0" w:lastRow="0" w:firstColumn="1" w:lastColumn="0" w:oddVBand="0" w:evenVBand="0" w:oddHBand="0" w:evenHBand="0" w:firstRowFirstColumn="0" w:firstRowLastColumn="0" w:lastRowFirstColumn="0" w:lastRowLastColumn="0"/>
            <w:tcW w:w="0" w:type="auto"/>
            <w:hideMark/>
          </w:tcPr>
          <w:p w14:paraId="54D819B7" w14:textId="77777777" w:rsidR="0089325D" w:rsidRPr="001C1109" w:rsidRDefault="0089325D" w:rsidP="00846D9F">
            <w:pPr>
              <w:spacing w:line="360" w:lineRule="auto"/>
              <w:rPr>
                <w:rFonts w:ascii="Arial" w:eastAsia="Times New Roman" w:hAnsi="Arial" w:cs="Arial"/>
                <w:color w:val="000000" w:themeColor="text1"/>
              </w:rPr>
            </w:pPr>
          </w:p>
        </w:tc>
        <w:tc>
          <w:tcPr>
            <w:tcW w:w="0" w:type="auto"/>
            <w:hideMark/>
          </w:tcPr>
          <w:p w14:paraId="015F733A" w14:textId="0D0821C0"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xml:space="preserve">Email and </w:t>
            </w:r>
            <w:proofErr w:type="spellStart"/>
            <w:r w:rsidR="00846D9F" w:rsidRPr="001C1109">
              <w:rPr>
                <w:rFonts w:ascii="Arial" w:eastAsia="Times New Roman" w:hAnsi="Arial" w:cs="Arial"/>
                <w:color w:val="000000" w:themeColor="text1"/>
              </w:rPr>
              <w:t>I</w:t>
            </w:r>
            <w:r w:rsidRPr="001C1109">
              <w:rPr>
                <w:rFonts w:ascii="Arial" w:eastAsia="Times New Roman" w:hAnsi="Arial" w:cs="Arial"/>
                <w:color w:val="000000" w:themeColor="text1"/>
              </w:rPr>
              <w:t>b</w:t>
            </w:r>
            <w:proofErr w:type="spellEnd"/>
            <w:r w:rsidRPr="001C1109">
              <w:rPr>
                <w:rFonts w:ascii="Arial" w:eastAsia="Times New Roman" w:hAnsi="Arial" w:cs="Arial"/>
                <w:color w:val="000000" w:themeColor="text1"/>
              </w:rPr>
              <w:t xml:space="preserve"> Filtering (A.13)</w:t>
            </w:r>
          </w:p>
        </w:tc>
        <w:tc>
          <w:tcPr>
            <w:tcW w:w="0" w:type="auto"/>
            <w:hideMark/>
          </w:tcPr>
          <w:p w14:paraId="45D42135" w14:textId="7BD5A0FF" w:rsidR="0089325D" w:rsidRPr="001C1109" w:rsidRDefault="0089325D" w:rsidP="00846D9F">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rPr>
            </w:pPr>
            <w:r w:rsidRPr="001C1109">
              <w:rPr>
                <w:rFonts w:ascii="Arial" w:eastAsia="Times New Roman" w:hAnsi="Arial" w:cs="Arial"/>
                <w:color w:val="000000" w:themeColor="text1"/>
              </w:rPr>
              <w:t xml:space="preserve">2. Implement robust email and </w:t>
            </w:r>
            <w:proofErr w:type="spellStart"/>
            <w:r w:rsidR="00846D9F" w:rsidRPr="001C1109">
              <w:rPr>
                <w:rFonts w:ascii="Arial" w:eastAsia="Times New Roman" w:hAnsi="Arial" w:cs="Arial"/>
                <w:color w:val="000000" w:themeColor="text1"/>
              </w:rPr>
              <w:t>I</w:t>
            </w:r>
            <w:r w:rsidRPr="001C1109">
              <w:rPr>
                <w:rFonts w:ascii="Arial" w:eastAsia="Times New Roman" w:hAnsi="Arial" w:cs="Arial"/>
                <w:color w:val="000000" w:themeColor="text1"/>
              </w:rPr>
              <w:t>b</w:t>
            </w:r>
            <w:proofErr w:type="spellEnd"/>
            <w:r w:rsidRPr="001C1109">
              <w:rPr>
                <w:rFonts w:ascii="Arial" w:eastAsia="Times New Roman" w:hAnsi="Arial" w:cs="Arial"/>
                <w:color w:val="000000" w:themeColor="text1"/>
              </w:rPr>
              <w:t xml:space="preserve"> filtering solutions to block malicious content and reduce the risk of employees falling victim to phishing attacks. Regularly update filters to adapt to emerging threats.</w:t>
            </w:r>
          </w:p>
        </w:tc>
      </w:tr>
    </w:tbl>
    <w:p w14:paraId="65F1C4B0" w14:textId="1C659611" w:rsidR="003D554A" w:rsidRPr="001C1109" w:rsidRDefault="002B3FA5" w:rsidP="002B3FA5">
      <w:pPr>
        <w:pStyle w:val="Caption"/>
        <w:rPr>
          <w:rFonts w:ascii="Arial" w:hAnsi="Arial" w:cs="Arial"/>
          <w:sz w:val="22"/>
          <w:szCs w:val="22"/>
        </w:rPr>
      </w:pPr>
      <w:bookmarkStart w:id="11" w:name="_Toc137818466"/>
      <w:r>
        <w:t xml:space="preserve">Table </w:t>
      </w:r>
      <w:r>
        <w:fldChar w:fldCharType="begin"/>
      </w:r>
      <w:r>
        <w:instrText xml:space="preserve"> SEQ Table \* ARABIC </w:instrText>
      </w:r>
      <w:r>
        <w:fldChar w:fldCharType="separate"/>
      </w:r>
      <w:r w:rsidR="00F50076">
        <w:rPr>
          <w:noProof/>
        </w:rPr>
        <w:t>3</w:t>
      </w:r>
      <w:r>
        <w:rPr>
          <w:noProof/>
        </w:rPr>
        <w:fldChar w:fldCharType="end"/>
      </w:r>
      <w:r>
        <w:t>: Risk treatment plan</w:t>
      </w:r>
      <w:bookmarkEnd w:id="11"/>
    </w:p>
    <w:p w14:paraId="110BBAB9" w14:textId="77777777" w:rsidR="004D5C96" w:rsidRDefault="004D5C96" w:rsidP="00846D9F">
      <w:pPr>
        <w:spacing w:line="360" w:lineRule="auto"/>
        <w:jc w:val="both"/>
        <w:rPr>
          <w:rFonts w:ascii="Arial" w:hAnsi="Arial" w:cs="Arial"/>
        </w:rPr>
      </w:pPr>
    </w:p>
    <w:p w14:paraId="4D2845EC" w14:textId="77777777" w:rsidR="004D5C96" w:rsidRDefault="004D5C96" w:rsidP="00846D9F">
      <w:pPr>
        <w:spacing w:line="360" w:lineRule="auto"/>
        <w:jc w:val="both"/>
        <w:rPr>
          <w:rFonts w:ascii="Arial" w:hAnsi="Arial" w:cs="Arial"/>
        </w:rPr>
      </w:pPr>
    </w:p>
    <w:p w14:paraId="6E62E0F1" w14:textId="77777777" w:rsidR="004D5C96" w:rsidRDefault="004D5C96" w:rsidP="00846D9F">
      <w:pPr>
        <w:spacing w:line="360" w:lineRule="auto"/>
        <w:jc w:val="both"/>
        <w:rPr>
          <w:rFonts w:ascii="Arial" w:hAnsi="Arial" w:cs="Arial"/>
        </w:rPr>
      </w:pPr>
    </w:p>
    <w:p w14:paraId="4A5A34C2" w14:textId="1D0F48A7" w:rsidR="003D554A" w:rsidRPr="001C1109" w:rsidRDefault="003D554A" w:rsidP="00846D9F">
      <w:pPr>
        <w:spacing w:line="360" w:lineRule="auto"/>
        <w:jc w:val="both"/>
        <w:rPr>
          <w:rFonts w:ascii="Arial" w:hAnsi="Arial" w:cs="Arial"/>
        </w:rPr>
      </w:pPr>
      <w:r w:rsidRPr="001C1109">
        <w:rPr>
          <w:rFonts w:ascii="Arial" w:hAnsi="Arial" w:cs="Arial"/>
        </w:rPr>
        <w:t xml:space="preserve">Implementing an ISMS is an ongoing process that requires continual monitoring and improvement. To achieve this, </w:t>
      </w:r>
      <w:r w:rsidR="00436A99">
        <w:rPr>
          <w:rFonts w:ascii="Arial" w:hAnsi="Arial" w:cs="Arial"/>
        </w:rPr>
        <w:t>this report</w:t>
      </w:r>
      <w:r w:rsidRPr="001C1109">
        <w:rPr>
          <w:rFonts w:ascii="Arial" w:hAnsi="Arial" w:cs="Arial"/>
        </w:rPr>
        <w:t xml:space="preserve"> </w:t>
      </w:r>
      <w:r w:rsidR="00436A99" w:rsidRPr="001C1109">
        <w:rPr>
          <w:rFonts w:ascii="Arial" w:hAnsi="Arial" w:cs="Arial"/>
        </w:rPr>
        <w:t>proposes</w:t>
      </w:r>
      <w:r w:rsidRPr="001C1109">
        <w:rPr>
          <w:rFonts w:ascii="Arial" w:hAnsi="Arial" w:cs="Arial"/>
        </w:rPr>
        <w:t xml:space="preserve"> the following steps:</w:t>
      </w:r>
    </w:p>
    <w:p w14:paraId="074CEE03" w14:textId="77777777" w:rsidR="00846D9F" w:rsidRPr="001C1109" w:rsidRDefault="003D554A" w:rsidP="00846D9F">
      <w:pPr>
        <w:pStyle w:val="ListParagraph"/>
        <w:numPr>
          <w:ilvl w:val="0"/>
          <w:numId w:val="4"/>
        </w:numPr>
        <w:spacing w:line="360" w:lineRule="auto"/>
        <w:jc w:val="both"/>
        <w:rPr>
          <w:rFonts w:ascii="Arial" w:hAnsi="Arial" w:cs="Arial"/>
        </w:rPr>
      </w:pPr>
      <w:r w:rsidRPr="001C1109">
        <w:rPr>
          <w:rFonts w:ascii="Arial" w:hAnsi="Arial" w:cs="Arial"/>
        </w:rPr>
        <w:t>Establish an Information Security Steering Committee comprising representatives from different departments to oversee the implementation and management of the ISMS.</w:t>
      </w:r>
    </w:p>
    <w:p w14:paraId="52FB544A" w14:textId="77777777" w:rsidR="00846D9F" w:rsidRPr="001C1109" w:rsidRDefault="003D554A" w:rsidP="00846D9F">
      <w:pPr>
        <w:pStyle w:val="ListParagraph"/>
        <w:numPr>
          <w:ilvl w:val="0"/>
          <w:numId w:val="4"/>
        </w:numPr>
        <w:spacing w:line="360" w:lineRule="auto"/>
        <w:jc w:val="both"/>
        <w:rPr>
          <w:rFonts w:ascii="Arial" w:hAnsi="Arial" w:cs="Arial"/>
        </w:rPr>
      </w:pPr>
      <w:r w:rsidRPr="001C1109">
        <w:rPr>
          <w:rFonts w:ascii="Arial" w:hAnsi="Arial" w:cs="Arial"/>
        </w:rPr>
        <w:t>Conduct regular risk assessments to identify emerging threats and vulnerabilities, ensuring that the risk treatment plan remains effective.</w:t>
      </w:r>
    </w:p>
    <w:p w14:paraId="1BBEA878" w14:textId="3A742069" w:rsidR="00846D9F" w:rsidRPr="001C1109" w:rsidRDefault="003D554A" w:rsidP="00846D9F">
      <w:pPr>
        <w:pStyle w:val="ListParagraph"/>
        <w:numPr>
          <w:ilvl w:val="0"/>
          <w:numId w:val="4"/>
        </w:numPr>
        <w:spacing w:line="360" w:lineRule="auto"/>
        <w:jc w:val="both"/>
        <w:rPr>
          <w:rFonts w:ascii="Arial" w:hAnsi="Arial" w:cs="Arial"/>
        </w:rPr>
      </w:pPr>
      <w:r w:rsidRPr="001C1109">
        <w:rPr>
          <w:rFonts w:ascii="Arial" w:hAnsi="Arial" w:cs="Arial"/>
        </w:rPr>
        <w:t xml:space="preserve">Implement a robust incident response plan to detect, respond, and recover from security incidents promptly, minimizing their impact on the </w:t>
      </w:r>
      <w:r w:rsidR="003E3DE4">
        <w:rPr>
          <w:rFonts w:ascii="Arial" w:hAnsi="Arial" w:cs="Arial"/>
        </w:rPr>
        <w:t>organisation</w:t>
      </w:r>
      <w:r w:rsidRPr="001C1109">
        <w:rPr>
          <w:rFonts w:ascii="Arial" w:hAnsi="Arial" w:cs="Arial"/>
        </w:rPr>
        <w:t>.</w:t>
      </w:r>
    </w:p>
    <w:p w14:paraId="6D1BC2F0" w14:textId="77777777" w:rsidR="00846D9F" w:rsidRPr="001C1109" w:rsidRDefault="003D554A" w:rsidP="00846D9F">
      <w:pPr>
        <w:pStyle w:val="ListParagraph"/>
        <w:numPr>
          <w:ilvl w:val="0"/>
          <w:numId w:val="4"/>
        </w:numPr>
        <w:spacing w:line="360" w:lineRule="auto"/>
        <w:jc w:val="both"/>
        <w:rPr>
          <w:rFonts w:ascii="Arial" w:hAnsi="Arial" w:cs="Arial"/>
        </w:rPr>
      </w:pPr>
      <w:r w:rsidRPr="001C1109">
        <w:rPr>
          <w:rFonts w:ascii="Arial" w:hAnsi="Arial" w:cs="Arial"/>
        </w:rPr>
        <w:t>Regularly review and update information security policies, procedures, and guidelines based on changes in the threat landscape and evolving business requirements.</w:t>
      </w:r>
    </w:p>
    <w:p w14:paraId="2229F6E5" w14:textId="0E1F9820" w:rsidR="003D554A" w:rsidRDefault="003D554A" w:rsidP="00846D9F">
      <w:pPr>
        <w:pStyle w:val="ListParagraph"/>
        <w:numPr>
          <w:ilvl w:val="0"/>
          <w:numId w:val="4"/>
        </w:numPr>
        <w:spacing w:line="360" w:lineRule="auto"/>
        <w:jc w:val="both"/>
        <w:rPr>
          <w:rFonts w:ascii="Arial" w:hAnsi="Arial" w:cs="Arial"/>
        </w:rPr>
      </w:pPr>
      <w:r w:rsidRPr="001C1109">
        <w:rPr>
          <w:rFonts w:ascii="Arial" w:hAnsi="Arial" w:cs="Arial"/>
        </w:rPr>
        <w:t>Conduct periodic audits and compliance assessments to evaluate the effectiveness of the ISMS and identify areas for improvement.</w:t>
      </w:r>
    </w:p>
    <w:p w14:paraId="50CE63EA" w14:textId="77777777" w:rsidR="002B3FA5" w:rsidRPr="002B3FA5" w:rsidRDefault="002B3FA5" w:rsidP="002B3FA5">
      <w:pPr>
        <w:spacing w:line="360" w:lineRule="auto"/>
        <w:jc w:val="both"/>
        <w:rPr>
          <w:rFonts w:ascii="Arial" w:hAnsi="Arial" w:cs="Arial"/>
        </w:rPr>
      </w:pPr>
    </w:p>
    <w:p w14:paraId="62F0DAFE" w14:textId="77777777" w:rsidR="00816D0A" w:rsidRDefault="00816D0A" w:rsidP="00846D9F">
      <w:pPr>
        <w:spacing w:line="360" w:lineRule="auto"/>
        <w:jc w:val="both"/>
        <w:rPr>
          <w:rFonts w:ascii="Arial" w:hAnsi="Arial" w:cs="Arial"/>
          <w:b/>
        </w:rPr>
      </w:pPr>
    </w:p>
    <w:p w14:paraId="345BB38C" w14:textId="77777777" w:rsidR="00816D0A" w:rsidRDefault="00816D0A" w:rsidP="00846D9F">
      <w:pPr>
        <w:spacing w:line="360" w:lineRule="auto"/>
        <w:jc w:val="both"/>
        <w:rPr>
          <w:rFonts w:ascii="Arial" w:hAnsi="Arial" w:cs="Arial"/>
          <w:b/>
        </w:rPr>
      </w:pPr>
    </w:p>
    <w:p w14:paraId="59356682" w14:textId="77777777" w:rsidR="00816D0A" w:rsidRDefault="00816D0A" w:rsidP="00846D9F">
      <w:pPr>
        <w:spacing w:line="360" w:lineRule="auto"/>
        <w:jc w:val="both"/>
        <w:rPr>
          <w:rFonts w:ascii="Arial" w:hAnsi="Arial" w:cs="Arial"/>
          <w:b/>
        </w:rPr>
      </w:pPr>
    </w:p>
    <w:p w14:paraId="3EF16A3C" w14:textId="3D03E357" w:rsidR="003D554A" w:rsidRPr="001C1109" w:rsidRDefault="00F0363B" w:rsidP="00846D9F">
      <w:pPr>
        <w:spacing w:line="360" w:lineRule="auto"/>
        <w:jc w:val="both"/>
        <w:rPr>
          <w:rFonts w:ascii="Arial" w:hAnsi="Arial" w:cs="Arial"/>
          <w:b/>
        </w:rPr>
      </w:pPr>
      <w:r w:rsidRPr="001C1109">
        <w:rPr>
          <w:rFonts w:ascii="Arial" w:hAnsi="Arial" w:cs="Arial"/>
          <w:b/>
        </w:rPr>
        <w:lastRenderedPageBreak/>
        <w:t>Monitoring and Communication</w:t>
      </w:r>
    </w:p>
    <w:p w14:paraId="238CE9B0" w14:textId="77777777" w:rsidR="00A013A9" w:rsidRPr="00A013A9" w:rsidRDefault="00A013A9" w:rsidP="00A013A9">
      <w:pPr>
        <w:spacing w:line="360" w:lineRule="auto"/>
        <w:jc w:val="both"/>
        <w:rPr>
          <w:rFonts w:ascii="Arial" w:hAnsi="Arial" w:cs="Arial"/>
        </w:rPr>
      </w:pPr>
      <w:r w:rsidRPr="00A013A9">
        <w:rPr>
          <w:rFonts w:ascii="Arial" w:hAnsi="Arial" w:cs="Arial"/>
        </w:rPr>
        <w:t>Solaris International aims to implement an effective Information Security Management System (ISMS) by establishing a robust monitoring and communication framework. Key components include:</w:t>
      </w:r>
    </w:p>
    <w:p w14:paraId="6FEDCFDD" w14:textId="7A664AFB" w:rsidR="00A013A9" w:rsidRPr="00A013A9" w:rsidRDefault="00A013A9" w:rsidP="00A013A9">
      <w:pPr>
        <w:pStyle w:val="ListParagraph"/>
        <w:numPr>
          <w:ilvl w:val="0"/>
          <w:numId w:val="10"/>
        </w:numPr>
        <w:spacing w:line="360" w:lineRule="auto"/>
        <w:jc w:val="both"/>
        <w:rPr>
          <w:rFonts w:ascii="Arial" w:hAnsi="Arial" w:cs="Arial"/>
        </w:rPr>
      </w:pPr>
      <w:r w:rsidRPr="00A013A9">
        <w:rPr>
          <w:rFonts w:ascii="Arial" w:hAnsi="Arial" w:cs="Arial"/>
        </w:rPr>
        <w:t xml:space="preserve">Security Incident Monitoring: A Security Operations </w:t>
      </w:r>
      <w:r w:rsidR="003E3DE4" w:rsidRPr="00A013A9">
        <w:rPr>
          <w:rFonts w:ascii="Arial" w:hAnsi="Arial" w:cs="Arial"/>
        </w:rPr>
        <w:t>Centre</w:t>
      </w:r>
      <w:r w:rsidRPr="00A013A9">
        <w:rPr>
          <w:rFonts w:ascii="Arial" w:hAnsi="Arial" w:cs="Arial"/>
        </w:rPr>
        <w:t xml:space="preserve"> (SOC) will be set up to monitor security events in real-time using advanced SIEM tools. Suspicious activity triggers immediate investigation and response.</w:t>
      </w:r>
    </w:p>
    <w:p w14:paraId="114C43B4" w14:textId="77777777" w:rsidR="00A013A9" w:rsidRPr="00A013A9" w:rsidRDefault="00A013A9" w:rsidP="00A013A9">
      <w:pPr>
        <w:pStyle w:val="ListParagraph"/>
        <w:numPr>
          <w:ilvl w:val="0"/>
          <w:numId w:val="10"/>
        </w:numPr>
        <w:spacing w:line="360" w:lineRule="auto"/>
        <w:jc w:val="both"/>
        <w:rPr>
          <w:rFonts w:ascii="Arial" w:hAnsi="Arial" w:cs="Arial"/>
        </w:rPr>
      </w:pPr>
      <w:r w:rsidRPr="00A013A9">
        <w:rPr>
          <w:rFonts w:ascii="Arial" w:hAnsi="Arial" w:cs="Arial"/>
        </w:rPr>
        <w:t>Vulnerability Management: Ongoing vulnerability assessments, penetration testing, and patch management processes will be implemented to identify and address weaknesses in systems and applications.</w:t>
      </w:r>
    </w:p>
    <w:p w14:paraId="35CE11F4" w14:textId="334C188C" w:rsidR="00A013A9" w:rsidRPr="00A013A9" w:rsidRDefault="00A013A9" w:rsidP="00A013A9">
      <w:pPr>
        <w:pStyle w:val="ListParagraph"/>
        <w:numPr>
          <w:ilvl w:val="0"/>
          <w:numId w:val="10"/>
        </w:numPr>
        <w:spacing w:line="360" w:lineRule="auto"/>
        <w:jc w:val="both"/>
        <w:rPr>
          <w:rFonts w:ascii="Arial" w:hAnsi="Arial" w:cs="Arial"/>
        </w:rPr>
      </w:pPr>
      <w:r w:rsidRPr="00A013A9">
        <w:rPr>
          <w:rFonts w:ascii="Arial" w:hAnsi="Arial" w:cs="Arial"/>
        </w:rPr>
        <w:t xml:space="preserve">Security Metrics and Reporting: Key performance indicators and security metrics will be defined to evaluate the effectiveness of the ISMS. Regular reports will provide visibility into the </w:t>
      </w:r>
      <w:r w:rsidR="003E3DE4">
        <w:rPr>
          <w:rFonts w:ascii="Arial" w:hAnsi="Arial" w:cs="Arial"/>
        </w:rPr>
        <w:t>organisation</w:t>
      </w:r>
      <w:r w:rsidRPr="00A013A9">
        <w:rPr>
          <w:rFonts w:ascii="Arial" w:hAnsi="Arial" w:cs="Arial"/>
        </w:rPr>
        <w:t>'s security posture.</w:t>
      </w:r>
    </w:p>
    <w:p w14:paraId="3D939502" w14:textId="77777777" w:rsidR="00A013A9" w:rsidRPr="00A013A9" w:rsidRDefault="00A013A9" w:rsidP="00A013A9">
      <w:pPr>
        <w:pStyle w:val="ListParagraph"/>
        <w:numPr>
          <w:ilvl w:val="0"/>
          <w:numId w:val="10"/>
        </w:numPr>
        <w:spacing w:line="360" w:lineRule="auto"/>
        <w:jc w:val="both"/>
        <w:rPr>
          <w:rFonts w:ascii="Arial" w:hAnsi="Arial" w:cs="Arial"/>
        </w:rPr>
      </w:pPr>
      <w:r w:rsidRPr="00A013A9">
        <w:rPr>
          <w:rFonts w:ascii="Arial" w:hAnsi="Arial" w:cs="Arial"/>
        </w:rPr>
        <w:t>Security Awareness Training: A comprehensive security awareness training program will educate employees on current threats, best practices, and their responsibilities in safeguarding information.</w:t>
      </w:r>
    </w:p>
    <w:p w14:paraId="61C83F9F" w14:textId="77777777" w:rsidR="00A013A9" w:rsidRPr="00A013A9" w:rsidRDefault="00A013A9" w:rsidP="00A013A9">
      <w:pPr>
        <w:pStyle w:val="ListParagraph"/>
        <w:numPr>
          <w:ilvl w:val="0"/>
          <w:numId w:val="10"/>
        </w:numPr>
        <w:spacing w:line="360" w:lineRule="auto"/>
        <w:jc w:val="both"/>
        <w:rPr>
          <w:rFonts w:ascii="Arial" w:hAnsi="Arial" w:cs="Arial"/>
        </w:rPr>
      </w:pPr>
      <w:r w:rsidRPr="00A013A9">
        <w:rPr>
          <w:rFonts w:ascii="Arial" w:hAnsi="Arial" w:cs="Arial"/>
        </w:rPr>
        <w:t>Incident Response and Communication: A well-defined incident response plan will outline roles, communication channels, and escalation procedures. Clear and timely communication will be maintained with stakeholders.</w:t>
      </w:r>
    </w:p>
    <w:p w14:paraId="5A3DA50E" w14:textId="77777777" w:rsidR="00A013A9" w:rsidRPr="00A013A9" w:rsidRDefault="00A013A9" w:rsidP="00A013A9">
      <w:pPr>
        <w:pStyle w:val="ListParagraph"/>
        <w:numPr>
          <w:ilvl w:val="0"/>
          <w:numId w:val="10"/>
        </w:numPr>
        <w:spacing w:line="360" w:lineRule="auto"/>
        <w:jc w:val="both"/>
        <w:rPr>
          <w:rFonts w:ascii="Arial" w:hAnsi="Arial" w:cs="Arial"/>
        </w:rPr>
      </w:pPr>
      <w:r w:rsidRPr="00A013A9">
        <w:rPr>
          <w:rFonts w:ascii="Arial" w:hAnsi="Arial" w:cs="Arial"/>
        </w:rPr>
        <w:t>Continuous Improvement: Regular audits and assessments will be conducted to evaluate the ISMS and identify areas for improvement. Lessons learned from incidents and feedback will drive enhancements.</w:t>
      </w:r>
    </w:p>
    <w:p w14:paraId="0BC6D8BF" w14:textId="582C2C89" w:rsidR="00F0363B" w:rsidRPr="001C1109" w:rsidRDefault="00846D9F" w:rsidP="00846D9F">
      <w:pPr>
        <w:spacing w:line="360" w:lineRule="auto"/>
        <w:jc w:val="both"/>
        <w:rPr>
          <w:rFonts w:ascii="Arial" w:hAnsi="Arial" w:cs="Arial"/>
        </w:rPr>
      </w:pPr>
      <w:r w:rsidRPr="001C1109">
        <w:rPr>
          <w:rFonts w:ascii="Arial" w:hAnsi="Arial" w:cs="Arial"/>
        </w:rPr>
        <w:t>By implementing a comprehensive monitoring and communication framework, Solaris International can adopt a proactive stance in detecting, responding to, and mitigating information security risks. This proactive approach ensures the continuous effectiveness of the Information Security Management System (ISMS) and fosters the development of a resilient security posture. By effectively safeguarding sensitive data, Solaris International can uphold the trust of its stakeholders and maintain a strong reputation in the industry.</w:t>
      </w:r>
    </w:p>
    <w:p w14:paraId="4E855EBB" w14:textId="10A1CED4" w:rsidR="003D554A" w:rsidRPr="001C1109" w:rsidRDefault="003D554A" w:rsidP="004D5C96">
      <w:pPr>
        <w:rPr>
          <w:rFonts w:ascii="Arial" w:hAnsi="Arial" w:cs="Arial"/>
          <w:b/>
          <w:bCs/>
        </w:rPr>
      </w:pPr>
      <w:r w:rsidRPr="001C1109">
        <w:rPr>
          <w:rFonts w:ascii="Arial" w:hAnsi="Arial" w:cs="Arial"/>
          <w:b/>
          <w:bCs/>
        </w:rPr>
        <w:t>Critical Reflection and Recommendations</w:t>
      </w:r>
    </w:p>
    <w:p w14:paraId="6D900B17" w14:textId="571332A5" w:rsidR="003D554A" w:rsidRPr="001C1109" w:rsidRDefault="003D554A" w:rsidP="00846D9F">
      <w:pPr>
        <w:spacing w:line="360" w:lineRule="auto"/>
        <w:jc w:val="both"/>
        <w:rPr>
          <w:rFonts w:ascii="Arial" w:hAnsi="Arial" w:cs="Arial"/>
        </w:rPr>
      </w:pPr>
      <w:r w:rsidRPr="001C1109">
        <w:rPr>
          <w:rFonts w:ascii="Arial" w:hAnsi="Arial" w:cs="Arial"/>
        </w:rPr>
        <w:t xml:space="preserve">Establishing an ISMS for this task provided valuable insights into the importance of proactive information security measures. </w:t>
      </w:r>
      <w:r w:rsidR="00846D9F" w:rsidRPr="001C1109">
        <w:rPr>
          <w:rFonts w:ascii="Arial" w:hAnsi="Arial" w:cs="Arial"/>
        </w:rPr>
        <w:t>However</w:t>
      </w:r>
      <w:r w:rsidRPr="001C1109">
        <w:rPr>
          <w:rFonts w:ascii="Arial" w:hAnsi="Arial" w:cs="Arial"/>
        </w:rPr>
        <w:t xml:space="preserve">, certain limitations </w:t>
      </w:r>
      <w:r w:rsidR="00846D9F" w:rsidRPr="001C1109">
        <w:rPr>
          <w:rFonts w:ascii="Arial" w:hAnsi="Arial" w:cs="Arial"/>
        </w:rPr>
        <w:t>we</w:t>
      </w:r>
      <w:r w:rsidRPr="001C1109">
        <w:rPr>
          <w:rFonts w:ascii="Arial" w:hAnsi="Arial" w:cs="Arial"/>
        </w:rPr>
        <w:t>re encountered during the process. These include:</w:t>
      </w:r>
    </w:p>
    <w:p w14:paraId="59FDDE96" w14:textId="682DF976" w:rsidR="00846D9F" w:rsidRPr="001C1109" w:rsidRDefault="00846D9F" w:rsidP="00846D9F">
      <w:pPr>
        <w:pStyle w:val="ListParagraph"/>
        <w:numPr>
          <w:ilvl w:val="0"/>
          <w:numId w:val="7"/>
        </w:numPr>
        <w:spacing w:line="360" w:lineRule="auto"/>
        <w:jc w:val="both"/>
        <w:rPr>
          <w:rFonts w:ascii="Arial" w:hAnsi="Arial" w:cs="Arial"/>
        </w:rPr>
      </w:pPr>
      <w:r w:rsidRPr="001C1109">
        <w:rPr>
          <w:rFonts w:ascii="Arial" w:hAnsi="Arial" w:cs="Arial"/>
        </w:rPr>
        <w:t xml:space="preserve">Limited resources: Implementing an ISMS requires careful consideration of the </w:t>
      </w:r>
      <w:r w:rsidR="003E3DE4">
        <w:rPr>
          <w:rFonts w:ascii="Arial" w:hAnsi="Arial" w:cs="Arial"/>
        </w:rPr>
        <w:t>organisation</w:t>
      </w:r>
      <w:r w:rsidRPr="001C1109">
        <w:rPr>
          <w:rFonts w:ascii="Arial" w:hAnsi="Arial" w:cs="Arial"/>
        </w:rPr>
        <w:t xml:space="preserve">'s resources, including budget, personnel, and time constraints. Solaris International must ensure that sufficient resources are allocated to support the implementation and ongoing management of the ISMS. Adequate budgetary provisions should be made to invest in necessary security technologies, conduct regular assessments, and address any identified vulnerabilities. Additionally, personnel with the required expertise and knowledge should be assigned to oversee the ISMS and ensure its </w:t>
      </w:r>
      <w:r w:rsidRPr="001C1109">
        <w:rPr>
          <w:rFonts w:ascii="Arial" w:hAnsi="Arial" w:cs="Arial"/>
        </w:rPr>
        <w:lastRenderedPageBreak/>
        <w:t>effective operation. It is crucial to strike a balance between resource allocation and the level of security required to mitigate risks effectively.</w:t>
      </w:r>
    </w:p>
    <w:p w14:paraId="38F3350C" w14:textId="77777777" w:rsidR="00A24E99" w:rsidRPr="001C1109" w:rsidRDefault="00A24E99" w:rsidP="00A24E99">
      <w:pPr>
        <w:pStyle w:val="ListParagraph"/>
        <w:spacing w:line="360" w:lineRule="auto"/>
        <w:jc w:val="both"/>
        <w:rPr>
          <w:rFonts w:ascii="Arial" w:hAnsi="Arial" w:cs="Arial"/>
        </w:rPr>
      </w:pPr>
    </w:p>
    <w:p w14:paraId="1D8D6B3C" w14:textId="57ED85DF" w:rsidR="00846D9F" w:rsidRPr="001C1109" w:rsidRDefault="003E3DE4" w:rsidP="00846D9F">
      <w:pPr>
        <w:pStyle w:val="ListParagraph"/>
        <w:numPr>
          <w:ilvl w:val="0"/>
          <w:numId w:val="7"/>
        </w:numPr>
        <w:spacing w:after="0" w:line="360" w:lineRule="auto"/>
        <w:jc w:val="both"/>
        <w:rPr>
          <w:rFonts w:ascii="Arial" w:hAnsi="Arial" w:cs="Arial"/>
        </w:rPr>
      </w:pPr>
      <w:r>
        <w:rPr>
          <w:rFonts w:ascii="Arial" w:hAnsi="Arial" w:cs="Arial"/>
        </w:rPr>
        <w:t>Organisation</w:t>
      </w:r>
      <w:r w:rsidR="00846D9F" w:rsidRPr="001C1109">
        <w:rPr>
          <w:rFonts w:ascii="Arial" w:hAnsi="Arial" w:cs="Arial"/>
        </w:rPr>
        <w:t>al culture: Building a strong security culture within Solaris International is pivotal for the success of the ISMS. A culture of security awareness should be fostered, where every employee understands their role in protecting sensitive information and preventing security incidents. Regular training and education programs should be conducted to enhance employees' knowledge of security practices, such as recogni</w:t>
      </w:r>
      <w:r>
        <w:rPr>
          <w:rFonts w:ascii="Arial" w:hAnsi="Arial" w:cs="Arial"/>
        </w:rPr>
        <w:t>s</w:t>
      </w:r>
      <w:r w:rsidR="00846D9F" w:rsidRPr="001C1109">
        <w:rPr>
          <w:rFonts w:ascii="Arial" w:hAnsi="Arial" w:cs="Arial"/>
        </w:rPr>
        <w:t xml:space="preserve">ing phishing attempts, adhering to password policies, and reporting suspicious activities. By empowering employees to act as the first line of </w:t>
      </w:r>
      <w:r w:rsidR="00E57D33" w:rsidRPr="001C1109">
        <w:rPr>
          <w:rFonts w:ascii="Arial" w:hAnsi="Arial" w:cs="Arial"/>
        </w:rPr>
        <w:t>defence</w:t>
      </w:r>
      <w:r w:rsidR="00846D9F" w:rsidRPr="001C1109">
        <w:rPr>
          <w:rFonts w:ascii="Arial" w:hAnsi="Arial" w:cs="Arial"/>
        </w:rPr>
        <w:t>, Solaris International can significantly enhance its overall security posture.</w:t>
      </w:r>
    </w:p>
    <w:p w14:paraId="6D3454C8" w14:textId="77777777" w:rsidR="00A24E99" w:rsidRPr="001C1109" w:rsidRDefault="00A24E99" w:rsidP="00A24E99">
      <w:pPr>
        <w:spacing w:after="0" w:line="360" w:lineRule="auto"/>
        <w:jc w:val="both"/>
        <w:rPr>
          <w:rFonts w:ascii="Arial" w:hAnsi="Arial" w:cs="Arial"/>
        </w:rPr>
      </w:pPr>
    </w:p>
    <w:p w14:paraId="699142DB" w14:textId="15BA0CE5" w:rsidR="003D554A" w:rsidRPr="001C1109" w:rsidRDefault="00846D9F" w:rsidP="00846D9F">
      <w:pPr>
        <w:pStyle w:val="ListParagraph"/>
        <w:numPr>
          <w:ilvl w:val="0"/>
          <w:numId w:val="7"/>
        </w:numPr>
        <w:spacing w:line="360" w:lineRule="auto"/>
        <w:jc w:val="both"/>
        <w:rPr>
          <w:rFonts w:ascii="Arial" w:hAnsi="Arial" w:cs="Arial"/>
        </w:rPr>
      </w:pPr>
      <w:r w:rsidRPr="001C1109">
        <w:rPr>
          <w:rFonts w:ascii="Arial" w:hAnsi="Arial" w:cs="Arial"/>
        </w:rPr>
        <w:t>Evolving threat landscape: The threat landscape is dynamic and continuously evolving. New attack vectors, vulnerabilities, and hacking techniques emerge regularly, making it crucial for Solaris International to stay abreast of the latest developments. The ISMS must be adaptable and flexible to address emerging threats effectively. This entails conducting regular risk assessments, staying informed about emerging trends and best practices, and promptly updating security controls and measures. By actively monitoring the threat landscape, Solaris International can proactively identify and address potential vulnerabilities, reducing the risk of security incidents.</w:t>
      </w:r>
    </w:p>
    <w:p w14:paraId="5F313B4D" w14:textId="77777777" w:rsidR="00846D9F" w:rsidRDefault="00846D9F" w:rsidP="00846D9F">
      <w:pPr>
        <w:spacing w:line="360" w:lineRule="auto"/>
        <w:jc w:val="both"/>
        <w:rPr>
          <w:rFonts w:ascii="Arial" w:hAnsi="Arial" w:cs="Arial"/>
        </w:rPr>
      </w:pPr>
    </w:p>
    <w:p w14:paraId="49AB2FC8" w14:textId="77777777" w:rsidR="004D5C96" w:rsidRDefault="004D5C96" w:rsidP="00846D9F">
      <w:pPr>
        <w:spacing w:line="360" w:lineRule="auto"/>
        <w:jc w:val="both"/>
        <w:rPr>
          <w:rFonts w:ascii="Arial" w:hAnsi="Arial" w:cs="Arial"/>
        </w:rPr>
      </w:pPr>
    </w:p>
    <w:p w14:paraId="21D3409B" w14:textId="2A884AD2" w:rsidR="003D554A" w:rsidRPr="001C1109" w:rsidRDefault="003D554A" w:rsidP="00846D9F">
      <w:pPr>
        <w:spacing w:line="360" w:lineRule="auto"/>
        <w:jc w:val="both"/>
        <w:rPr>
          <w:rFonts w:ascii="Arial" w:hAnsi="Arial" w:cs="Arial"/>
        </w:rPr>
      </w:pPr>
      <w:r w:rsidRPr="001C1109">
        <w:rPr>
          <w:rFonts w:ascii="Arial" w:hAnsi="Arial" w:cs="Arial"/>
        </w:rPr>
        <w:t>To address these limitations, I recommend the following:</w:t>
      </w:r>
    </w:p>
    <w:p w14:paraId="661DC203" w14:textId="77777777" w:rsidR="00A24E99" w:rsidRPr="001C1109" w:rsidRDefault="00A24E99" w:rsidP="00A24E99">
      <w:pPr>
        <w:pStyle w:val="ListParagraph"/>
        <w:numPr>
          <w:ilvl w:val="0"/>
          <w:numId w:val="8"/>
        </w:numPr>
        <w:spacing w:line="360" w:lineRule="auto"/>
        <w:jc w:val="both"/>
        <w:rPr>
          <w:rFonts w:ascii="Arial" w:hAnsi="Arial" w:cs="Arial"/>
        </w:rPr>
      </w:pPr>
      <w:r w:rsidRPr="001C1109">
        <w:rPr>
          <w:rFonts w:ascii="Arial" w:hAnsi="Arial" w:cs="Arial"/>
        </w:rPr>
        <w:t>Acquisition of additional resources: Solaris International should proactively seek the acquisition of supplementary resources to ensure the successful implementation and continual management of the ISMS. This may involve securing a dedicated budget to invest in advanced security technologies, recruiting specialized personnel proficient in information security, and allocating sufficient time and effort to execute the ISMS efficiently. By presenting a compelling case that highlights the potential risks and benefits associated with adequate resource allocation, Solaris International can bolster its capacity to effectively mitigate information security risks and safeguard sensitive data.</w:t>
      </w:r>
    </w:p>
    <w:p w14:paraId="5370B1FA" w14:textId="68F78FE2" w:rsidR="00A24E99" w:rsidRPr="001C1109" w:rsidRDefault="00A24E99" w:rsidP="00A24E99">
      <w:pPr>
        <w:pStyle w:val="ListParagraph"/>
        <w:numPr>
          <w:ilvl w:val="0"/>
          <w:numId w:val="8"/>
        </w:numPr>
        <w:spacing w:line="360" w:lineRule="auto"/>
        <w:jc w:val="both"/>
        <w:rPr>
          <w:rFonts w:ascii="Arial" w:hAnsi="Arial" w:cs="Arial"/>
        </w:rPr>
      </w:pPr>
      <w:r w:rsidRPr="001C1109">
        <w:rPr>
          <w:rFonts w:ascii="Arial" w:hAnsi="Arial" w:cs="Arial"/>
        </w:rPr>
        <w:t xml:space="preserve">Cultivation of a security-conscious culture: Cultivating a robust security-conscious culture within Solaris International is pivotal to the efficacy of the ISMS. Regular sessions should be conducted to raise awareness among employees about the significance of information security, prevalent threats, and best practices for protecting sensitive data. Recognizing and rewarding employees who demonstrate security-conscious behaviour can serve as a powerful incentive to foster a culture of vigilance. Moreover, establishing well-defined channels through which employees can report </w:t>
      </w:r>
      <w:r w:rsidRPr="001C1109">
        <w:rPr>
          <w:rFonts w:ascii="Arial" w:hAnsi="Arial" w:cs="Arial"/>
        </w:rPr>
        <w:lastRenderedPageBreak/>
        <w:t>security incidents and potential vulnerabilities, and ensuring that such reports are promptly acknowledged and addressed, nurtures a sense of accountability among employees and fortifies the overall security posture.</w:t>
      </w:r>
    </w:p>
    <w:p w14:paraId="1B22585E" w14:textId="064A1697" w:rsidR="003D554A" w:rsidRPr="00F42163" w:rsidRDefault="00A24E99" w:rsidP="00846D9F">
      <w:pPr>
        <w:pStyle w:val="ListParagraph"/>
        <w:numPr>
          <w:ilvl w:val="0"/>
          <w:numId w:val="8"/>
        </w:numPr>
        <w:spacing w:line="360" w:lineRule="auto"/>
        <w:jc w:val="both"/>
        <w:rPr>
          <w:rFonts w:ascii="Arial" w:hAnsi="Arial" w:cs="Arial"/>
        </w:rPr>
      </w:pPr>
      <w:r w:rsidRPr="001C1109">
        <w:rPr>
          <w:rFonts w:ascii="Arial" w:hAnsi="Arial" w:cs="Arial"/>
        </w:rPr>
        <w:t xml:space="preserve">Vigilance regarding emerging threats: The threat landscape is characterized by its continuous evolution, with new vulnerabilities and attack vectors surfacing regularly. To effectively combat these shifting threats, Solaris International should forge partnerships with external security </w:t>
      </w:r>
      <w:r w:rsidR="003E3DE4">
        <w:rPr>
          <w:rFonts w:ascii="Arial" w:hAnsi="Arial" w:cs="Arial"/>
        </w:rPr>
        <w:t>organisation</w:t>
      </w:r>
      <w:r w:rsidRPr="001C1109">
        <w:rPr>
          <w:rFonts w:ascii="Arial" w:hAnsi="Arial" w:cs="Arial"/>
        </w:rPr>
        <w:t>s, such as industry-specific information sharing networks and providers of threat intelligence. Active participation in pertinent industry conferences, forums, and workshops also affords invaluable insights into emerging threats and best practices for mitigating them. By remaining attuned to the latest trends and emerging threats, Solaris International can adapt the ISMS and implement requisite security measures to effectively counteract these risks.</w:t>
      </w:r>
    </w:p>
    <w:p w14:paraId="6292DD33" w14:textId="28E53CD7" w:rsidR="0004070E" w:rsidRPr="001C1109" w:rsidRDefault="003D554A" w:rsidP="00846D9F">
      <w:pPr>
        <w:spacing w:line="360" w:lineRule="auto"/>
        <w:jc w:val="both"/>
        <w:rPr>
          <w:rFonts w:ascii="Arial" w:hAnsi="Arial" w:cs="Arial"/>
        </w:rPr>
      </w:pPr>
      <w:r w:rsidRPr="001C1109">
        <w:rPr>
          <w:rFonts w:ascii="Arial" w:hAnsi="Arial" w:cs="Arial"/>
        </w:rPr>
        <w:t>Thank you for considering this report</w:t>
      </w:r>
      <w:r w:rsidR="00436A99">
        <w:rPr>
          <w:rFonts w:ascii="Arial" w:hAnsi="Arial" w:cs="Arial"/>
        </w:rPr>
        <w:t xml:space="preserve"> </w:t>
      </w:r>
      <w:r w:rsidRPr="001C1109">
        <w:rPr>
          <w:rFonts w:ascii="Arial" w:hAnsi="Arial" w:cs="Arial"/>
        </w:rPr>
        <w:t>regarding the proposed ISMS implementation.</w:t>
      </w:r>
    </w:p>
    <w:p w14:paraId="73022502" w14:textId="77777777" w:rsidR="00A24E99" w:rsidRPr="00F42163" w:rsidRDefault="00A24E99" w:rsidP="00F42163"/>
    <w:p w14:paraId="4464CC5E" w14:textId="77777777" w:rsidR="00436A99" w:rsidRPr="00F42163" w:rsidRDefault="00436A99" w:rsidP="00F42163"/>
    <w:p w14:paraId="7B913BAA" w14:textId="77777777" w:rsidR="00F42163" w:rsidRDefault="00F42163" w:rsidP="00F42163"/>
    <w:p w14:paraId="209C26DE" w14:textId="77777777" w:rsidR="006613EF" w:rsidRDefault="006613EF" w:rsidP="00F42163"/>
    <w:p w14:paraId="3418D0E7" w14:textId="77777777" w:rsidR="006613EF" w:rsidRDefault="006613EF" w:rsidP="00F42163"/>
    <w:p w14:paraId="2067DA21" w14:textId="77777777" w:rsidR="004D5C96" w:rsidRPr="00F42163" w:rsidRDefault="004D5C96" w:rsidP="00F42163"/>
    <w:p w14:paraId="611FD551" w14:textId="35CC5979" w:rsidR="00A24E99" w:rsidRPr="001C1109" w:rsidRDefault="00A24E99" w:rsidP="002B3FA5">
      <w:pPr>
        <w:pStyle w:val="Heading2"/>
      </w:pPr>
      <w:bookmarkStart w:id="12" w:name="_Toc139282087"/>
      <w:r w:rsidRPr="001C1109">
        <w:t>References</w:t>
      </w:r>
      <w:bookmarkEnd w:id="12"/>
    </w:p>
    <w:p w14:paraId="02240A66" w14:textId="43E140C1" w:rsidR="00135F6B" w:rsidRDefault="00135F6B" w:rsidP="00A24E99">
      <w:pPr>
        <w:spacing w:line="360" w:lineRule="auto"/>
        <w:jc w:val="both"/>
        <w:rPr>
          <w:rFonts w:ascii="Arial" w:hAnsi="Arial" w:cs="Arial"/>
        </w:rPr>
      </w:pPr>
      <w:r w:rsidRPr="00135F6B">
        <w:rPr>
          <w:rFonts w:ascii="Arial" w:hAnsi="Arial" w:cs="Arial"/>
        </w:rPr>
        <w:t xml:space="preserve">ISO 80585:2022, Data quality management — Principles and guidance. International </w:t>
      </w:r>
      <w:r w:rsidR="003E3DE4">
        <w:rPr>
          <w:rFonts w:ascii="Arial" w:hAnsi="Arial" w:cs="Arial"/>
        </w:rPr>
        <w:t>Organisation</w:t>
      </w:r>
      <w:r w:rsidRPr="00135F6B">
        <w:rPr>
          <w:rFonts w:ascii="Arial" w:hAnsi="Arial" w:cs="Arial"/>
        </w:rPr>
        <w:t xml:space="preserve"> for Standardization, Geneva, Switzerland, 2022.</w:t>
      </w:r>
    </w:p>
    <w:p w14:paraId="1A0A5303" w14:textId="6FF0C0DE" w:rsidR="001714EA" w:rsidRPr="001C1109" w:rsidRDefault="001714EA" w:rsidP="00A24E99">
      <w:pPr>
        <w:spacing w:line="360" w:lineRule="auto"/>
        <w:jc w:val="both"/>
        <w:rPr>
          <w:rFonts w:ascii="Arial" w:hAnsi="Arial" w:cs="Arial"/>
        </w:rPr>
      </w:pPr>
      <w:r w:rsidRPr="001C1109">
        <w:rPr>
          <w:rFonts w:ascii="Arial" w:hAnsi="Arial" w:cs="Arial"/>
        </w:rPr>
        <w:t xml:space="preserve">Jamal, A. A., Majid, A. M., Konev, A., </w:t>
      </w:r>
      <w:proofErr w:type="spellStart"/>
      <w:r w:rsidRPr="001C1109">
        <w:rPr>
          <w:rFonts w:ascii="Arial" w:hAnsi="Arial" w:cs="Arial"/>
        </w:rPr>
        <w:t>Kosachenko</w:t>
      </w:r>
      <w:proofErr w:type="spellEnd"/>
      <w:r w:rsidRPr="001C1109">
        <w:rPr>
          <w:rFonts w:ascii="Arial" w:hAnsi="Arial" w:cs="Arial"/>
        </w:rPr>
        <w:t xml:space="preserve">, T., &amp; </w:t>
      </w:r>
      <w:proofErr w:type="spellStart"/>
      <w:r w:rsidRPr="001C1109">
        <w:rPr>
          <w:rFonts w:ascii="Arial" w:hAnsi="Arial" w:cs="Arial"/>
        </w:rPr>
        <w:t>Shelupanov</w:t>
      </w:r>
      <w:proofErr w:type="spellEnd"/>
      <w:r w:rsidRPr="001C1109">
        <w:rPr>
          <w:rFonts w:ascii="Arial" w:hAnsi="Arial" w:cs="Arial"/>
        </w:rPr>
        <w:t>, A. (2023). A review on security analysis of cyber physical systems using Machine learning. Materials Today: Proceedings, 80(Part 3), 2302-2306. https://doi.org/10.1016/j.matpr.2021.06.320.</w:t>
      </w:r>
    </w:p>
    <w:p w14:paraId="191F628C" w14:textId="77777777" w:rsidR="001714EA" w:rsidRPr="001C1109" w:rsidRDefault="001714EA" w:rsidP="00A24E99">
      <w:pPr>
        <w:spacing w:line="360" w:lineRule="auto"/>
        <w:jc w:val="both"/>
        <w:rPr>
          <w:rFonts w:ascii="Arial" w:hAnsi="Arial" w:cs="Arial"/>
        </w:rPr>
      </w:pPr>
      <w:r w:rsidRPr="001C1109">
        <w:rPr>
          <w:rFonts w:ascii="Arial" w:hAnsi="Arial" w:cs="Arial"/>
        </w:rPr>
        <w:t>Khan, M. J. (2023). Securing network infrastructure with cyber security. World Journal of Advanced Research and Reviews, 17(02), 803–813. https://doi.org/10.30574/wjarr.2023.17.2.0308</w:t>
      </w:r>
    </w:p>
    <w:p w14:paraId="64146122" w14:textId="77777777" w:rsidR="001714EA" w:rsidRPr="001C1109" w:rsidRDefault="001714EA" w:rsidP="00A24E99">
      <w:pPr>
        <w:spacing w:line="360" w:lineRule="auto"/>
        <w:jc w:val="both"/>
        <w:rPr>
          <w:rFonts w:ascii="Arial" w:hAnsi="Arial" w:cs="Arial"/>
        </w:rPr>
      </w:pPr>
      <w:r w:rsidRPr="001C1109">
        <w:rPr>
          <w:rFonts w:ascii="Arial" w:hAnsi="Arial" w:cs="Arial"/>
        </w:rPr>
        <w:t>Li, Y., &amp; Liu, Q. (2021). A comprehensive review study of cyber-attacks and cyber security: Emerging trends and recent developments. Energy Reports, 7, 8176-8186. https://doi.org/10.1016/j.egyr.2021.08.126</w:t>
      </w:r>
    </w:p>
    <w:p w14:paraId="7CDF521B" w14:textId="77777777" w:rsidR="001714EA" w:rsidRPr="001C1109" w:rsidRDefault="001714EA" w:rsidP="00A24E99">
      <w:pPr>
        <w:spacing w:line="360" w:lineRule="auto"/>
        <w:jc w:val="both"/>
        <w:rPr>
          <w:rFonts w:ascii="Arial" w:hAnsi="Arial" w:cs="Arial"/>
        </w:rPr>
      </w:pPr>
      <w:r w:rsidRPr="001C1109">
        <w:rPr>
          <w:rFonts w:ascii="Arial" w:hAnsi="Arial" w:cs="Arial"/>
        </w:rPr>
        <w:t xml:space="preserve">OECD (2020), Encouraging Clarity in Cyber Insurance Coverage: The Role of Public Policy and Regulation, </w:t>
      </w:r>
      <w:hyperlink r:id="rId11" w:history="1">
        <w:r w:rsidRPr="001C1109">
          <w:rPr>
            <w:rStyle w:val="Hyperlink"/>
            <w:rFonts w:ascii="Arial" w:hAnsi="Arial" w:cs="Arial"/>
          </w:rPr>
          <w:t>www.oecd.org/finance/insurance/Encouraging-Clarity-in-Cyber-Insurance-Coverage.pdf</w:t>
        </w:r>
      </w:hyperlink>
    </w:p>
    <w:p w14:paraId="18D4344D" w14:textId="406D4588" w:rsidR="001C1109" w:rsidRPr="001C1109" w:rsidRDefault="001C1109" w:rsidP="00A013A9">
      <w:pPr>
        <w:pStyle w:val="Heading2"/>
      </w:pPr>
      <w:bookmarkStart w:id="13" w:name="_Toc139282088"/>
      <w:r w:rsidRPr="001C1109">
        <w:lastRenderedPageBreak/>
        <w:t>Appendix</w:t>
      </w:r>
      <w:bookmarkEnd w:id="13"/>
    </w:p>
    <w:p w14:paraId="5EF29BED" w14:textId="05FEE493" w:rsidR="001C1109" w:rsidRPr="001C1109" w:rsidRDefault="001C1109" w:rsidP="001C1109">
      <w:pPr>
        <w:spacing w:line="360" w:lineRule="auto"/>
        <w:jc w:val="both"/>
        <w:rPr>
          <w:rFonts w:ascii="Arial" w:hAnsi="Arial" w:cs="Arial"/>
        </w:rPr>
      </w:pPr>
      <w:r w:rsidRPr="001C1109">
        <w:rPr>
          <w:rFonts w:ascii="Arial" w:hAnsi="Arial" w:cs="Arial"/>
        </w:rPr>
        <w:t xml:space="preserve">Explanation of the </w:t>
      </w:r>
      <w:r w:rsidR="003E3DE4">
        <w:rPr>
          <w:rFonts w:ascii="Arial" w:hAnsi="Arial" w:cs="Arial"/>
        </w:rPr>
        <w:t>Organisation</w:t>
      </w:r>
      <w:r w:rsidRPr="001C1109">
        <w:rPr>
          <w:rFonts w:ascii="Arial" w:hAnsi="Arial" w:cs="Arial"/>
        </w:rPr>
        <w:t>al Structure:</w:t>
      </w:r>
    </w:p>
    <w:p w14:paraId="1C54AE5D"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CEO: The Chief Executive Officer is responsible for the overall strategic direction and management of the company.</w:t>
      </w:r>
    </w:p>
    <w:p w14:paraId="77B1E266"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CTO: The Chief Technology Officer oversees the company's technology initiatives, including software development, infrastructure, and quality assurance.</w:t>
      </w:r>
    </w:p>
    <w:p w14:paraId="7E47613B"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CFO: The Chief Financial Officer manages the company's financial activities, including budgeting, financial reporting, and risk management.</w:t>
      </w:r>
    </w:p>
    <w:p w14:paraId="136A1025"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HR: The Human Resources department handles recruitment, employee relations, training, and other HR-related functions.</w:t>
      </w:r>
    </w:p>
    <w:p w14:paraId="66FA0AB8"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Development: This department is responsible for software development projects, including frontend and backend development teams.</w:t>
      </w:r>
    </w:p>
    <w:p w14:paraId="217A264A"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Finance: The Finance department manages financial operations, such as accounting, budgeting, and financial analysis.</w:t>
      </w:r>
    </w:p>
    <w:p w14:paraId="661B9882"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Quality Assurance: The Quality Assurance team ensures the quality and reliability of software products through testing and quality control processes.</w:t>
      </w:r>
    </w:p>
    <w:p w14:paraId="4BB692D6"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Infrastructure Team: This team manages the company's IT infrastructure, including servers, network devices, and databases.</w:t>
      </w:r>
    </w:p>
    <w:p w14:paraId="362BECE4"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Procurement Team: The Procurement team handles vendor management and procurement of necessary resources and services.</w:t>
      </w:r>
    </w:p>
    <w:p w14:paraId="4E2BB5CD" w14:textId="77777777" w:rsidR="001C1109" w:rsidRPr="001C1109" w:rsidRDefault="001C1109" w:rsidP="001C1109">
      <w:pPr>
        <w:pStyle w:val="ListParagraph"/>
        <w:numPr>
          <w:ilvl w:val="0"/>
          <w:numId w:val="9"/>
        </w:numPr>
        <w:spacing w:line="360" w:lineRule="auto"/>
        <w:jc w:val="both"/>
        <w:rPr>
          <w:rFonts w:ascii="Arial" w:hAnsi="Arial" w:cs="Arial"/>
        </w:rPr>
      </w:pPr>
      <w:r w:rsidRPr="001C1109">
        <w:rPr>
          <w:rFonts w:ascii="Arial" w:hAnsi="Arial" w:cs="Arial"/>
        </w:rPr>
        <w:t>Vendors: This category represents external vendors and contractors who provide specialized services to the company.</w:t>
      </w:r>
    </w:p>
    <w:p w14:paraId="1FBE348C" w14:textId="77777777" w:rsidR="001C1109" w:rsidRPr="001C1109" w:rsidRDefault="001C1109" w:rsidP="00A24E99">
      <w:pPr>
        <w:spacing w:line="360" w:lineRule="auto"/>
        <w:jc w:val="both"/>
        <w:rPr>
          <w:rFonts w:ascii="Arial" w:hAnsi="Arial" w:cs="Arial"/>
        </w:rPr>
      </w:pPr>
    </w:p>
    <w:sectPr w:rsidR="001C1109" w:rsidRPr="001C1109" w:rsidSect="00847BF3">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060BA" w14:textId="77777777" w:rsidR="00733C41" w:rsidRDefault="00733C41" w:rsidP="00A24E99">
      <w:pPr>
        <w:spacing w:after="0" w:line="240" w:lineRule="auto"/>
      </w:pPr>
      <w:r>
        <w:separator/>
      </w:r>
    </w:p>
  </w:endnote>
  <w:endnote w:type="continuationSeparator" w:id="0">
    <w:p w14:paraId="360093C2" w14:textId="77777777" w:rsidR="00733C41" w:rsidRDefault="00733C41" w:rsidP="00A2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614213"/>
      <w:docPartObj>
        <w:docPartGallery w:val="Page Numbers (Bottom of Page)"/>
        <w:docPartUnique/>
      </w:docPartObj>
    </w:sdtPr>
    <w:sdtEndPr>
      <w:rPr>
        <w:noProof/>
      </w:rPr>
    </w:sdtEndPr>
    <w:sdtContent>
      <w:p w14:paraId="224AADA2" w14:textId="0F07A29E" w:rsidR="00A24E99" w:rsidRDefault="00A24E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9676F5" w14:textId="77777777" w:rsidR="00A24E99" w:rsidRDefault="00A24E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9182922"/>
      <w:docPartObj>
        <w:docPartGallery w:val="Page Numbers (Bottom of Page)"/>
        <w:docPartUnique/>
      </w:docPartObj>
    </w:sdtPr>
    <w:sdtEndPr>
      <w:rPr>
        <w:noProof/>
      </w:rPr>
    </w:sdtEndPr>
    <w:sdtContent>
      <w:p w14:paraId="4D882B38" w14:textId="77777777" w:rsidR="00847BF3" w:rsidRDefault="00847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EEED4A" w14:textId="77777777" w:rsidR="00847BF3" w:rsidRDefault="00847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403E7" w14:textId="77777777" w:rsidR="00733C41" w:rsidRDefault="00733C41" w:rsidP="00A24E99">
      <w:pPr>
        <w:spacing w:after="0" w:line="240" w:lineRule="auto"/>
      </w:pPr>
      <w:r>
        <w:separator/>
      </w:r>
    </w:p>
  </w:footnote>
  <w:footnote w:type="continuationSeparator" w:id="0">
    <w:p w14:paraId="126D5D20" w14:textId="77777777" w:rsidR="00733C41" w:rsidRDefault="00733C41" w:rsidP="00A24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2FD52" w14:textId="6C7DDB9C" w:rsidR="003E3DE4" w:rsidRDefault="003E3DE4">
    <w:pPr>
      <w:pStyle w:val="Header"/>
    </w:pPr>
    <w:r>
      <w:t xml:space="preserve">UFCFRB-15-3 – Security Management in Practice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87820"/>
    <w:multiLevelType w:val="hybridMultilevel"/>
    <w:tmpl w:val="8B6E8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A7469"/>
    <w:multiLevelType w:val="hybridMultilevel"/>
    <w:tmpl w:val="6D26A6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52C5"/>
    <w:multiLevelType w:val="hybridMultilevel"/>
    <w:tmpl w:val="076880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166A8"/>
    <w:multiLevelType w:val="hybridMultilevel"/>
    <w:tmpl w:val="FE0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C3BE5"/>
    <w:multiLevelType w:val="hybridMultilevel"/>
    <w:tmpl w:val="E3FCC0B4"/>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9E2449"/>
    <w:multiLevelType w:val="hybridMultilevel"/>
    <w:tmpl w:val="58E26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A6D4D"/>
    <w:multiLevelType w:val="hybridMultilevel"/>
    <w:tmpl w:val="09546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72644"/>
    <w:multiLevelType w:val="hybridMultilevel"/>
    <w:tmpl w:val="7CFC3F2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DCC7BEB"/>
    <w:multiLevelType w:val="multilevel"/>
    <w:tmpl w:val="6A5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D6497C"/>
    <w:multiLevelType w:val="hybridMultilevel"/>
    <w:tmpl w:val="7CFC3F2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6536048E"/>
    <w:multiLevelType w:val="multilevel"/>
    <w:tmpl w:val="BC5C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201945">
    <w:abstractNumId w:val="8"/>
  </w:num>
  <w:num w:numId="2" w16cid:durableId="1103768456">
    <w:abstractNumId w:val="10"/>
  </w:num>
  <w:num w:numId="3" w16cid:durableId="1292402267">
    <w:abstractNumId w:val="6"/>
  </w:num>
  <w:num w:numId="4" w16cid:durableId="220017556">
    <w:abstractNumId w:val="4"/>
  </w:num>
  <w:num w:numId="5" w16cid:durableId="1599025362">
    <w:abstractNumId w:val="2"/>
  </w:num>
  <w:num w:numId="6" w16cid:durableId="934675220">
    <w:abstractNumId w:val="7"/>
  </w:num>
  <w:num w:numId="7" w16cid:durableId="2091808826">
    <w:abstractNumId w:val="1"/>
  </w:num>
  <w:num w:numId="8" w16cid:durableId="892154290">
    <w:abstractNumId w:val="5"/>
  </w:num>
  <w:num w:numId="9" w16cid:durableId="1011952322">
    <w:abstractNumId w:val="3"/>
  </w:num>
  <w:num w:numId="10" w16cid:durableId="1624536084">
    <w:abstractNumId w:val="9"/>
  </w:num>
  <w:num w:numId="11" w16cid:durableId="70248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4A"/>
    <w:rsid w:val="0004070E"/>
    <w:rsid w:val="00043EEF"/>
    <w:rsid w:val="00076935"/>
    <w:rsid w:val="000E6932"/>
    <w:rsid w:val="00135F6B"/>
    <w:rsid w:val="00153303"/>
    <w:rsid w:val="001714EA"/>
    <w:rsid w:val="001778D2"/>
    <w:rsid w:val="001C1109"/>
    <w:rsid w:val="002A0B84"/>
    <w:rsid w:val="002B3FA5"/>
    <w:rsid w:val="002C0169"/>
    <w:rsid w:val="00323D68"/>
    <w:rsid w:val="00325F60"/>
    <w:rsid w:val="00331953"/>
    <w:rsid w:val="0036081D"/>
    <w:rsid w:val="003C118C"/>
    <w:rsid w:val="003D554A"/>
    <w:rsid w:val="003E3DE4"/>
    <w:rsid w:val="00436A99"/>
    <w:rsid w:val="004A4B8D"/>
    <w:rsid w:val="004D5C96"/>
    <w:rsid w:val="0057167D"/>
    <w:rsid w:val="005B4651"/>
    <w:rsid w:val="006157BD"/>
    <w:rsid w:val="006613EF"/>
    <w:rsid w:val="00663BD8"/>
    <w:rsid w:val="0068099D"/>
    <w:rsid w:val="00733C41"/>
    <w:rsid w:val="007B2B14"/>
    <w:rsid w:val="007C39ED"/>
    <w:rsid w:val="007F249E"/>
    <w:rsid w:val="00816D0A"/>
    <w:rsid w:val="008303FD"/>
    <w:rsid w:val="00846D9F"/>
    <w:rsid w:val="00847BF3"/>
    <w:rsid w:val="0087154A"/>
    <w:rsid w:val="008840CF"/>
    <w:rsid w:val="0089325D"/>
    <w:rsid w:val="008C5F53"/>
    <w:rsid w:val="009716BC"/>
    <w:rsid w:val="00A013A9"/>
    <w:rsid w:val="00A24E99"/>
    <w:rsid w:val="00A406BF"/>
    <w:rsid w:val="00A642DB"/>
    <w:rsid w:val="00A9172A"/>
    <w:rsid w:val="00B057DE"/>
    <w:rsid w:val="00B07CCC"/>
    <w:rsid w:val="00B936D2"/>
    <w:rsid w:val="00C22B09"/>
    <w:rsid w:val="00C2417F"/>
    <w:rsid w:val="00C531F6"/>
    <w:rsid w:val="00C539DD"/>
    <w:rsid w:val="00C77ABB"/>
    <w:rsid w:val="00CA717E"/>
    <w:rsid w:val="00E13AB8"/>
    <w:rsid w:val="00E21FAD"/>
    <w:rsid w:val="00E340E4"/>
    <w:rsid w:val="00E57D33"/>
    <w:rsid w:val="00E67C51"/>
    <w:rsid w:val="00EA14F0"/>
    <w:rsid w:val="00EA4805"/>
    <w:rsid w:val="00ED0558"/>
    <w:rsid w:val="00EE72F5"/>
    <w:rsid w:val="00F0363B"/>
    <w:rsid w:val="00F42163"/>
    <w:rsid w:val="00F50076"/>
    <w:rsid w:val="00FA257B"/>
    <w:rsid w:val="00FD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32E1"/>
  <w15:chartTrackingRefBased/>
  <w15:docId w15:val="{5BBF94AF-32E1-4806-8B31-AB7EFFF1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169"/>
    <w:rPr>
      <w:lang w:val="en-GB"/>
    </w:rPr>
  </w:style>
  <w:style w:type="paragraph" w:styleId="Heading1">
    <w:name w:val="heading 1"/>
    <w:basedOn w:val="Normal"/>
    <w:next w:val="Normal"/>
    <w:link w:val="Heading1Char"/>
    <w:uiPriority w:val="9"/>
    <w:qFormat/>
    <w:rsid w:val="002C01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C01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01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C01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C01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C01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C01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C01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C01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8D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778D2"/>
    <w:rPr>
      <w:sz w:val="16"/>
      <w:szCs w:val="16"/>
    </w:rPr>
  </w:style>
  <w:style w:type="paragraph" w:styleId="CommentText">
    <w:name w:val="annotation text"/>
    <w:basedOn w:val="Normal"/>
    <w:link w:val="CommentTextChar"/>
    <w:uiPriority w:val="99"/>
    <w:semiHidden/>
    <w:unhideWhenUsed/>
    <w:rsid w:val="001778D2"/>
    <w:pPr>
      <w:spacing w:line="240" w:lineRule="auto"/>
    </w:pPr>
  </w:style>
  <w:style w:type="character" w:customStyle="1" w:styleId="CommentTextChar">
    <w:name w:val="Comment Text Char"/>
    <w:basedOn w:val="DefaultParagraphFont"/>
    <w:link w:val="CommentText"/>
    <w:uiPriority w:val="99"/>
    <w:semiHidden/>
    <w:rsid w:val="001778D2"/>
    <w:rPr>
      <w:sz w:val="20"/>
      <w:szCs w:val="20"/>
      <w:lang w:val="en-GB"/>
    </w:rPr>
  </w:style>
  <w:style w:type="paragraph" w:styleId="CommentSubject">
    <w:name w:val="annotation subject"/>
    <w:basedOn w:val="CommentText"/>
    <w:next w:val="CommentText"/>
    <w:link w:val="CommentSubjectChar"/>
    <w:uiPriority w:val="99"/>
    <w:semiHidden/>
    <w:unhideWhenUsed/>
    <w:rsid w:val="001778D2"/>
    <w:rPr>
      <w:b/>
      <w:bCs/>
    </w:rPr>
  </w:style>
  <w:style w:type="character" w:customStyle="1" w:styleId="CommentSubjectChar">
    <w:name w:val="Comment Subject Char"/>
    <w:basedOn w:val="CommentTextChar"/>
    <w:link w:val="CommentSubject"/>
    <w:uiPriority w:val="99"/>
    <w:semiHidden/>
    <w:rsid w:val="001778D2"/>
    <w:rPr>
      <w:b/>
      <w:bCs/>
      <w:sz w:val="20"/>
      <w:szCs w:val="20"/>
      <w:lang w:val="en-GB"/>
    </w:rPr>
  </w:style>
  <w:style w:type="paragraph" w:styleId="BalloonText">
    <w:name w:val="Balloon Text"/>
    <w:basedOn w:val="Normal"/>
    <w:link w:val="BalloonTextChar"/>
    <w:uiPriority w:val="99"/>
    <w:semiHidden/>
    <w:unhideWhenUsed/>
    <w:rsid w:val="001778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D2"/>
    <w:rPr>
      <w:rFonts w:ascii="Segoe UI" w:hAnsi="Segoe UI" w:cs="Segoe UI"/>
      <w:sz w:val="18"/>
      <w:szCs w:val="18"/>
      <w:lang w:val="en-GB"/>
    </w:rPr>
  </w:style>
  <w:style w:type="table" w:styleId="TableGrid">
    <w:name w:val="Table Grid"/>
    <w:basedOn w:val="TableNormal"/>
    <w:uiPriority w:val="39"/>
    <w:rsid w:val="00C53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D9F"/>
    <w:pPr>
      <w:ind w:left="720"/>
      <w:contextualSpacing/>
    </w:pPr>
  </w:style>
  <w:style w:type="paragraph" w:styleId="Header">
    <w:name w:val="header"/>
    <w:basedOn w:val="Normal"/>
    <w:link w:val="HeaderChar"/>
    <w:uiPriority w:val="99"/>
    <w:unhideWhenUsed/>
    <w:rsid w:val="00A24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E99"/>
    <w:rPr>
      <w:lang w:val="en-GB"/>
    </w:rPr>
  </w:style>
  <w:style w:type="paragraph" w:styleId="Footer">
    <w:name w:val="footer"/>
    <w:basedOn w:val="Normal"/>
    <w:link w:val="FooterChar"/>
    <w:uiPriority w:val="99"/>
    <w:unhideWhenUsed/>
    <w:rsid w:val="00A24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E99"/>
    <w:rPr>
      <w:lang w:val="en-GB"/>
    </w:rPr>
  </w:style>
  <w:style w:type="character" w:customStyle="1" w:styleId="Heading2Char">
    <w:name w:val="Heading 2 Char"/>
    <w:basedOn w:val="DefaultParagraphFont"/>
    <w:link w:val="Heading2"/>
    <w:uiPriority w:val="9"/>
    <w:rsid w:val="002C0169"/>
    <w:rPr>
      <w:caps/>
      <w:spacing w:val="15"/>
      <w:shd w:val="clear" w:color="auto" w:fill="D9E2F3" w:themeFill="accent1" w:themeFillTint="33"/>
    </w:rPr>
  </w:style>
  <w:style w:type="character" w:styleId="Hyperlink">
    <w:name w:val="Hyperlink"/>
    <w:basedOn w:val="DefaultParagraphFont"/>
    <w:uiPriority w:val="99"/>
    <w:unhideWhenUsed/>
    <w:rsid w:val="001C1109"/>
    <w:rPr>
      <w:color w:val="0563C1" w:themeColor="hyperlink"/>
      <w:u w:val="single"/>
    </w:rPr>
  </w:style>
  <w:style w:type="character" w:styleId="UnresolvedMention">
    <w:name w:val="Unresolved Mention"/>
    <w:basedOn w:val="DefaultParagraphFont"/>
    <w:uiPriority w:val="99"/>
    <w:semiHidden/>
    <w:unhideWhenUsed/>
    <w:rsid w:val="001C1109"/>
    <w:rPr>
      <w:color w:val="605E5C"/>
      <w:shd w:val="clear" w:color="auto" w:fill="E1DFDD"/>
    </w:rPr>
  </w:style>
  <w:style w:type="character" w:customStyle="1" w:styleId="Heading1Char">
    <w:name w:val="Heading 1 Char"/>
    <w:basedOn w:val="DefaultParagraphFont"/>
    <w:link w:val="Heading1"/>
    <w:uiPriority w:val="9"/>
    <w:rsid w:val="002C0169"/>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2C0169"/>
    <w:pPr>
      <w:outlineLvl w:val="9"/>
    </w:pPr>
  </w:style>
  <w:style w:type="paragraph" w:styleId="TOC2">
    <w:name w:val="toc 2"/>
    <w:basedOn w:val="Normal"/>
    <w:next w:val="Normal"/>
    <w:autoRedefine/>
    <w:uiPriority w:val="39"/>
    <w:unhideWhenUsed/>
    <w:rsid w:val="00847BF3"/>
    <w:pPr>
      <w:spacing w:after="100"/>
      <w:ind w:left="220"/>
    </w:pPr>
  </w:style>
  <w:style w:type="paragraph" w:styleId="Caption">
    <w:name w:val="caption"/>
    <w:basedOn w:val="Normal"/>
    <w:next w:val="Normal"/>
    <w:uiPriority w:val="35"/>
    <w:unhideWhenUsed/>
    <w:qFormat/>
    <w:rsid w:val="002C0169"/>
    <w:rPr>
      <w:b/>
      <w:bCs/>
      <w:color w:val="2F5496" w:themeColor="accent1" w:themeShade="BF"/>
      <w:sz w:val="16"/>
      <w:szCs w:val="16"/>
    </w:rPr>
  </w:style>
  <w:style w:type="paragraph" w:styleId="TableofFigures">
    <w:name w:val="table of figures"/>
    <w:basedOn w:val="Normal"/>
    <w:next w:val="Normal"/>
    <w:uiPriority w:val="99"/>
    <w:unhideWhenUsed/>
    <w:rsid w:val="00847BF3"/>
    <w:pPr>
      <w:spacing w:after="0"/>
    </w:pPr>
  </w:style>
  <w:style w:type="character" w:customStyle="1" w:styleId="Heading3Char">
    <w:name w:val="Heading 3 Char"/>
    <w:basedOn w:val="DefaultParagraphFont"/>
    <w:link w:val="Heading3"/>
    <w:uiPriority w:val="9"/>
    <w:rsid w:val="002C0169"/>
    <w:rPr>
      <w:caps/>
      <w:color w:val="1F3763" w:themeColor="accent1" w:themeShade="7F"/>
      <w:spacing w:val="15"/>
    </w:rPr>
  </w:style>
  <w:style w:type="paragraph" w:styleId="TOC3">
    <w:name w:val="toc 3"/>
    <w:basedOn w:val="Normal"/>
    <w:next w:val="Normal"/>
    <w:autoRedefine/>
    <w:uiPriority w:val="39"/>
    <w:unhideWhenUsed/>
    <w:rsid w:val="0068099D"/>
    <w:pPr>
      <w:spacing w:after="100"/>
      <w:ind w:left="440"/>
    </w:pPr>
  </w:style>
  <w:style w:type="character" w:customStyle="1" w:styleId="Heading4Char">
    <w:name w:val="Heading 4 Char"/>
    <w:basedOn w:val="DefaultParagraphFont"/>
    <w:link w:val="Heading4"/>
    <w:uiPriority w:val="9"/>
    <w:semiHidden/>
    <w:rsid w:val="002C0169"/>
    <w:rPr>
      <w:caps/>
      <w:color w:val="2F5496" w:themeColor="accent1" w:themeShade="BF"/>
      <w:spacing w:val="10"/>
    </w:rPr>
  </w:style>
  <w:style w:type="character" w:customStyle="1" w:styleId="Heading5Char">
    <w:name w:val="Heading 5 Char"/>
    <w:basedOn w:val="DefaultParagraphFont"/>
    <w:link w:val="Heading5"/>
    <w:uiPriority w:val="9"/>
    <w:semiHidden/>
    <w:rsid w:val="002C0169"/>
    <w:rPr>
      <w:caps/>
      <w:color w:val="2F5496" w:themeColor="accent1" w:themeShade="BF"/>
      <w:spacing w:val="10"/>
    </w:rPr>
  </w:style>
  <w:style w:type="character" w:customStyle="1" w:styleId="Heading6Char">
    <w:name w:val="Heading 6 Char"/>
    <w:basedOn w:val="DefaultParagraphFont"/>
    <w:link w:val="Heading6"/>
    <w:uiPriority w:val="9"/>
    <w:semiHidden/>
    <w:rsid w:val="002C0169"/>
    <w:rPr>
      <w:caps/>
      <w:color w:val="2F5496" w:themeColor="accent1" w:themeShade="BF"/>
      <w:spacing w:val="10"/>
    </w:rPr>
  </w:style>
  <w:style w:type="character" w:customStyle="1" w:styleId="Heading7Char">
    <w:name w:val="Heading 7 Char"/>
    <w:basedOn w:val="DefaultParagraphFont"/>
    <w:link w:val="Heading7"/>
    <w:uiPriority w:val="9"/>
    <w:semiHidden/>
    <w:rsid w:val="002C0169"/>
    <w:rPr>
      <w:caps/>
      <w:color w:val="2F5496" w:themeColor="accent1" w:themeShade="BF"/>
      <w:spacing w:val="10"/>
    </w:rPr>
  </w:style>
  <w:style w:type="character" w:customStyle="1" w:styleId="Heading8Char">
    <w:name w:val="Heading 8 Char"/>
    <w:basedOn w:val="DefaultParagraphFont"/>
    <w:link w:val="Heading8"/>
    <w:uiPriority w:val="9"/>
    <w:semiHidden/>
    <w:rsid w:val="002C0169"/>
    <w:rPr>
      <w:caps/>
      <w:spacing w:val="10"/>
      <w:sz w:val="18"/>
      <w:szCs w:val="18"/>
    </w:rPr>
  </w:style>
  <w:style w:type="character" w:customStyle="1" w:styleId="Heading9Char">
    <w:name w:val="Heading 9 Char"/>
    <w:basedOn w:val="DefaultParagraphFont"/>
    <w:link w:val="Heading9"/>
    <w:uiPriority w:val="9"/>
    <w:semiHidden/>
    <w:rsid w:val="002C0169"/>
    <w:rPr>
      <w:i/>
      <w:iCs/>
      <w:caps/>
      <w:spacing w:val="10"/>
      <w:sz w:val="18"/>
      <w:szCs w:val="18"/>
    </w:rPr>
  </w:style>
  <w:style w:type="paragraph" w:styleId="Title">
    <w:name w:val="Title"/>
    <w:basedOn w:val="Normal"/>
    <w:next w:val="Normal"/>
    <w:link w:val="TitleChar"/>
    <w:uiPriority w:val="10"/>
    <w:qFormat/>
    <w:rsid w:val="002C01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C01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C01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C0169"/>
    <w:rPr>
      <w:caps/>
      <w:color w:val="595959" w:themeColor="text1" w:themeTint="A6"/>
      <w:spacing w:val="10"/>
      <w:sz w:val="21"/>
      <w:szCs w:val="21"/>
    </w:rPr>
  </w:style>
  <w:style w:type="character" w:styleId="Strong">
    <w:name w:val="Strong"/>
    <w:uiPriority w:val="22"/>
    <w:qFormat/>
    <w:rsid w:val="002C0169"/>
    <w:rPr>
      <w:b/>
      <w:bCs/>
    </w:rPr>
  </w:style>
  <w:style w:type="character" w:styleId="Emphasis">
    <w:name w:val="Emphasis"/>
    <w:uiPriority w:val="20"/>
    <w:qFormat/>
    <w:rsid w:val="002C0169"/>
    <w:rPr>
      <w:caps/>
      <w:color w:val="1F3763" w:themeColor="accent1" w:themeShade="7F"/>
      <w:spacing w:val="5"/>
    </w:rPr>
  </w:style>
  <w:style w:type="paragraph" w:styleId="NoSpacing">
    <w:name w:val="No Spacing"/>
    <w:uiPriority w:val="1"/>
    <w:qFormat/>
    <w:rsid w:val="002C0169"/>
    <w:pPr>
      <w:spacing w:after="0" w:line="240" w:lineRule="auto"/>
    </w:pPr>
  </w:style>
  <w:style w:type="paragraph" w:styleId="Quote">
    <w:name w:val="Quote"/>
    <w:basedOn w:val="Normal"/>
    <w:next w:val="Normal"/>
    <w:link w:val="QuoteChar"/>
    <w:uiPriority w:val="29"/>
    <w:qFormat/>
    <w:rsid w:val="002C0169"/>
    <w:rPr>
      <w:i/>
      <w:iCs/>
      <w:sz w:val="24"/>
      <w:szCs w:val="24"/>
    </w:rPr>
  </w:style>
  <w:style w:type="character" w:customStyle="1" w:styleId="QuoteChar">
    <w:name w:val="Quote Char"/>
    <w:basedOn w:val="DefaultParagraphFont"/>
    <w:link w:val="Quote"/>
    <w:uiPriority w:val="29"/>
    <w:rsid w:val="002C0169"/>
    <w:rPr>
      <w:i/>
      <w:iCs/>
      <w:sz w:val="24"/>
      <w:szCs w:val="24"/>
    </w:rPr>
  </w:style>
  <w:style w:type="paragraph" w:styleId="IntenseQuote">
    <w:name w:val="Intense Quote"/>
    <w:basedOn w:val="Normal"/>
    <w:next w:val="Normal"/>
    <w:link w:val="IntenseQuoteChar"/>
    <w:uiPriority w:val="30"/>
    <w:qFormat/>
    <w:rsid w:val="002C01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C0169"/>
    <w:rPr>
      <w:color w:val="4472C4" w:themeColor="accent1"/>
      <w:sz w:val="24"/>
      <w:szCs w:val="24"/>
    </w:rPr>
  </w:style>
  <w:style w:type="character" w:styleId="SubtleEmphasis">
    <w:name w:val="Subtle Emphasis"/>
    <w:uiPriority w:val="19"/>
    <w:qFormat/>
    <w:rsid w:val="002C0169"/>
    <w:rPr>
      <w:i/>
      <w:iCs/>
      <w:color w:val="1F3763" w:themeColor="accent1" w:themeShade="7F"/>
    </w:rPr>
  </w:style>
  <w:style w:type="character" w:styleId="IntenseEmphasis">
    <w:name w:val="Intense Emphasis"/>
    <w:uiPriority w:val="21"/>
    <w:qFormat/>
    <w:rsid w:val="002C0169"/>
    <w:rPr>
      <w:b/>
      <w:bCs/>
      <w:caps/>
      <w:color w:val="1F3763" w:themeColor="accent1" w:themeShade="7F"/>
      <w:spacing w:val="10"/>
    </w:rPr>
  </w:style>
  <w:style w:type="character" w:styleId="SubtleReference">
    <w:name w:val="Subtle Reference"/>
    <w:uiPriority w:val="31"/>
    <w:qFormat/>
    <w:rsid w:val="002C0169"/>
    <w:rPr>
      <w:b/>
      <w:bCs/>
      <w:color w:val="4472C4" w:themeColor="accent1"/>
    </w:rPr>
  </w:style>
  <w:style w:type="character" w:styleId="IntenseReference">
    <w:name w:val="Intense Reference"/>
    <w:uiPriority w:val="32"/>
    <w:qFormat/>
    <w:rsid w:val="002C0169"/>
    <w:rPr>
      <w:b/>
      <w:bCs/>
      <w:i/>
      <w:iCs/>
      <w:caps/>
      <w:color w:val="4472C4" w:themeColor="accent1"/>
    </w:rPr>
  </w:style>
  <w:style w:type="character" w:styleId="BookTitle">
    <w:name w:val="Book Title"/>
    <w:uiPriority w:val="33"/>
    <w:qFormat/>
    <w:rsid w:val="002C0169"/>
    <w:rPr>
      <w:b/>
      <w:bCs/>
      <w:i/>
      <w:iCs/>
      <w:spacing w:val="0"/>
    </w:rPr>
  </w:style>
  <w:style w:type="table" w:styleId="GridTable4-Accent1">
    <w:name w:val="Grid Table 4 Accent 1"/>
    <w:basedOn w:val="TableNormal"/>
    <w:uiPriority w:val="49"/>
    <w:rsid w:val="00ED055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4D5C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Accent5">
    <w:name w:val="Grid Table 1 Light Accent 5"/>
    <w:basedOn w:val="TableNormal"/>
    <w:uiPriority w:val="46"/>
    <w:rsid w:val="00816D0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16D0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16D0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3764">
      <w:bodyDiv w:val="1"/>
      <w:marLeft w:val="0"/>
      <w:marRight w:val="0"/>
      <w:marTop w:val="0"/>
      <w:marBottom w:val="0"/>
      <w:divBdr>
        <w:top w:val="none" w:sz="0" w:space="0" w:color="auto"/>
        <w:left w:val="none" w:sz="0" w:space="0" w:color="auto"/>
        <w:bottom w:val="none" w:sz="0" w:space="0" w:color="auto"/>
        <w:right w:val="none" w:sz="0" w:space="0" w:color="auto"/>
      </w:divBdr>
    </w:div>
    <w:div w:id="70392937">
      <w:bodyDiv w:val="1"/>
      <w:marLeft w:val="0"/>
      <w:marRight w:val="0"/>
      <w:marTop w:val="0"/>
      <w:marBottom w:val="0"/>
      <w:divBdr>
        <w:top w:val="none" w:sz="0" w:space="0" w:color="auto"/>
        <w:left w:val="none" w:sz="0" w:space="0" w:color="auto"/>
        <w:bottom w:val="none" w:sz="0" w:space="0" w:color="auto"/>
        <w:right w:val="none" w:sz="0" w:space="0" w:color="auto"/>
      </w:divBdr>
    </w:div>
    <w:div w:id="197592235">
      <w:bodyDiv w:val="1"/>
      <w:marLeft w:val="0"/>
      <w:marRight w:val="0"/>
      <w:marTop w:val="0"/>
      <w:marBottom w:val="0"/>
      <w:divBdr>
        <w:top w:val="none" w:sz="0" w:space="0" w:color="auto"/>
        <w:left w:val="none" w:sz="0" w:space="0" w:color="auto"/>
        <w:bottom w:val="none" w:sz="0" w:space="0" w:color="auto"/>
        <w:right w:val="none" w:sz="0" w:space="0" w:color="auto"/>
      </w:divBdr>
    </w:div>
    <w:div w:id="247622798">
      <w:bodyDiv w:val="1"/>
      <w:marLeft w:val="0"/>
      <w:marRight w:val="0"/>
      <w:marTop w:val="0"/>
      <w:marBottom w:val="0"/>
      <w:divBdr>
        <w:top w:val="none" w:sz="0" w:space="0" w:color="auto"/>
        <w:left w:val="none" w:sz="0" w:space="0" w:color="auto"/>
        <w:bottom w:val="none" w:sz="0" w:space="0" w:color="auto"/>
        <w:right w:val="none" w:sz="0" w:space="0" w:color="auto"/>
      </w:divBdr>
    </w:div>
    <w:div w:id="469173038">
      <w:bodyDiv w:val="1"/>
      <w:marLeft w:val="0"/>
      <w:marRight w:val="0"/>
      <w:marTop w:val="0"/>
      <w:marBottom w:val="0"/>
      <w:divBdr>
        <w:top w:val="none" w:sz="0" w:space="0" w:color="auto"/>
        <w:left w:val="none" w:sz="0" w:space="0" w:color="auto"/>
        <w:bottom w:val="none" w:sz="0" w:space="0" w:color="auto"/>
        <w:right w:val="none" w:sz="0" w:space="0" w:color="auto"/>
      </w:divBdr>
    </w:div>
    <w:div w:id="786706320">
      <w:bodyDiv w:val="1"/>
      <w:marLeft w:val="0"/>
      <w:marRight w:val="0"/>
      <w:marTop w:val="0"/>
      <w:marBottom w:val="0"/>
      <w:divBdr>
        <w:top w:val="none" w:sz="0" w:space="0" w:color="auto"/>
        <w:left w:val="none" w:sz="0" w:space="0" w:color="auto"/>
        <w:bottom w:val="none" w:sz="0" w:space="0" w:color="auto"/>
        <w:right w:val="none" w:sz="0" w:space="0" w:color="auto"/>
      </w:divBdr>
    </w:div>
    <w:div w:id="795178239">
      <w:bodyDiv w:val="1"/>
      <w:marLeft w:val="0"/>
      <w:marRight w:val="0"/>
      <w:marTop w:val="0"/>
      <w:marBottom w:val="0"/>
      <w:divBdr>
        <w:top w:val="none" w:sz="0" w:space="0" w:color="auto"/>
        <w:left w:val="none" w:sz="0" w:space="0" w:color="auto"/>
        <w:bottom w:val="none" w:sz="0" w:space="0" w:color="auto"/>
        <w:right w:val="none" w:sz="0" w:space="0" w:color="auto"/>
      </w:divBdr>
    </w:div>
    <w:div w:id="1266694828">
      <w:bodyDiv w:val="1"/>
      <w:marLeft w:val="0"/>
      <w:marRight w:val="0"/>
      <w:marTop w:val="0"/>
      <w:marBottom w:val="0"/>
      <w:divBdr>
        <w:top w:val="none" w:sz="0" w:space="0" w:color="auto"/>
        <w:left w:val="none" w:sz="0" w:space="0" w:color="auto"/>
        <w:bottom w:val="none" w:sz="0" w:space="0" w:color="auto"/>
        <w:right w:val="none" w:sz="0" w:space="0" w:color="auto"/>
      </w:divBdr>
    </w:div>
    <w:div w:id="1279802151">
      <w:bodyDiv w:val="1"/>
      <w:marLeft w:val="0"/>
      <w:marRight w:val="0"/>
      <w:marTop w:val="0"/>
      <w:marBottom w:val="0"/>
      <w:divBdr>
        <w:top w:val="none" w:sz="0" w:space="0" w:color="auto"/>
        <w:left w:val="none" w:sz="0" w:space="0" w:color="auto"/>
        <w:bottom w:val="none" w:sz="0" w:space="0" w:color="auto"/>
        <w:right w:val="none" w:sz="0" w:space="0" w:color="auto"/>
      </w:divBdr>
    </w:div>
    <w:div w:id="1283809837">
      <w:bodyDiv w:val="1"/>
      <w:marLeft w:val="0"/>
      <w:marRight w:val="0"/>
      <w:marTop w:val="0"/>
      <w:marBottom w:val="0"/>
      <w:divBdr>
        <w:top w:val="none" w:sz="0" w:space="0" w:color="auto"/>
        <w:left w:val="none" w:sz="0" w:space="0" w:color="auto"/>
        <w:bottom w:val="none" w:sz="0" w:space="0" w:color="auto"/>
        <w:right w:val="none" w:sz="0" w:space="0" w:color="auto"/>
      </w:divBdr>
    </w:div>
    <w:div w:id="1410422818">
      <w:bodyDiv w:val="1"/>
      <w:marLeft w:val="0"/>
      <w:marRight w:val="0"/>
      <w:marTop w:val="0"/>
      <w:marBottom w:val="0"/>
      <w:divBdr>
        <w:top w:val="none" w:sz="0" w:space="0" w:color="auto"/>
        <w:left w:val="none" w:sz="0" w:space="0" w:color="auto"/>
        <w:bottom w:val="none" w:sz="0" w:space="0" w:color="auto"/>
        <w:right w:val="none" w:sz="0" w:space="0" w:color="auto"/>
      </w:divBdr>
    </w:div>
    <w:div w:id="1507280984">
      <w:bodyDiv w:val="1"/>
      <w:marLeft w:val="0"/>
      <w:marRight w:val="0"/>
      <w:marTop w:val="0"/>
      <w:marBottom w:val="0"/>
      <w:divBdr>
        <w:top w:val="none" w:sz="0" w:space="0" w:color="auto"/>
        <w:left w:val="none" w:sz="0" w:space="0" w:color="auto"/>
        <w:bottom w:val="none" w:sz="0" w:space="0" w:color="auto"/>
        <w:right w:val="none" w:sz="0" w:space="0" w:color="auto"/>
      </w:divBdr>
    </w:div>
    <w:div w:id="1573275826">
      <w:bodyDiv w:val="1"/>
      <w:marLeft w:val="0"/>
      <w:marRight w:val="0"/>
      <w:marTop w:val="0"/>
      <w:marBottom w:val="0"/>
      <w:divBdr>
        <w:top w:val="none" w:sz="0" w:space="0" w:color="auto"/>
        <w:left w:val="none" w:sz="0" w:space="0" w:color="auto"/>
        <w:bottom w:val="none" w:sz="0" w:space="0" w:color="auto"/>
        <w:right w:val="none" w:sz="0" w:space="0" w:color="auto"/>
      </w:divBdr>
    </w:div>
    <w:div w:id="1637640163">
      <w:bodyDiv w:val="1"/>
      <w:marLeft w:val="0"/>
      <w:marRight w:val="0"/>
      <w:marTop w:val="0"/>
      <w:marBottom w:val="0"/>
      <w:divBdr>
        <w:top w:val="none" w:sz="0" w:space="0" w:color="auto"/>
        <w:left w:val="none" w:sz="0" w:space="0" w:color="auto"/>
        <w:bottom w:val="none" w:sz="0" w:space="0" w:color="auto"/>
        <w:right w:val="none" w:sz="0" w:space="0" w:color="auto"/>
      </w:divBdr>
    </w:div>
    <w:div w:id="1678147472">
      <w:bodyDiv w:val="1"/>
      <w:marLeft w:val="0"/>
      <w:marRight w:val="0"/>
      <w:marTop w:val="0"/>
      <w:marBottom w:val="0"/>
      <w:divBdr>
        <w:top w:val="none" w:sz="0" w:space="0" w:color="auto"/>
        <w:left w:val="none" w:sz="0" w:space="0" w:color="auto"/>
        <w:bottom w:val="none" w:sz="0" w:space="0" w:color="auto"/>
        <w:right w:val="none" w:sz="0" w:space="0" w:color="auto"/>
      </w:divBdr>
    </w:div>
    <w:div w:id="18317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finance/insurance/Encouraging-Clarity-in-Cyber-Insurance-Coverage.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B0847-254C-40C8-99C5-CF1DDB1B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Tapiyadi Innazo</dc:creator>
  <cp:keywords/>
  <dc:description/>
  <cp:lastModifiedBy>Wakili, Hamza</cp:lastModifiedBy>
  <cp:revision>12</cp:revision>
  <cp:lastPrinted>2023-07-03T12:14:00Z</cp:lastPrinted>
  <dcterms:created xsi:type="dcterms:W3CDTF">2023-06-16T14:32:00Z</dcterms:created>
  <dcterms:modified xsi:type="dcterms:W3CDTF">2024-11-11T17:38:00Z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2023-06-13T05:40:41Z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9c3c81c5-cb65-481c-a639-c9642918b114</vt:lpwstr>
  </property>
  <property fmtid="{D5CDD505-2E9C-101B-9397-08002B2CF9AE}" pid="7" name="MSIP_Label_defa4170-0d19-0005-0004-bc88714345d2_ActionId">
    <vt:lpwstr>b2995d20-2195-4dfc-b6a3-2ddb95054d36</vt:lpwstr>
  </property>
  <property fmtid="{D5CDD505-2E9C-101B-9397-08002B2CF9AE}" pid="8" name="MSIP_Label_defa4170-0d19-0005-0004-bc88714345d2_ContentBits">
    <vt:lpwstr>0</vt:lpwstr>
  </property>
  <property fmtid="{D5CDD505-2E9C-101B-9397-08002B2CF9AE}" pid="9" name="GrammarlyDocumentId">
    <vt:lpwstr>0bf463a3fc4003e514b5aad8fa1b0f6c71a691f2a54e84f2750044b374126fb3</vt:lpwstr>
  </property>
  <property fmtid="{D5CDD505-2E9C-101B-9397-08002B2CF9AE}" pid="10" name="MSIP_Label_d210e4fd-1ff5-4324-97e9-6e0860215bae_Enabled">
    <vt:lpwstr>true</vt:lpwstr>
  </property>
  <property fmtid="{D5CDD505-2E9C-101B-9397-08002B2CF9AE}" pid="11" name="MSIP_Label_d210e4fd-1ff5-4324-97e9-6e0860215bae_SetDate">
    <vt:lpwstr>2024-11-11T17:38:00Z</vt:lpwstr>
  </property>
  <property fmtid="{D5CDD505-2E9C-101B-9397-08002B2CF9AE}" pid="12" name="MSIP_Label_d210e4fd-1ff5-4324-97e9-6e0860215bae_Method">
    <vt:lpwstr>Standard</vt:lpwstr>
  </property>
  <property fmtid="{D5CDD505-2E9C-101B-9397-08002B2CF9AE}" pid="13" name="MSIP_Label_d210e4fd-1ff5-4324-97e9-6e0860215bae_Name">
    <vt:lpwstr>d210e4fd-1ff5-4324-97e9-6e0860215bae</vt:lpwstr>
  </property>
  <property fmtid="{D5CDD505-2E9C-101B-9397-08002B2CF9AE}" pid="14" name="MSIP_Label_d210e4fd-1ff5-4324-97e9-6e0860215bae_SiteId">
    <vt:lpwstr>8e656664-5f36-4a5b-954c-c5405fd29206</vt:lpwstr>
  </property>
  <property fmtid="{D5CDD505-2E9C-101B-9397-08002B2CF9AE}" pid="15" name="MSIP_Label_d210e4fd-1ff5-4324-97e9-6e0860215bae_ActionId">
    <vt:lpwstr>d906920c-cd14-43e9-b5b6-991f7dcf630d</vt:lpwstr>
  </property>
  <property fmtid="{D5CDD505-2E9C-101B-9397-08002B2CF9AE}" pid="16" name="MSIP_Label_d210e4fd-1ff5-4324-97e9-6e0860215bae_ContentBits">
    <vt:lpwstr>0</vt:lpwstr>
  </property>
</Properties>
</file>