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ターゲット視聴者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専門家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非専門家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課題１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動画公開は有効か？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被引用数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AAS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課題２：どのような条件下で？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分野によって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トピックによって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論文言及目的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動画スタイル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39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21"/>
        <w:gridCol w:w="971"/>
        <w:gridCol w:w="971"/>
      </w:tblGrid>
      <w:tr>
        <w:trPr/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ターゲット視聴者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専門家</w:t>
            </w: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非専門家</w:t>
            </w:r>
          </w:p>
        </w:tc>
      </w:tr>
      <w:tr>
        <w:trPr/>
        <w:tc>
          <w:tcPr>
            <w:tcW w:w="202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動画公開は有効か？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被引用数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AAS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論文言及動画公開目的</w:t>
            </w:r>
          </w:p>
        </w:tc>
        <w:tc>
          <w:tcPr>
            <w:tcW w:w="6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１．論文拡散　２．動画の信頼性向上（チャネル拡散）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ターゲット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専門家コミュニティでの拡散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非専門家（大衆）コミュニティでの拡散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171</Words>
  <Characters>175</Characters>
  <CharactersWithSpaces>176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2020-11-29T15:25:40Z</dcterms:created>
  <dc:creator/>
  <dc:description/>
  <dc:language>en-US</dc:language>
  <cp:lastModifiedBy/>
  <dcterms:modified xsi:type="dcterms:W3CDTF">2020-11-29T15:35:51Z</dcterms:modified>
  <cp:revision>1</cp:revision>
  <dc:subject/>
  <dc:title/>
</cp:coreProperties>
</file>