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운송용역계약서 (B물류)</w:t>
      </w:r>
    </w:p>
    <w:p>
      <w:r>
        <w:t>제1조 (목적) 본 계약은 완제품 운송 용역에 관한 사항을 정한다.</w:t>
      </w:r>
    </w:p>
    <w:p>
      <w:r>
        <w:t>제6조 (대금지급) 대금은 월 마감 후 익월 5일 지급한다.</w:t>
      </w:r>
    </w:p>
    <w:p>
      <w:r>
        <w:t>제9조 (해지) 계약 위반이 확인될 경우 30일 전 서면 통보 후 해지할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