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공급 계약서</w:t>
      </w:r>
    </w:p>
    <w:p>
      <w:r>
        <w:t>갑: 귀뚜라미 서울강남지점</w:t>
      </w:r>
    </w:p>
    <w:p>
      <w:r>
        <w:t>을: 청솔에너지</w:t>
      </w:r>
    </w:p>
    <w:p>
      <w:r>
        <w:t>계약기간: 2026년 10월 1일 ~ 2027년 9월 30일</w:t>
      </w:r>
    </w:p>
    <w:p>
      <w:r>
        <w:t>제1조 (목적) 을이 필요로 하는 가스 콘덴싱 보일러를 갑이 공급하는 데 필요한 사항을 정한다.</w:t>
      </w:r>
    </w:p>
    <w:p>
      <w:r>
        <w:t>제2조 (대금) 대금은 납품 완료 후 익월 말일까지 현금으로 지급한다.</w:t>
      </w:r>
    </w:p>
    <w:p>
      <w:r>
        <w:t>제3조 (품질보증) 설치일로부터 2년간 무상 보증한다.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