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heading title"/>
        <w:jc w:val="left"/>
      </w:pPr>
      <w:r>
        <w:t>Know Streaming  v1.1产品PRD</w:t>
      </w:r>
    </w:p>
    <w:p>
      <w:pPr>
        <w:pStyle w:val="shimo normal"/>
        <w:jc w:val="left"/>
      </w:pPr>
      <w:r>
        <w:rPr>
          <w:rFonts w:ascii="宋体" w:hAnsi="宋体" w:cs="宋体" w:eastAsia="宋体"/>
          <w:color w:val="fffafa"/>
          <w:sz w:val="18"/>
          <w:szCs w:val="18"/>
        </w:rPr>
        <w:t>INTERNAL USE ONLY                              </w:t>
      </w:r>
    </w:p>
    <w:p>
      <w:pPr>
        <w:pStyle w:val="shimo normal"/>
        <w:jc w:val="left"/>
      </w:pPr>
      <w:r>
        <w:rPr>
          <w:rFonts w:ascii="宋体" w:hAnsi="宋体" w:cs="宋体" w:eastAsia="宋体"/>
          <w:color w:val="fffafa"/>
          <w:sz w:val="18"/>
          <w:szCs w:val="18"/>
        </w:rPr>
        <w:t>INTERNAL USE ONLY                              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rFonts w:ascii="宋体" w:hAnsi="宋体" w:cs="宋体" w:eastAsia="宋体"/>
          <w:color w:val="fffafa"/>
          <w:sz w:val="18"/>
          <w:szCs w:val="18"/>
        </w:rPr>
        <w:t>INTERNAL USE ONLY                              </w:t>
      </w:r>
    </w:p>
    <w:p>
      <w:pPr>
        <w:pStyle w:val="shimo normal"/>
        <w:jc w:val="left"/>
      </w:pPr>
      <w:r>
        <w:rPr>
          <w:rFonts w:ascii="宋体" w:hAnsi="宋体" w:cs="宋体" w:eastAsia="宋体"/>
          <w:color w:val="fffafa"/>
          <w:sz w:val="18"/>
          <w:szCs w:val="18"/>
        </w:rPr>
        <w:t>INTERNAL USE ONLY                              </w:t>
      </w:r>
    </w:p>
    <w:p>
      <w:pPr>
        <w:pStyle w:val="shimo heading 1"/>
        <w:spacing w:before="720"/>
        <w:jc w:val="left"/>
      </w:pPr>
      <w:r>
        <w:t>迭代说明</w:t>
      </w:r>
    </w:p>
    <w:p>
      <w:pPr>
        <w:pStyle w:val="shimo normal"/>
        <w:jc w:val="left"/>
      </w:pPr>
      <w:r>
        <w:t>Know Streaming v1.1相较于上一版本主要补充了集群均衡、topic扩缩副本、topic迁移以及Job管理的内容。除此之外，还对部分功能进行了优化</w:t>
      </w:r>
    </w:p>
    <w:p>
      <w:pPr>
        <w:pStyle w:val="shimo normal"/>
        <w:jc w:val="left"/>
      </w:pPr>
    </w:p>
    <w:p>
      <w:pPr>
        <w:pStyle w:val="shimo heading 1"/>
        <w:spacing w:before="720"/>
        <w:jc w:val="left"/>
      </w:pPr>
      <w:r>
        <w:t>详细内容</w:t>
      </w:r>
    </w:p>
    <w:p>
      <w:pPr>
        <w:pStyle w:val="shimo heading 2"/>
        <w:jc w:val="left"/>
      </w:pPr>
      <w:r>
        <w:t>集群均衡（该模块的各提示文案待技术同学提供）</w:t>
      </w:r>
    </w:p>
    <w:p>
      <w:pPr>
        <w:pStyle w:val="shimo normal"/>
        <w:jc w:val="left"/>
      </w:pPr>
      <w:r>
        <w:t>点击导航栏“load rebalance”，进入集群均衡页面。</w:t>
      </w:r>
    </w:p>
    <w:p>
      <w:pPr>
        <w:pStyle w:val="shimo normal"/>
        <w:jc w:val="left"/>
      </w:pPr>
      <w:r>
        <w:drawing>
          <wp:inline distT="0" distR="0" distB="0" distL="0">
            <wp:extent cx="1965579" cy="354175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965579" cy="354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在页面顶部展示出概要统计信息。</w:t>
      </w:r>
    </w:p>
    <w:p>
      <w:pPr>
        <w:pStyle w:val="shimo normal"/>
        <w:numPr>
          <w:ilvl w:val="0"/>
          <w:numId w:val="1"/>
        </w:numPr>
        <w:jc w:val="left"/>
      </w:pPr>
      <w:r>
        <w:t>含集群的均衡状态（已均衡/未均衡）</w:t>
      </w:r>
    </w:p>
    <w:p>
      <w:pPr>
        <w:pStyle w:val="shimo normal"/>
        <w:jc w:val="left"/>
      </w:pPr>
      <w:r>
        <w:drawing>
          <wp:inline distT="0" distR="0" distB="0" distL="0">
            <wp:extent cx="1438021" cy="75730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38021" cy="75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2"/>
        </w:numPr>
        <w:jc w:val="left"/>
      </w:pPr>
      <w:r>
        <w:t>是否开启了周期均衡（已开启周期均衡/未开启周期均衡），距下次均衡时间（x天、x小时、x分钟，不满一天就换算成小时计算、不满1小时就换算成分钟计算，</w:t>
      </w:r>
      <w:r>
        <w:rPr>
          <w:color w:val="ff0000"/>
        </w:rPr>
        <w:t>比如，距离下次均衡时间还有3天15小时，此处就展示“3天“，以此类推</w:t>
      </w:r>
      <w:r>
        <w:t>）</w:t>
      </w:r>
    </w:p>
    <w:p>
      <w:pPr>
        <w:pStyle w:val="shimo normal"/>
        <w:jc w:val="left"/>
      </w:pPr>
      <w:r>
        <w:drawing>
          <wp:inline distT="0" distR="0" distB="0" distL="0">
            <wp:extent cx="1438021" cy="75730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38021" cy="75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3"/>
        </w:numPr>
        <w:jc w:val="left"/>
      </w:pPr>
      <w:r>
        <w:t>CPU/Disk/BytesIn/BytesOut的集群平均值，设置周期均衡时的均衡区间范围，处于均衡区间之上、之间、之下的节点数量</w:t>
      </w:r>
    </w:p>
    <w:p>
      <w:pPr>
        <w:pStyle w:val="shimo normal"/>
        <w:jc w:val="left"/>
      </w:pPr>
      <w:r>
        <w:drawing>
          <wp:inline distT="0" distR="0" distB="0" distL="0">
            <wp:extent cx="5216017" cy="522790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52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spacing w:before="720"/>
        <w:jc w:val="left"/>
      </w:pPr>
      <w:r>
        <w:t>设置集群规格</w:t>
      </w:r>
    </w:p>
    <w:p>
      <w:pPr>
        <w:pStyle w:val="shimo normal"/>
        <w:jc w:val="left"/>
      </w:pPr>
      <w:r>
        <w:t>点击左上角的齿轮图标，打开“设置集群规格”表单</w:t>
      </w:r>
    </w:p>
    <w:p>
      <w:pPr>
        <w:pStyle w:val="shimo normal"/>
        <w:jc w:val="left"/>
      </w:pPr>
      <w:r>
        <w:t>进行规格设置时</w:t>
      </w:r>
    </w:p>
    <w:p>
      <w:pPr>
        <w:pStyle w:val="shimo normal"/>
        <w:numPr>
          <w:ilvl w:val="0"/>
          <w:numId w:val="4"/>
        </w:numPr>
        <w:jc w:val="left"/>
      </w:pPr>
      <w:r>
        <w:t>先选择”对哪些节点进行设置“。通过穿梭框把目标节点选择出来</w:t>
      </w:r>
    </w:p>
    <w:p>
      <w:pPr>
        <w:pStyle w:val="shimo normal"/>
        <w:numPr>
          <w:ilvl w:val="0"/>
          <w:numId w:val="4"/>
        </w:numPr>
        <w:jc w:val="left"/>
      </w:pPr>
      <w:r>
        <w:t>对已选节点进行设置。填写单机核数（单位：C）、单机磁盘（单位：GB）单机网络（单位：MB/s，网络代表了bytesin和bytesout）</w:t>
      </w:r>
    </w:p>
    <w:p>
      <w:pPr>
        <w:pStyle w:val="shimo normal"/>
        <w:numPr>
          <w:ilvl w:val="0"/>
          <w:numId w:val="4"/>
        </w:numPr>
        <w:jc w:val="left"/>
      </w:pPr>
      <w:r>
        <w:t>点击【确定】，提交表达，完成设置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备注：已设置的规格配置，可以被覆盖</w:t>
      </w:r>
    </w:p>
    <w:p>
      <w:pPr>
        <w:pStyle w:val="shimo normal"/>
        <w:jc w:val="left"/>
      </w:pPr>
      <w:r>
        <w:drawing>
          <wp:inline distT="0" distR="0" distB="0" distL="0">
            <wp:extent cx="5216017" cy="1845619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84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heading 3"/>
        <w:spacing w:before="720"/>
        <w:jc w:val="left"/>
      </w:pPr>
      <w:r>
        <w:t>立即均衡</w:t>
      </w:r>
    </w:p>
    <w:p>
      <w:pPr>
        <w:pStyle w:val="shimo normal"/>
        <w:jc w:val="left"/>
      </w:pPr>
      <w:r>
        <w:t>点击【立即均衡】按钮，填写表单</w:t>
      </w:r>
    </w:p>
    <w:p>
      <w:pPr>
        <w:pStyle w:val="shimo normal"/>
        <w:numPr>
          <w:ilvl w:val="0"/>
          <w:numId w:val="5"/>
        </w:numPr>
        <w:jc w:val="left"/>
      </w:pPr>
      <w:r>
        <w:t>选择需进行均衡的节点范围。通过穿梭框选出目标节点。</w:t>
      </w:r>
    </w:p>
    <w:p>
      <w:pPr>
        <w:pStyle w:val="shimo normal"/>
        <w:jc w:val="left"/>
      </w:pPr>
      <w:r>
        <w:drawing>
          <wp:inline distT="0" distR="0" distB="0" distL="0">
            <wp:extent cx="3965194" cy="2901569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5194" cy="290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5"/>
        </w:numPr>
        <w:jc w:val="left"/>
      </w:pPr>
      <w:r>
        <w:t>配置均衡策略。</w:t>
      </w:r>
    </w:p>
    <w:p>
      <w:pPr>
        <w:pStyle w:val="shimo normal"/>
        <w:numPr>
          <w:ilvl w:val="1"/>
          <w:numId w:val="5"/>
        </w:numPr>
        <w:jc w:val="left"/>
      </w:pPr>
      <w:r>
        <w:t>选择指标计算周期</w:t>
      </w:r>
    </w:p>
    <w:p>
      <w:pPr>
        <w:pStyle w:val="shimo normal"/>
        <w:jc w:val="left"/>
      </w:pPr>
      <w:r>
        <w:drawing>
          <wp:inline distT="0" distR="0" distB="0" distL="0">
            <wp:extent cx="3641852" cy="1548638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1852" cy="154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1"/>
          <w:numId w:val="5"/>
        </w:numPr>
        <w:jc w:val="left"/>
      </w:pPr>
      <w:r>
        <w:t>选择均衡维度</w:t>
      </w:r>
    </w:p>
    <w:p>
      <w:pPr>
        <w:pStyle w:val="shimo normal"/>
        <w:jc w:val="left"/>
      </w:pPr>
      <w:r>
        <w:t>从CPU/Disk/BytesIn/BytesOut里多选（</w:t>
      </w:r>
      <w:r>
        <w:rPr>
          <w:color w:val="ff0000"/>
        </w:rPr>
        <w:t>默认为空</w:t>
      </w:r>
      <w:r>
        <w:t>），并按照</w:t>
      </w:r>
      <w:r>
        <w:rPr>
          <w:b w:val="true"/>
          <w:color w:val="ff0000"/>
        </w:rPr>
        <w:t>选择先后顺序进行优先级排序。</w:t>
      </w:r>
    </w:p>
    <w:p>
      <w:pPr>
        <w:pStyle w:val="shimo normal"/>
        <w:jc w:val="left"/>
      </w:pPr>
      <w:r>
        <w:rPr>
          <w:color w:val="000000"/>
        </w:rPr>
        <w:t>在表格内自定义配置均衡区间范围（单位：%，大于0，小于100）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3871595" cy="1761363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1595" cy="176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1"/>
          <w:numId w:val="5"/>
        </w:numPr>
        <w:jc w:val="left"/>
      </w:pPr>
      <w:r>
        <w:t>选择topic黑名单。通过穿梭框（支持模糊选择）选出目标topic（本次均衡，略过已选的topic）</w:t>
      </w:r>
    </w:p>
    <w:p>
      <w:pPr>
        <w:pStyle w:val="shimo normal"/>
        <w:jc w:val="left"/>
      </w:pPr>
      <w:r>
        <w:drawing>
          <wp:inline distT="0" distR="0" distB="0" distL="0">
            <wp:extent cx="3803523" cy="1871980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3523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7"/>
        </w:numPr>
        <w:jc w:val="left"/>
      </w:pPr>
      <w:r>
        <w:t>配置运行参数。</w:t>
      </w:r>
    </w:p>
    <w:p>
      <w:pPr>
        <w:pStyle w:val="shimo normal"/>
        <w:numPr>
          <w:ilvl w:val="1"/>
          <w:numId w:val="6"/>
        </w:numPr>
        <w:jc w:val="left"/>
      </w:pPr>
      <w:r>
        <w:t>任务并行度。大于0，小于999</w:t>
      </w:r>
    </w:p>
    <w:p>
      <w:pPr>
        <w:pStyle w:val="shimo normal"/>
        <w:numPr>
          <w:ilvl w:val="1"/>
          <w:numId w:val="6"/>
        </w:numPr>
        <w:jc w:val="left"/>
      </w:pPr>
      <w:r>
        <w:t>执行策略。单选，无默认值</w:t>
      </w:r>
    </w:p>
    <w:p>
      <w:pPr>
        <w:pStyle w:val="shimo normal"/>
        <w:numPr>
          <w:ilvl w:val="1"/>
          <w:numId w:val="6"/>
        </w:numPr>
        <w:jc w:val="left"/>
      </w:pPr>
      <w:r>
        <w:t>限流值。单位mb/s，0～99999</w:t>
      </w:r>
    </w:p>
    <w:p>
      <w:pPr>
        <w:pStyle w:val="shimo normal"/>
        <w:jc w:val="left"/>
      </w:pPr>
      <w:r>
        <w:drawing>
          <wp:inline distT="0" distR="0" distB="0" distL="0">
            <wp:extent cx="3854577" cy="1718818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4577" cy="171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9"/>
        </w:numPr>
        <w:jc w:val="left"/>
      </w:pPr>
      <w:r>
        <w:t>预览计划。点击【预览计划】按钮，打开弹框</w:t>
      </w:r>
    </w:p>
    <w:p>
      <w:pPr>
        <w:pStyle w:val="shimo normal"/>
        <w:jc w:val="left"/>
      </w:pPr>
      <w:r>
        <w:t>在弹框内展示出计划概览、计划明显、执行文件（</w:t>
      </w:r>
      <w:r>
        <w:rPr>
          <w:color w:val="ff0000"/>
        </w:rPr>
        <w:t>点击可下载</w:t>
      </w:r>
      <w:r>
        <w:t>）</w:t>
      </w:r>
    </w:p>
    <w:p>
      <w:pPr>
        <w:pStyle w:val="shimo normal"/>
        <w:jc w:val="left"/>
      </w:pPr>
      <w:r>
        <w:t>点击立即均衡按钮，就将执行均衡操作（</w:t>
      </w:r>
      <w:r>
        <w:rPr>
          <w:color w:val="ff0000"/>
        </w:rPr>
        <w:t>使用任务调度逻辑</w:t>
      </w:r>
      <w:r>
        <w:t>）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3023070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02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spacing w:before="720"/>
        <w:jc w:val="left"/>
      </w:pPr>
      <w:r>
        <w:t>周期均衡</w:t>
      </w:r>
    </w:p>
    <w:p>
      <w:pPr>
        <w:pStyle w:val="shimo normal"/>
        <w:jc w:val="left"/>
      </w:pPr>
      <w:r>
        <w:t>点击【立即均衡】按钮，填写表单</w:t>
      </w:r>
    </w:p>
    <w:p>
      <w:pPr>
        <w:pStyle w:val="shimo normal"/>
        <w:numPr>
          <w:ilvl w:val="0"/>
          <w:numId w:val="10"/>
        </w:numPr>
        <w:jc w:val="left"/>
      </w:pPr>
      <w:r>
        <w:t>配置均衡策略。</w:t>
      </w:r>
    </w:p>
    <w:p>
      <w:pPr>
        <w:pStyle w:val="shimo normal"/>
        <w:numPr>
          <w:ilvl w:val="1"/>
          <w:numId w:val="10"/>
        </w:numPr>
        <w:jc w:val="left"/>
      </w:pPr>
      <w:r>
        <w:t>选择指标计算周期</w:t>
      </w:r>
    </w:p>
    <w:p>
      <w:pPr>
        <w:pStyle w:val="shimo normal"/>
        <w:jc w:val="left"/>
      </w:pPr>
      <w:r>
        <w:drawing>
          <wp:inline distT="0" distR="0" distB="0" distL="0">
            <wp:extent cx="3641852" cy="1548638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1852" cy="154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1"/>
          <w:numId w:val="11"/>
        </w:numPr>
        <w:jc w:val="left"/>
      </w:pPr>
      <w:r>
        <w:t>选择均衡维度</w:t>
      </w:r>
    </w:p>
    <w:p>
      <w:pPr>
        <w:pStyle w:val="shimo normal"/>
        <w:jc w:val="left"/>
      </w:pPr>
      <w:r>
        <w:t>从CPU/Disk/BytesIn/BytesOut里多选（</w:t>
      </w:r>
      <w:r>
        <w:rPr>
          <w:color w:val="ff0000"/>
        </w:rPr>
        <w:t>默认为空</w:t>
      </w:r>
      <w:r>
        <w:t>），并按照</w:t>
      </w:r>
      <w:r>
        <w:rPr>
          <w:b w:val="true"/>
          <w:color w:val="ff0000"/>
        </w:rPr>
        <w:t>选择先后顺序进行优先级排序。</w:t>
      </w:r>
    </w:p>
    <w:p>
      <w:pPr>
        <w:pStyle w:val="shimo normal"/>
        <w:jc w:val="left"/>
      </w:pPr>
      <w:r>
        <w:rPr>
          <w:color w:val="000000"/>
        </w:rPr>
        <w:t>在表格内自定义配置均衡区间范围（单位：%，大于0，小于100）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3871595" cy="1761363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1595" cy="176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1"/>
          <w:numId w:val="12"/>
        </w:numPr>
        <w:jc w:val="left"/>
      </w:pPr>
      <w:r>
        <w:t>选择topic黑名单。通过穿梭框（支持模糊选择）选出目标topic（本次均衡，略过已选的topic）</w:t>
      </w:r>
    </w:p>
    <w:p>
      <w:pPr>
        <w:pStyle w:val="shimo normal"/>
        <w:jc w:val="left"/>
      </w:pPr>
      <w:r>
        <w:drawing>
          <wp:inline distT="0" distR="0" distB="0" distL="0">
            <wp:extent cx="3803523" cy="1871980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3523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14"/>
        </w:numPr>
        <w:jc w:val="left"/>
      </w:pPr>
      <w:r>
        <w:t>配置运行参数。</w:t>
      </w:r>
    </w:p>
    <w:p>
      <w:pPr>
        <w:pStyle w:val="shimo normal"/>
        <w:numPr>
          <w:ilvl w:val="1"/>
          <w:numId w:val="13"/>
        </w:numPr>
        <w:jc w:val="left"/>
      </w:pPr>
      <w:r>
        <w:t>任务并行度。大于0，小于999</w:t>
      </w:r>
    </w:p>
    <w:p>
      <w:pPr>
        <w:pStyle w:val="shimo normal"/>
        <w:numPr>
          <w:ilvl w:val="1"/>
          <w:numId w:val="13"/>
        </w:numPr>
        <w:jc w:val="left"/>
      </w:pPr>
      <w:r>
        <w:t>任务周期。每天/每周/每月执行，还需额外选择具体的日期，时分秒。例如，</w:t>
      </w:r>
      <w:r>
        <w:rPr>
          <w:color w:val="ff0000"/>
        </w:rPr>
        <w:t>每周一的10:10:10，每月1日的12:12:12</w:t>
      </w:r>
    </w:p>
    <w:p>
      <w:pPr>
        <w:pStyle w:val="shimo normal"/>
        <w:jc w:val="left"/>
      </w:pPr>
      <w:r>
        <w:drawing>
          <wp:inline distT="0" distR="0" distB="0" distL="0">
            <wp:extent cx="3531235" cy="2305939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230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1"/>
          <w:numId w:val="13"/>
        </w:numPr>
        <w:jc w:val="left"/>
      </w:pPr>
      <w:r>
        <w:t>执行策略。单选，无默认值</w:t>
      </w:r>
    </w:p>
    <w:p>
      <w:pPr>
        <w:pStyle w:val="shimo normal"/>
        <w:numPr>
          <w:ilvl w:val="1"/>
          <w:numId w:val="13"/>
        </w:numPr>
        <w:jc w:val="left"/>
      </w:pPr>
      <w:r>
        <w:t>限流值。单位mb/s，0～99999</w:t>
      </w:r>
    </w:p>
    <w:p>
      <w:pPr>
        <w:pStyle w:val="shimo normal"/>
        <w:numPr>
          <w:ilvl w:val="1"/>
          <w:numId w:val="13"/>
        </w:numPr>
        <w:jc w:val="left"/>
      </w:pPr>
      <w:r>
        <w:t>是否启用。单选，默认启用。启用后</w:t>
      </w:r>
      <w:r>
        <w:rPr>
          <w:color w:val="ff0000"/>
        </w:rPr>
        <w:t>，即代表集群开启了周期均衡</w:t>
      </w:r>
    </w:p>
    <w:p>
      <w:pPr>
        <w:pStyle w:val="shimo heading 3"/>
        <w:spacing w:before="720"/>
        <w:jc w:val="left"/>
      </w:pPr>
      <w:r>
        <w:drawing>
          <wp:inline distT="0" distR="0" distB="0" distL="0">
            <wp:extent cx="3999230" cy="2816479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281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jc w:val="left"/>
      </w:pPr>
      <w:r>
        <w:t>均衡历史</w:t>
      </w:r>
    </w:p>
    <w:p>
      <w:pPr>
        <w:pStyle w:val="shimo normal"/>
        <w:jc w:val="left"/>
      </w:pPr>
      <w:r>
        <w:t>点击【均衡历史】按钮，可以查看历史上已完成均衡的任务记录。</w:t>
      </w:r>
    </w:p>
    <w:p>
      <w:pPr>
        <w:pStyle w:val="shimo normal"/>
        <w:jc w:val="left"/>
      </w:pPr>
      <w:r>
        <w:t>含执行时间、结束时间、CPU/disk/bytesin/bytesout的均衡率（已均衡/未均衡统计）</w:t>
      </w:r>
    </w:p>
    <w:p>
      <w:pPr>
        <w:pStyle w:val="shimo normal"/>
        <w:jc w:val="left"/>
      </w:pPr>
      <w:r>
        <w:drawing>
          <wp:inline distT="0" distR="0" distB="0" distL="0">
            <wp:extent cx="5216017" cy="384338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84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点击【查看详情】可查看任务的执行计划</w:t>
      </w:r>
    </w:p>
    <w:p>
      <w:pPr>
        <w:pStyle w:val="shimo normal"/>
        <w:jc w:val="left"/>
      </w:pPr>
      <w:r>
        <w:t>执行计划同上，不赘述。区别在于“此处的执行计划”无【立即均衡】按钮</w:t>
      </w:r>
    </w:p>
    <w:p>
      <w:pPr>
        <w:pStyle w:val="shimo normal"/>
        <w:jc w:val="left"/>
      </w:pPr>
    </w:p>
    <w:p>
      <w:pPr>
        <w:pStyle w:val="shimo heading 3"/>
        <w:spacing w:before="720"/>
        <w:jc w:val="left"/>
      </w:pPr>
      <w:r>
        <w:t>节点列表</w:t>
      </w:r>
    </w:p>
    <w:p>
      <w:pPr>
        <w:pStyle w:val="shimo normal"/>
        <w:jc w:val="left"/>
      </w:pPr>
      <w:r>
        <w:t>列表展示出集群内所有的broker节点，可根据状态进行筛选（按照“是否均衡”进行筛选），host进行模糊搜索</w:t>
      </w:r>
    </w:p>
    <w:p>
      <w:pPr>
        <w:pStyle w:val="shimo normal"/>
        <w:jc w:val="left"/>
      </w:pPr>
      <w:r>
        <w:t>展示内容：</w:t>
      </w:r>
    </w:p>
    <w:p>
      <w:pPr>
        <w:pStyle w:val="shimo normal"/>
        <w:numPr>
          <w:ilvl w:val="0"/>
          <w:numId w:val="15"/>
        </w:numPr>
        <w:jc w:val="left"/>
      </w:pPr>
      <w:r>
        <w:t>基本统计：broker ID、host、rack、leader数、replicas数</w:t>
      </w:r>
    </w:p>
    <w:p>
      <w:pPr>
        <w:pStyle w:val="shimo normal"/>
        <w:numPr>
          <w:ilvl w:val="0"/>
          <w:numId w:val="16"/>
        </w:numPr>
        <w:jc w:val="left"/>
      </w:pPr>
      <w:r>
        <w:t>均衡指标统计：CPU/Disk/BytesIn/BytesOut的规格，指标计算周期内的平均值及使用率情况（平均值/规格），是否已均衡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1988392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9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spacing w:before="720"/>
        <w:jc w:val="left"/>
      </w:pPr>
      <w:r>
        <w:t>Topic扩缩副本</w:t>
      </w:r>
    </w:p>
    <w:p>
      <w:pPr>
        <w:pStyle w:val="shimo normal"/>
        <w:jc w:val="left"/>
      </w:pPr>
      <w:r>
        <w:t>在topic列表勾选topic，可对对应topic进行批量扩缩副本和迁移操作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3905631" cy="2339975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631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在表单内，展示对应的topic列表，包含名称、流量、分区数、当前副本数、新副本数</w:t>
      </w:r>
    </w:p>
    <w:p>
      <w:pPr>
        <w:pStyle w:val="shimo normal"/>
        <w:numPr>
          <w:ilvl w:val="0"/>
          <w:numId w:val="17"/>
        </w:numPr>
        <w:jc w:val="left"/>
      </w:pPr>
      <w:r>
        <w:t>近3天的平均流量，近3天峰值流量（及峰值流量出现的时间点）</w:t>
      </w:r>
    </w:p>
    <w:p>
      <w:pPr>
        <w:pStyle w:val="shimo normal"/>
        <w:numPr>
          <w:ilvl w:val="0"/>
          <w:numId w:val="18"/>
        </w:numPr>
        <w:jc w:val="left"/>
      </w:pPr>
      <w:r>
        <w:t>新副本数：数字输入框，最小支持1，最大支持“</w:t>
      </w:r>
      <w:r>
        <w:rPr>
          <w:color w:val="ff0000"/>
        </w:rPr>
        <w:t>当前集群节点数</w:t>
      </w:r>
      <w:r>
        <w:t>”</w:t>
      </w:r>
    </w:p>
    <w:p>
      <w:pPr>
        <w:pStyle w:val="shimo normal"/>
        <w:jc w:val="left"/>
      </w:pPr>
      <w:r>
        <w:drawing>
          <wp:inline distT="0" distR="0" distB="0" distL="0">
            <wp:extent cx="5216017" cy="1785860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78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19"/>
        </w:numPr>
        <w:jc w:val="left"/>
      </w:pPr>
      <w:r>
        <w:t>选择目标节点：可下拉多选集群内的所有节点，失去焦点后需要进行校验。判断已选节点数量，是否达到了各个topic的新副本数。若未达到，则给出提示信息“</w:t>
      </w:r>
      <w:r>
        <w:rPr>
          <w:color w:val="ff0000"/>
        </w:rPr>
        <w:t>节点数低于Topic最大副本数</w:t>
      </w:r>
      <w:r>
        <w:t>”</w:t>
      </w:r>
    </w:p>
    <w:p>
      <w:pPr>
        <w:pStyle w:val="shimo normal"/>
        <w:jc w:val="left"/>
      </w:pPr>
      <w:r>
        <w:drawing>
          <wp:inline distT="0" distR="0" distB="0" distL="0">
            <wp:extent cx="3190875" cy="297815"/>
            <wp:docPr id="20" name="Drawing 2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20"/>
        </w:numPr>
        <w:jc w:val="left"/>
      </w:pPr>
      <w:r>
        <w:t>点击预览任务计划，可查看任务的详细计划。含topic的源brokerid、目标brokerid。以及，分区粒度的任务计划，各个分区的</w:t>
      </w:r>
      <w:r>
        <w:t>源brokerid、目标brokerid，支持编辑目标broker ID（可从任务已选的broker ID内选择，</w:t>
      </w:r>
      <w:r>
        <w:rPr>
          <w:color w:val="ff0000"/>
        </w:rPr>
        <w:t>数量需大于等于该topic设置的新副本数。若数量不满足，则给出提示：节点数低于副本数</w:t>
      </w:r>
      <w:r>
        <w:t>）</w:t>
      </w:r>
    </w:p>
    <w:p>
      <w:pPr>
        <w:pStyle w:val="shimo normal"/>
        <w:jc w:val="left"/>
      </w:pPr>
      <w:r>
        <w:drawing>
          <wp:inline distT="0" distR="0" distB="0" distL="0">
            <wp:extent cx="4526788" cy="3310001"/>
            <wp:docPr id="21" name="Drawing 2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6788" cy="331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21"/>
        </w:numPr>
        <w:jc w:val="left"/>
      </w:pPr>
      <w:r>
        <w:t>限流值：单位MB/s，数字输入框</w:t>
      </w:r>
    </w:p>
    <w:p>
      <w:pPr>
        <w:pStyle w:val="shimo normal"/>
        <w:jc w:val="left"/>
      </w:pPr>
      <w:r>
        <w:drawing>
          <wp:inline distT="0" distR="0" distB="0" distL="0">
            <wp:extent cx="3029204" cy="629666"/>
            <wp:docPr id="22" name="Drawing 2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9204" cy="62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22"/>
        </w:numPr>
        <w:jc w:val="left"/>
      </w:pPr>
      <w:r>
        <w:t>任务执行时间：时间不可早于当前时间</w:t>
      </w:r>
    </w:p>
    <w:p>
      <w:pPr>
        <w:pStyle w:val="shimo normal"/>
        <w:numPr>
          <w:ilvl w:val="0"/>
          <w:numId w:val="23"/>
        </w:numPr>
        <w:jc w:val="left"/>
      </w:pPr>
      <w:r>
        <w:t>任务描述：1-200字符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ff0000"/>
        </w:rPr>
        <w:t>点击提交后生成任务，并按照任务执行时间进行先后排序，若任务执行时间一样，则按照提交时间先后排序</w:t>
      </w:r>
    </w:p>
    <w:p>
      <w:pPr>
        <w:pStyle w:val="shimo heading 2"/>
        <w:spacing w:before="720"/>
        <w:jc w:val="left"/>
      </w:pPr>
      <w:r>
        <w:t>Topic迁移</w:t>
      </w:r>
    </w:p>
    <w:p>
      <w:pPr>
        <w:pStyle w:val="shimo normal"/>
        <w:jc w:val="left"/>
      </w:pPr>
      <w:r>
        <w:t>在topic列表勾选topic，可对对应topic进行批量扩缩副本和迁移操作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3905631" cy="2339975"/>
            <wp:docPr id="23" name="Drawing 2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631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在表单内，展示对应的topic列表，包含名称、流量、分区数、当前副本数、新副本数</w:t>
      </w:r>
    </w:p>
    <w:p>
      <w:pPr>
        <w:pStyle w:val="shimo normal"/>
        <w:numPr>
          <w:ilvl w:val="0"/>
          <w:numId w:val="24"/>
        </w:numPr>
        <w:jc w:val="left"/>
      </w:pPr>
      <w:r>
        <w:t>近3天的平均流量，近3天峰值流量（及峰值流量出现的时间点）</w:t>
      </w:r>
    </w:p>
    <w:p>
      <w:pPr>
        <w:pStyle w:val="shimo normal"/>
        <w:numPr>
          <w:ilvl w:val="0"/>
          <w:numId w:val="25"/>
        </w:numPr>
        <w:jc w:val="left"/>
      </w:pPr>
      <w:r>
        <w:t>需迁移分区数：默认全选，可编辑。可下拉多选topic全部分区</w:t>
      </w:r>
    </w:p>
    <w:p>
      <w:pPr>
        <w:pStyle w:val="shimo normal"/>
        <w:numPr>
          <w:ilvl w:val="0"/>
          <w:numId w:val="26"/>
        </w:numPr>
        <w:jc w:val="left"/>
      </w:pPr>
      <w:r>
        <w:t>需迁移数据时间范围：默认等于数据保持时间，可编辑，单位h</w:t>
      </w:r>
    </w:p>
    <w:p>
      <w:pPr>
        <w:pStyle w:val="shimo normal"/>
        <w:jc w:val="left"/>
      </w:pPr>
      <w:r>
        <w:drawing>
          <wp:inline distT="0" distR="0" distB="0" distL="0">
            <wp:extent cx="5216017" cy="1329013"/>
            <wp:docPr id="24" name="Drawing 2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图片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32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27"/>
        </w:numPr>
        <w:jc w:val="left"/>
      </w:pPr>
      <w:r>
        <w:t>选择目标节点：可下拉多选集群内的所有节点，失去焦点后需要进行校验。判断已选节点数量，是否达到了各个topic的副本数。若未达到，则给出提示信息“</w:t>
      </w:r>
      <w:r>
        <w:rPr>
          <w:color w:val="ff0000"/>
        </w:rPr>
        <w:t>节点数低于Topic最大副本数</w:t>
      </w:r>
      <w:r>
        <w:t>”</w:t>
      </w:r>
    </w:p>
    <w:p>
      <w:pPr>
        <w:pStyle w:val="shimo normal"/>
        <w:jc w:val="left"/>
      </w:pPr>
      <w:r>
        <w:drawing>
          <wp:inline distT="0" distR="0" distB="0" distL="0">
            <wp:extent cx="3190875" cy="297815"/>
            <wp:docPr id="25" name="Drawing 2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28"/>
        </w:numPr>
        <w:jc w:val="left"/>
      </w:pPr>
      <w:r>
        <w:t>点击预览任务计划，可查看任务的详细计划。含topic的源brokerid、目标brokerid。以及，分区粒度的任务计划，各个分区的源brokerid、目标brokerid，支持编辑目标broker ID（可从任务已选的broker ID内选择，</w:t>
      </w:r>
      <w:r>
        <w:rPr>
          <w:color w:val="ff0000"/>
        </w:rPr>
        <w:t>数量需大于等于该topic的副本数。若数量不满足，则给出提示：节点数低于副本数</w:t>
      </w:r>
      <w:r>
        <w:t>）</w:t>
      </w:r>
    </w:p>
    <w:p>
      <w:pPr>
        <w:pStyle w:val="shimo normal"/>
        <w:jc w:val="left"/>
      </w:pPr>
      <w:r>
        <w:drawing>
          <wp:inline distT="0" distR="0" distB="0" distL="0">
            <wp:extent cx="4526788" cy="3310001"/>
            <wp:docPr id="26" name="Drawing 2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6788" cy="331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29"/>
        </w:numPr>
        <w:jc w:val="left"/>
      </w:pPr>
      <w:r>
        <w:t>限流值：单位MB/s，数字输入框</w:t>
      </w:r>
    </w:p>
    <w:p>
      <w:pPr>
        <w:pStyle w:val="shimo normal"/>
        <w:jc w:val="left"/>
      </w:pPr>
      <w:r>
        <w:drawing>
          <wp:inline distT="0" distR="0" distB="0" distL="0">
            <wp:extent cx="3029204" cy="629666"/>
            <wp:docPr id="27" name="Drawing 2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9204" cy="62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30"/>
        </w:numPr>
        <w:jc w:val="left"/>
      </w:pPr>
      <w:r>
        <w:t>任务执行时间：时间不可早于当前时间</w:t>
      </w:r>
    </w:p>
    <w:p>
      <w:pPr>
        <w:pStyle w:val="shimo normal"/>
        <w:numPr>
          <w:ilvl w:val="0"/>
          <w:numId w:val="31"/>
        </w:numPr>
        <w:jc w:val="left"/>
      </w:pPr>
      <w:r>
        <w:t>任务描述：1-200字符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ff0000"/>
        </w:rPr>
        <w:t>点击提交后生成任务，并按照任务执行时间进行先后排序，若任务执行时间一样，则按照提交时间先后排序</w:t>
      </w:r>
    </w:p>
    <w:p>
      <w:pPr>
        <w:pStyle w:val="shimo heading 2"/>
        <w:spacing w:before="720"/>
        <w:jc w:val="left"/>
      </w:pPr>
      <w:r>
        <w:t>Job管理</w:t>
      </w:r>
    </w:p>
    <w:p>
      <w:pPr>
        <w:pStyle w:val="shimo normal"/>
        <w:jc w:val="left"/>
      </w:pPr>
      <w:r>
        <w:t>点击导航栏进入job管理。顶部卡片展示各中状态的任务统计，总数、doing、prepare、success、fail</w:t>
      </w:r>
    </w:p>
    <w:p>
      <w:pPr>
        <w:pStyle w:val="shimo normal"/>
        <w:jc w:val="left"/>
      </w:pPr>
      <w:r>
        <w:drawing>
          <wp:inline distT="0" distR="0" distB="0" distL="0">
            <wp:extent cx="5216017" cy="813567"/>
            <wp:docPr id="28" name="Drawing 2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图片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81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列表展示出任务队列、任务类型（可筛选）、任务执行对象（可搜索）、运行状态（可筛选）、运行进度、运行结果、提交人、计划执行时间、实际执行时间</w:t>
      </w:r>
      <w:r>
        <w:t>、描述字段</w:t>
      </w:r>
      <w:r>
        <w:t>。</w:t>
      </w:r>
    </w:p>
    <w:p>
      <w:pPr>
        <w:pStyle w:val="shimo normal"/>
        <w:numPr>
          <w:ilvl w:val="0"/>
          <w:numId w:val="32"/>
        </w:numPr>
        <w:jc w:val="left"/>
      </w:pPr>
      <w:r>
        <w:t>任务队列：即任务执行序号。</w:t>
      </w:r>
      <w:r>
        <w:rPr>
          <w:color w:val="000000"/>
        </w:rPr>
        <w:t>点击提交后生成任务，并按照任务执行时间进行先后排序，若任务执行时间一样，则按照提交时间先后排序</w:t>
      </w:r>
      <w:r>
        <w:rPr>
          <w:color w:val="ff0000"/>
        </w:rPr>
        <w:t>。已完成的任务，则为“-”</w:t>
      </w:r>
    </w:p>
    <w:p>
      <w:pPr>
        <w:pStyle w:val="shimo normal"/>
        <w:numPr>
          <w:ilvl w:val="0"/>
          <w:numId w:val="33"/>
        </w:numPr>
        <w:jc w:val="left"/>
        <w:rPr>
          <w:color w:val="000000"/>
        </w:rPr>
      </w:pPr>
      <w:r>
        <w:rPr>
          <w:color w:val="000000"/>
        </w:rPr>
        <w:t>任务ID：任务前缀+提交时间共同形成任务ID</w:t>
      </w:r>
    </w:p>
    <w:p>
      <w:pPr>
        <w:pStyle w:val="shimo normal"/>
        <w:numPr>
          <w:ilvl w:val="0"/>
          <w:numId w:val="34"/>
        </w:numPr>
        <w:jc w:val="left"/>
        <w:rPr>
          <w:color w:val="000000"/>
        </w:rPr>
      </w:pPr>
      <w:r>
        <w:rPr>
          <w:color w:val="000000"/>
        </w:rPr>
        <w:t>任务类型：扩缩副本或topic迁移</w:t>
      </w:r>
    </w:p>
    <w:p>
      <w:pPr>
        <w:pStyle w:val="shimo normal"/>
        <w:numPr>
          <w:ilvl w:val="0"/>
          <w:numId w:val="35"/>
        </w:numPr>
        <w:jc w:val="left"/>
        <w:rPr>
          <w:color w:val="000000"/>
        </w:rPr>
      </w:pPr>
      <w:r>
        <w:rPr>
          <w:color w:val="000000"/>
        </w:rPr>
        <w:t>任务执行对象：任务里的要直接的topic列表，超出部分用...展示</w:t>
      </w:r>
    </w:p>
    <w:p>
      <w:pPr>
        <w:pStyle w:val="shimo normal"/>
        <w:numPr>
          <w:ilvl w:val="0"/>
          <w:numId w:val="36"/>
        </w:numPr>
        <w:jc w:val="left"/>
      </w:pPr>
      <w:r>
        <w:rPr>
          <w:color w:val="000000"/>
        </w:rPr>
        <w:t>运行状态：</w:t>
      </w:r>
      <w:r>
        <w:rPr>
          <w:rFonts w:ascii="Microsoft YaHei" w:hAnsi="Microsoft YaHei" w:cs="Microsoft YaHei" w:eastAsia="Microsoft YaHei"/>
          <w:color w:val="333333"/>
          <w:sz w:val="20"/>
          <w:szCs w:val="20"/>
        </w:rPr>
        <w:t> </w:t>
      </w:r>
      <w:r>
        <w:rPr>
          <w:color w:val="000000"/>
        </w:rPr>
        <w:t>到达计划执行时间，且当前集群没有运行中的任务时才会进入doing状态。在此之前都是prepare。若其中有一个topic执行失败，都算fail</w:t>
      </w:r>
    </w:p>
    <w:p>
      <w:pPr>
        <w:pStyle w:val="shimo normal"/>
        <w:numPr>
          <w:ilvl w:val="0"/>
          <w:numId w:val="37"/>
        </w:numPr>
        <w:jc w:val="left"/>
        <w:rPr>
          <w:color w:val="000000"/>
        </w:rPr>
      </w:pPr>
      <w:r>
        <w:rPr>
          <w:color w:val="000000"/>
        </w:rPr>
        <w:t>运行进度：按照topic粒度统计，已完成/总数。备注，已完成（不区分成功or失败）</w:t>
      </w:r>
    </w:p>
    <w:p>
      <w:pPr>
        <w:pStyle w:val="shimo normal"/>
        <w:numPr>
          <w:ilvl w:val="0"/>
          <w:numId w:val="38"/>
        </w:numPr>
        <w:jc w:val="left"/>
        <w:rPr>
          <w:color w:val="000000"/>
        </w:rPr>
      </w:pPr>
      <w:r>
        <w:rPr>
          <w:color w:val="000000"/>
        </w:rPr>
        <w:t>运行结果：按照topic粒度统计，成功、失败、运行中的topic数</w:t>
      </w:r>
    </w:p>
    <w:p>
      <w:pPr>
        <w:pStyle w:val="shimo normal"/>
        <w:numPr>
          <w:ilvl w:val="0"/>
          <w:numId w:val="39"/>
        </w:numPr>
        <w:jc w:val="left"/>
        <w:rPr>
          <w:color w:val="000000"/>
        </w:rPr>
      </w:pPr>
      <w:r>
        <w:rPr>
          <w:color w:val="000000"/>
        </w:rPr>
        <w:t>提交人：姓名+账号</w:t>
      </w:r>
    </w:p>
    <w:p>
      <w:pPr>
        <w:pStyle w:val="shimo normal"/>
        <w:numPr>
          <w:ilvl w:val="0"/>
          <w:numId w:val="40"/>
        </w:numPr>
        <w:jc w:val="left"/>
        <w:rPr>
          <w:color w:val="000000"/>
        </w:rPr>
      </w:pPr>
      <w:r>
        <w:rPr>
          <w:color w:val="000000"/>
        </w:rPr>
        <w:t>计划执行时间：任务创建时填写的时间</w:t>
      </w:r>
    </w:p>
    <w:p>
      <w:pPr>
        <w:pStyle w:val="shimo normal"/>
        <w:numPr>
          <w:ilvl w:val="0"/>
          <w:numId w:val="41"/>
        </w:numPr>
        <w:jc w:val="left"/>
        <w:rPr>
          <w:color w:val="000000"/>
        </w:rPr>
      </w:pPr>
      <w:r>
        <w:rPr>
          <w:color w:val="000000"/>
        </w:rPr>
        <w:t>实际执行时间：若已超过计划执行时间，则展示已逾期</w:t>
      </w:r>
    </w:p>
    <w:p>
      <w:pPr>
        <w:pStyle w:val="shimo normal"/>
        <w:jc w:val="left"/>
      </w:pPr>
      <w:r>
        <w:drawing>
          <wp:inline distT="0" distR="0" distB="0" distL="0">
            <wp:extent cx="5216017" cy="2668151"/>
            <wp:docPr id="29" name="Drawing 2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图片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6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000000"/>
        </w:rPr>
        <w:t>备注说明：</w:t>
      </w:r>
    </w:p>
    <w:p>
      <w:pPr>
        <w:pStyle w:val="shimo normal"/>
        <w:numPr>
          <w:ilvl w:val="0"/>
          <w:numId w:val="42"/>
        </w:numPr>
        <w:jc w:val="left"/>
      </w:pPr>
      <w:r>
        <w:rPr>
          <w:rFonts w:ascii="Microsoft YaHei" w:hAnsi="Microsoft YaHei" w:cs="Microsoft YaHei" w:eastAsia="Microsoft YaHei"/>
          <w:sz w:val="20"/>
          <w:szCs w:val="20"/>
        </w:rPr>
        <w:t>按照创建任务时填写的执行时间来排序，若遇到执行时间一致的情况，则按照表单的提交时间排序。正序</w:t>
      </w:r>
    </w:p>
    <w:p>
      <w:pPr>
        <w:pStyle w:val="shimo normal"/>
        <w:numPr>
          <w:ilvl w:val="0"/>
          <w:numId w:val="43"/>
        </w:numPr>
        <w:jc w:val="left"/>
      </w:pPr>
      <w:r>
        <w:rPr>
          <w:rFonts w:ascii="Microsoft YaHei" w:hAnsi="Microsoft YaHei" w:cs="Microsoft YaHei" w:eastAsia="Microsoft YaHei"/>
          <w:sz w:val="20"/>
          <w:szCs w:val="20"/>
        </w:rPr>
        <w:t>到达计划执行时间，且当前集群没有运行中的任务时才会进入doing状态。在此之前都是prepare</w:t>
      </w:r>
    </w:p>
    <w:p>
      <w:pPr>
        <w:pStyle w:val="shimo normal"/>
        <w:numPr>
          <w:ilvl w:val="0"/>
          <w:numId w:val="44"/>
        </w:numPr>
        <w:jc w:val="left"/>
      </w:pPr>
      <w:r>
        <w:rPr>
          <w:rFonts w:ascii="Microsoft YaHei" w:hAnsi="Microsoft YaHei" w:cs="Microsoft YaHei" w:eastAsia="Microsoft YaHei"/>
          <w:sz w:val="20"/>
          <w:szCs w:val="20"/>
        </w:rPr>
        <w:t>若超过了计划执行时间但未执行，则在时间执行时间内展示</w:t>
      </w:r>
      <w:r>
        <w:rPr>
          <w:rFonts w:ascii="Microsoft YaHei" w:hAnsi="Microsoft YaHei" w:cs="Microsoft YaHei" w:eastAsia="Microsoft YaHei"/>
          <w:color w:val="d9001b"/>
          <w:sz w:val="20"/>
          <w:szCs w:val="20"/>
        </w:rPr>
        <w:t>已逾期。（无需统计已逾期多久）</w:t>
      </w:r>
    </w:p>
    <w:p>
      <w:pPr>
        <w:pStyle w:val="shimo normal"/>
        <w:numPr>
          <w:ilvl w:val="0"/>
          <w:numId w:val="45"/>
        </w:numPr>
        <w:jc w:val="left"/>
      </w:pPr>
      <w:r>
        <w:rPr>
          <w:rFonts w:ascii="Microsoft YaHei" w:hAnsi="Microsoft YaHei" w:cs="Microsoft YaHei" w:eastAsia="Microsoft YaHei"/>
          <w:sz w:val="20"/>
          <w:szCs w:val="20"/>
        </w:rPr>
        <w:t>当编辑、删除时，点击提交需判断当前任务的状态，若是doing，则无法编辑、删除。给出提示信息：任务已执行，无法编辑/删除</w:t>
      </w:r>
    </w:p>
    <w:p>
      <w:pPr>
        <w:pStyle w:val="shimo normal"/>
        <w:jc w:val="left"/>
      </w:pPr>
    </w:p>
    <w:p>
      <w:pPr>
        <w:pStyle w:val="shimo heading 3"/>
        <w:spacing w:before="720"/>
        <w:jc w:val="left"/>
      </w:pPr>
      <w:r>
        <w:t>查看进度（扩缩副本）</w:t>
      </w:r>
    </w:p>
    <w:p>
      <w:pPr>
        <w:pStyle w:val="shimo normal"/>
        <w:jc w:val="left"/>
      </w:pPr>
      <w:r>
        <w:t>运行中的，已完成任务可查看进度</w:t>
      </w:r>
    </w:p>
    <w:p>
      <w:pPr>
        <w:pStyle w:val="shimo normal"/>
        <w:jc w:val="left"/>
      </w:pPr>
      <w:r>
        <w:t>在表单内可查看任务基本信息，任务类型、状态、限流（可动态编辑）、计划执行时间、实际执行时间、任务完成时间</w:t>
      </w:r>
    </w:p>
    <w:p>
      <w:pPr>
        <w:pStyle w:val="shimo normal"/>
        <w:jc w:val="left"/>
      </w:pPr>
      <w:r>
        <w:drawing>
          <wp:inline distT="0" distR="0" distB="0" distL="0">
            <wp:extent cx="5216017" cy="675142"/>
            <wp:docPr id="30" name="Drawing 3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图片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67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46"/>
        </w:numPr>
        <w:jc w:val="left"/>
      </w:pPr>
      <w:r>
        <w:t>任务统计：topic总数、成功数、失败数、运行中数</w:t>
      </w:r>
    </w:p>
    <w:p>
      <w:pPr>
        <w:pStyle w:val="shimo normal"/>
        <w:numPr>
          <w:ilvl w:val="0"/>
          <w:numId w:val="47"/>
        </w:numPr>
        <w:jc w:val="left"/>
      </w:pPr>
      <w:r>
        <w:t>任务明细：含topic名称、当前副本数、源broker ID、新副本数、目标brokerID、需迁移messagesize、分区进度、已完成messagesize、运行状态，预计剩余时长（已完成的无需展示）</w:t>
      </w:r>
    </w:p>
    <w:p>
      <w:pPr>
        <w:pStyle w:val="shimo normal"/>
        <w:numPr>
          <w:ilvl w:val="1"/>
          <w:numId w:val="48"/>
        </w:numPr>
        <w:jc w:val="left"/>
      </w:pPr>
      <w:r>
        <w:t>可查看单个topic的分区执行情况。含分区执行统计和明细</w:t>
      </w:r>
    </w:p>
    <w:p>
      <w:pPr>
        <w:pStyle w:val="shimo normal"/>
        <w:numPr>
          <w:ilvl w:val="2"/>
          <w:numId w:val="49"/>
        </w:numPr>
        <w:jc w:val="left"/>
      </w:pPr>
      <w:r>
        <w:t>Bytesin：表示当前分区的写入速率</w:t>
      </w:r>
    </w:p>
    <w:p>
      <w:pPr>
        <w:pStyle w:val="shimo normal"/>
        <w:numPr>
          <w:ilvl w:val="2"/>
          <w:numId w:val="50"/>
        </w:numPr>
        <w:jc w:val="left"/>
      </w:pPr>
      <w:r>
        <w:t>同步速率：表示进行副本同步的速率</w:t>
      </w:r>
    </w:p>
    <w:p>
      <w:pPr>
        <w:pStyle w:val="shimo normal"/>
        <w:jc w:val="left"/>
      </w:pPr>
      <w:r>
        <w:drawing>
          <wp:inline distT="0" distR="0" distB="0" distL="0">
            <wp:extent cx="5216017" cy="2273851"/>
            <wp:docPr id="31" name="Drawing 3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图片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27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可切换视角查看节点流量情况</w:t>
      </w:r>
    </w:p>
    <w:p>
      <w:pPr>
        <w:pStyle w:val="shimo normal"/>
        <w:jc w:val="left"/>
      </w:pPr>
      <w:r>
        <w:t>列表展示出当前任务涉及到的broker，展示出ID、host、job bytesin（该任务涉及到的流量）、job bytesout（</w:t>
      </w:r>
      <w:r>
        <w:t>该任务涉及到的流量</w:t>
      </w:r>
      <w:r>
        <w:t>）、total bytesin（</w:t>
      </w:r>
      <w:r>
        <w:t>该Broker全部的流量</w:t>
      </w:r>
      <w:r>
        <w:t>）、total bytesout</w:t>
      </w:r>
      <w:r>
        <w:t>（该Broker全部的流量）</w:t>
      </w:r>
    </w:p>
    <w:p>
      <w:pPr>
        <w:pStyle w:val="shimo normal"/>
        <w:numPr>
          <w:ilvl w:val="0"/>
          <w:numId w:val="51"/>
        </w:numPr>
        <w:jc w:val="left"/>
      </w:pPr>
      <w:r>
        <w:t>点击job bytesin（该任务涉及到的流量）、job bytesout（该任务涉及到的流量）列表的图标，气泡窗展示出</w:t>
      </w:r>
      <w:r>
        <w:rPr>
          <w:color w:val="ff0000"/>
        </w:rPr>
        <w:t>当前指标是由哪些broker的交互流量组成的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419719"/>
            <wp:docPr id="32" name="Drawing 3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图片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spacing w:before="720"/>
        <w:jc w:val="left"/>
      </w:pPr>
      <w:r>
        <w:t>查看进度（迁移）</w:t>
      </w:r>
    </w:p>
    <w:p>
      <w:pPr>
        <w:pStyle w:val="shimo normal"/>
        <w:jc w:val="left"/>
      </w:pPr>
      <w:r>
        <w:t>运行中的，已完成任务可查看进度</w:t>
      </w:r>
    </w:p>
    <w:p>
      <w:pPr>
        <w:pStyle w:val="shimo normal"/>
        <w:jc w:val="left"/>
      </w:pPr>
      <w:r>
        <w:t>在表单内可查看任务基本信息，任务类型、状态、限流（可动态编辑）、计划执行时间、实际执行时间、任务完成时间</w:t>
      </w:r>
    </w:p>
    <w:p>
      <w:pPr>
        <w:pStyle w:val="shimo normal"/>
        <w:jc w:val="left"/>
      </w:pPr>
      <w:r>
        <w:drawing>
          <wp:inline distT="0" distR="0" distB="0" distL="0">
            <wp:extent cx="5216017" cy="298390"/>
            <wp:docPr id="33" name="Drawing 3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图片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52"/>
        </w:numPr>
        <w:jc w:val="left"/>
      </w:pPr>
      <w:r>
        <w:t>任务统计：topic总数、成功数、失败数、运行中数</w:t>
      </w:r>
    </w:p>
    <w:p>
      <w:pPr>
        <w:pStyle w:val="shimo normal"/>
        <w:numPr>
          <w:ilvl w:val="0"/>
          <w:numId w:val="53"/>
        </w:numPr>
        <w:jc w:val="left"/>
      </w:pPr>
      <w:r>
        <w:t>任务明细：含topic名称、分区ID、源broker ID、目标brokerID、需迁移messagesize、分区进度、已完成messagesize、运行状态，预计剩余时长（已完成的无需展示）</w:t>
      </w:r>
    </w:p>
    <w:p>
      <w:pPr>
        <w:pStyle w:val="shimo normal"/>
        <w:numPr>
          <w:ilvl w:val="1"/>
          <w:numId w:val="54"/>
        </w:numPr>
        <w:jc w:val="left"/>
      </w:pPr>
      <w:r>
        <w:t>可查看单个topic的分区执行情况。含分区执行统计和明细</w:t>
      </w:r>
    </w:p>
    <w:p>
      <w:pPr>
        <w:pStyle w:val="shimo normal"/>
        <w:numPr>
          <w:ilvl w:val="2"/>
          <w:numId w:val="55"/>
        </w:numPr>
        <w:jc w:val="left"/>
      </w:pPr>
      <w:r>
        <w:t>Bytesin：表示当前分区的写入速率</w:t>
      </w:r>
    </w:p>
    <w:p>
      <w:pPr>
        <w:pStyle w:val="shimo normal"/>
        <w:numPr>
          <w:ilvl w:val="2"/>
          <w:numId w:val="56"/>
        </w:numPr>
        <w:jc w:val="left"/>
      </w:pPr>
      <w:r>
        <w:t>同步速率：表示进行副本同步的速率</w:t>
      </w:r>
    </w:p>
    <w:p>
      <w:pPr>
        <w:pStyle w:val="shimo normal"/>
        <w:jc w:val="left"/>
      </w:pPr>
      <w:r>
        <w:drawing>
          <wp:inline distT="0" distR="0" distB="0" distL="0">
            <wp:extent cx="5216017" cy="2754966"/>
            <wp:docPr id="34" name="Drawing 3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图片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可切换视角查看节点流量情况</w:t>
      </w:r>
    </w:p>
    <w:p>
      <w:pPr>
        <w:pStyle w:val="shimo normal"/>
        <w:jc w:val="left"/>
      </w:pPr>
      <w:r>
        <w:t>列表展示出当前任务涉及到的broker，展示出ID、host、job bytesin（该任务涉及到的流量）、job bytesout（该任务涉及到的流量）、total bytesin（该Broker全部的流量）、total bytesout（该Broker全部的流量）</w:t>
      </w:r>
    </w:p>
    <w:p>
      <w:pPr>
        <w:pStyle w:val="shimo normal"/>
        <w:numPr>
          <w:ilvl w:val="0"/>
          <w:numId w:val="57"/>
        </w:numPr>
        <w:jc w:val="left"/>
      </w:pPr>
      <w:r>
        <w:t>点击job bytesin（该任务涉及到的流量）、job bytesout（该任务涉及到的流量）列表的图标，气泡窗展示出</w:t>
      </w:r>
      <w:r>
        <w:rPr>
          <w:color w:val="ff0000"/>
        </w:rPr>
        <w:t>当前指标是由哪些broker的交互流量组成的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419719"/>
            <wp:docPr id="35" name="Drawing 3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图片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spacing w:before="720"/>
        <w:jc w:val="left"/>
      </w:pPr>
      <w:r>
        <w:t>查看进度（集群均衡）</w:t>
      </w:r>
    </w:p>
    <w:p>
      <w:pPr>
        <w:pStyle w:val="shimo normal"/>
        <w:jc w:val="left"/>
      </w:pPr>
      <w:r>
        <w:t>相较于“迁移”，额外展示出均衡计划，内容同上。</w:t>
      </w:r>
    </w:p>
    <w:p>
      <w:pPr>
        <w:pStyle w:val="shimo heading 3"/>
        <w:spacing w:before="720"/>
        <w:jc w:val="left"/>
      </w:pPr>
    </w:p>
    <w:p>
      <w:pPr>
        <w:pStyle w:val="shimo heading 3"/>
        <w:jc w:val="left"/>
      </w:pPr>
      <w:r>
        <w:t>编辑任务</w:t>
      </w:r>
    </w:p>
    <w:p>
      <w:pPr>
        <w:pStyle w:val="shimo normal"/>
        <w:jc w:val="left"/>
      </w:pPr>
      <w:r>
        <w:t>prepare的任务可进行编辑，编辑同新增表单。</w:t>
      </w:r>
    </w:p>
    <w:p>
      <w:pPr>
        <w:pStyle w:val="shimo normal"/>
        <w:jc w:val="left"/>
      </w:pPr>
      <w:r>
        <w:t>备注：</w:t>
      </w:r>
      <w:r>
        <w:rPr>
          <w:color w:val="ff0000"/>
        </w:rPr>
        <w:t>当编辑、删除时，点击提交需再次判断当前任务的状态，若是doing，则无法编辑、删除。给出提示信息：任务已执行，无法编辑/删除</w:t>
      </w:r>
    </w:p>
    <w:p>
      <w:pPr>
        <w:pStyle w:val="shimo heading 3"/>
        <w:spacing w:before="720"/>
        <w:jc w:val="left"/>
      </w:pPr>
      <w:r>
        <w:t>删除任务</w:t>
      </w:r>
    </w:p>
    <w:p>
      <w:pPr>
        <w:pStyle w:val="shimo normal"/>
        <w:jc w:val="left"/>
      </w:pPr>
      <w:r>
        <w:t>prepare的任务，可进行删除。经过二次确认后即可删除。</w:t>
      </w:r>
    </w:p>
    <w:p>
      <w:pPr>
        <w:pStyle w:val="shimo normal"/>
        <w:jc w:val="left"/>
      </w:pPr>
      <w:r>
        <w:t>备注：</w:t>
      </w:r>
      <w:r>
        <w:rPr>
          <w:color w:val="ff0000"/>
        </w:rPr>
        <w:t>当编辑、删除时，点击提交需再次判断当前任务的状态，若是doing，则无法编辑、删除。给出提示信息：任务已执行，无法编辑/删除</w:t>
      </w:r>
    </w:p>
    <w:p>
      <w:pPr>
        <w:pStyle w:val="shimo heading 1"/>
        <w:spacing w:before="720"/>
        <w:jc w:val="left"/>
      </w:pPr>
      <w:r>
        <w:t>security管理</w:t>
      </w:r>
    </w:p>
    <w:p>
      <w:pPr>
        <w:pStyle w:val="shimo heading 2"/>
        <w:jc w:val="left"/>
      </w:pPr>
      <w:r>
        <w:t>Users</w:t>
      </w:r>
    </w:p>
    <w:p>
      <w:pPr>
        <w:pStyle w:val="shimo normal"/>
        <w:jc w:val="left"/>
      </w:pPr>
      <w:r>
        <w:t>点击导航栏，进入Users列表。列表展示出已创建的KafkaUser、认证方式、。支持根据 Kafkasuer进行模糊搜索。</w:t>
      </w:r>
      <w:r>
        <w:rPr>
          <w:color w:val="ff0000"/>
        </w:rPr>
        <w:t>列表默认按照创建时间倒序排序</w:t>
      </w:r>
    </w:p>
    <w:p>
      <w:pPr>
        <w:pStyle w:val="shimo normal"/>
        <w:numPr>
          <w:ilvl w:val="0"/>
          <w:numId w:val="58"/>
        </w:numPr>
        <w:jc w:val="left"/>
      </w:pPr>
      <w:r>
        <w:rPr>
          <w:color w:val="ff0000"/>
        </w:rPr>
        <w:t>若涉及到，用户不是通过ks平台创建的user，其密码是无法加解密的，故直接展示所获取的秘文密码</w:t>
      </w:r>
    </w:p>
    <w:p>
      <w:pPr>
        <w:pStyle w:val="shimo normal"/>
        <w:jc w:val="left"/>
      </w:pPr>
      <w:r>
        <w:drawing>
          <wp:inline distT="0" distR="0" distB="0" distL="0">
            <wp:extent cx="5216017" cy="2544221"/>
            <wp:docPr id="36" name="Drawing 3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图片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4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spacing w:before="720"/>
        <w:jc w:val="left"/>
      </w:pPr>
      <w:r>
        <w:t>新增User</w:t>
      </w:r>
    </w:p>
    <w:p>
      <w:pPr>
        <w:pStyle w:val="shimo normal"/>
        <w:jc w:val="left"/>
      </w:pPr>
      <w:r>
        <w:t>点击新增按钮，可新增Kafkauser</w:t>
      </w:r>
    </w:p>
    <w:p>
      <w:pPr>
        <w:pStyle w:val="shimo normal"/>
        <w:numPr>
          <w:ilvl w:val="0"/>
          <w:numId w:val="59"/>
        </w:numPr>
        <w:jc w:val="left"/>
      </w:pPr>
      <w:r>
        <w:t>填写kafkauser名称：支持大小写英文、数字，长度3-128字符。</w:t>
      </w:r>
      <w:r>
        <w:rPr>
          <w:color w:val="ff0000"/>
        </w:rPr>
        <w:t>集群内不能重复</w:t>
      </w:r>
    </w:p>
    <w:p>
      <w:pPr>
        <w:pStyle w:val="shimo normal"/>
        <w:numPr>
          <w:ilvl w:val="0"/>
          <w:numId w:val="60"/>
        </w:numPr>
        <w:jc w:val="left"/>
      </w:pPr>
      <w:r>
        <w:t>认证方式：复选框，、</w:t>
      </w:r>
      <w:r>
        <w:t>GSSAPI</w:t>
      </w:r>
      <w:r>
        <w:t>、</w:t>
      </w:r>
      <w:r>
        <w:t>PLAIN</w:t>
      </w:r>
      <w:r>
        <w:t>、</w:t>
      </w:r>
      <w:r>
        <w:t>OAUTHBERAER</w:t>
      </w:r>
      <w:r>
        <w:rPr>
          <w:color w:val="ff0000"/>
        </w:rPr>
        <w:t>当前版本暂不支持</w:t>
      </w:r>
      <w:r>
        <w:t>”</w:t>
      </w:r>
    </w:p>
    <w:p>
      <w:pPr>
        <w:pStyle w:val="shimo normal"/>
        <w:numPr>
          <w:ilvl w:val="0"/>
          <w:numId w:val="61"/>
        </w:numPr>
        <w:jc w:val="left"/>
      </w:pPr>
      <w:r>
        <w:rPr>
          <w:color w:val="ff0000"/>
        </w:rPr>
        <w:t>支持1～128字符</w:t>
      </w:r>
      <w:r>
        <w:t>。点击【生产随机密码】可根据生成12位的随机密码（英文大小写+数字+特殊字符）</w:t>
      </w:r>
    </w:p>
    <w:p>
      <w:pPr>
        <w:pStyle w:val="shimo normal"/>
        <w:jc w:val="left"/>
      </w:pPr>
      <w:r>
        <w:drawing>
          <wp:inline distT="0" distR="0" distB="0" distL="0">
            <wp:extent cx="3633343" cy="3829050"/>
            <wp:docPr id="37" name="Drawing 3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图片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3343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spacing w:before="720"/>
        <w:jc w:val="left"/>
      </w:pPr>
      <w:r>
        <w:rPr>
          <w:b w:val="true"/>
          <w:sz w:val="24"/>
          <w:szCs w:val="24"/>
        </w:rPr>
        <w:t>修改密码</w:t>
      </w:r>
    </w:p>
    <w:p>
      <w:pPr>
        <w:pStyle w:val="shimo normal"/>
        <w:jc w:val="left"/>
      </w:pPr>
      <w:r>
        <w:t>点击修改密码按钮，会显principle名称，在弹框内输入新密码。密码校验规则和随机生成逻辑同上</w:t>
      </w:r>
    </w:p>
    <w:p>
      <w:pPr>
        <w:pStyle w:val="shimo heading 3"/>
        <w:spacing w:before="720"/>
        <w:jc w:val="left"/>
      </w:pPr>
      <w:r>
        <w:rPr>
          <w:b w:val="true"/>
          <w:sz w:val="24"/>
          <w:szCs w:val="24"/>
        </w:rPr>
        <w:t>删除</w:t>
      </w:r>
    </w:p>
    <w:p>
      <w:pPr>
        <w:pStyle w:val="shimo normal"/>
        <w:jc w:val="left"/>
      </w:pPr>
      <w:r>
        <w:t>点击删除按钮，在弹框内二次确认后可删除</w:t>
      </w:r>
    </w:p>
    <w:p>
      <w:pPr>
        <w:pStyle w:val="shimo heading 2"/>
        <w:spacing w:before="720"/>
        <w:jc w:val="left"/>
      </w:pPr>
      <w:r>
        <w:t>ACLs</w:t>
      </w:r>
    </w:p>
    <w:p>
      <w:pPr>
        <w:pStyle w:val="shimo normal"/>
        <w:jc w:val="left"/>
      </w:pPr>
      <w:r>
        <w:t>进入ACLs管理，页面上方展示出当前集群的acl开启状态。ACLs数量统计，已关联的user数量、已关联的topic数量、已关联的消费组数量</w:t>
      </w:r>
    </w:p>
    <w:p>
      <w:pPr>
        <w:pStyle w:val="shimo normal"/>
        <w:jc w:val="left"/>
      </w:pPr>
      <w:r>
        <w:drawing>
          <wp:inline distT="0" distR="0" distB="0" distL="0">
            <wp:extent cx="5216017" cy="634993"/>
            <wp:docPr id="38" name="Drawing 3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图片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63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ACL列表（默认用列表展示）</w:t>
      </w:r>
      <w:r>
        <w:rPr>
          <w:color w:val="ff0000"/>
        </w:rPr>
        <w:t>列表默认按照创建时间倒序排序</w:t>
      </w:r>
    </w:p>
    <w:p>
      <w:pPr>
        <w:pStyle w:val="shimo normal"/>
        <w:jc w:val="left"/>
      </w:pPr>
      <w:r>
        <w:t>列表展示出Principal、Password、Permission、Pattern Type、Operations、Resource、Host。支持根据principal、resourcetype（可多选）、resource进行模糊搜索和筛选。</w:t>
      </w:r>
    </w:p>
    <w:p>
      <w:pPr>
        <w:pStyle w:val="shimo normal"/>
        <w:numPr>
          <w:ilvl w:val="0"/>
          <w:numId w:val="62"/>
        </w:numPr>
        <w:jc w:val="left"/>
      </w:pPr>
    </w:p>
    <w:p>
      <w:pPr>
        <w:pStyle w:val="shimo normal"/>
        <w:numPr>
          <w:ilvl w:val="0"/>
          <w:numId w:val="63"/>
        </w:numPr>
        <w:jc w:val="left"/>
      </w:pPr>
      <w:r>
        <w:t>Resource：标识出resource类型用【Cluster】等标识</w:t>
      </w:r>
    </w:p>
    <w:p>
      <w:pPr>
        <w:pStyle w:val="shimo normal"/>
        <w:numPr>
          <w:ilvl w:val="0"/>
          <w:numId w:val="64"/>
        </w:numPr>
        <w:jc w:val="left"/>
      </w:pPr>
      <w:r>
        <w:t>Host：多个host用“，”区隔</w:t>
      </w:r>
    </w:p>
    <w:p>
      <w:pPr>
        <w:pStyle w:val="shimo normal"/>
        <w:numPr>
          <w:ilvl w:val="0"/>
          <w:numId w:val="65"/>
        </w:numPr>
        <w:jc w:val="left"/>
      </w:pPr>
      <w:r>
        <w:t>使用完整分页组件</w:t>
      </w:r>
    </w:p>
    <w:p>
      <w:pPr>
        <w:pStyle w:val="shimo normal"/>
        <w:jc w:val="left"/>
      </w:pPr>
      <w:r>
        <w:drawing>
          <wp:inline distT="0" distR="0" distB="0" distL="0">
            <wp:extent cx="5216017" cy="2681370"/>
            <wp:docPr id="39" name="Drawing 3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图片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宋体" w:hAnsi="宋体" w:cs="宋体" w:eastAsia="宋体"/>
          <w:color w:val="fffafa"/>
          <w:sz w:val="18"/>
          <w:szCs w:val="18"/>
        </w:rPr>
        <w:t>INTERNAL USE ONLY                              </w:t>
      </w:r>
    </w:p>
    <w:p>
      <w:pPr>
        <w:pStyle w:val="shimo heading 3"/>
        <w:spacing w:before="720"/>
        <w:jc w:val="left"/>
      </w:pPr>
      <w:r>
        <w:rPr>
          <w:b w:val="true"/>
          <w:sz w:val="24"/>
          <w:szCs w:val="24"/>
        </w:rPr>
        <w:t>新增acl</w:t>
      </w:r>
    </w:p>
    <w:p>
      <w:pPr>
        <w:pStyle w:val="shimo normal"/>
        <w:jc w:val="left"/>
      </w:pPr>
      <w:r>
        <w:t>用户点击新增按钮，在表单内填写配置信息。</w:t>
      </w:r>
    </w:p>
    <w:p>
      <w:pPr>
        <w:pStyle w:val="shimo normal"/>
        <w:jc w:val="left"/>
      </w:pPr>
      <w:r>
        <w:t>1。用户可根据自身需求，选择ACL的用途。分为：配置生产、配置消费、配置自定义权限</w:t>
      </w:r>
    </w:p>
    <w:p>
      <w:pPr>
        <w:pStyle w:val="shimo normal"/>
        <w:jc w:val="left"/>
      </w:pPr>
      <w:r>
        <w:drawing>
          <wp:inline distT="0" distR="0" distB="0" distL="0">
            <wp:extent cx="4509770" cy="995553"/>
            <wp:docPr id="40" name="Drawing 4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图片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9770" cy="99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3275965" cy="1421003"/>
            <wp:docPr id="41" name="Drawing 4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图片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142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若选择了</w:t>
      </w:r>
      <w:r>
        <w:rPr>
          <w:b w:val="true"/>
        </w:rPr>
        <w:t>配置生产权限</w:t>
      </w:r>
      <w:r>
        <w:t>，则还需选择acls的生效用户和对应资源</w:t>
      </w:r>
    </w:p>
    <w:p>
      <w:pPr>
        <w:pStyle w:val="shimo normal"/>
        <w:numPr>
          <w:ilvl w:val="0"/>
          <w:numId w:val="66"/>
        </w:numPr>
        <w:jc w:val="left"/>
      </w:pPr>
      <w:r>
        <w:t>生效用户：选择All代表不做用户限制，或选择某个已创建的kafkauser</w:t>
      </w:r>
    </w:p>
    <w:p>
      <w:pPr>
        <w:pStyle w:val="shimo normal"/>
        <w:numPr>
          <w:ilvl w:val="0"/>
          <w:numId w:val="67"/>
        </w:numPr>
        <w:jc w:val="left"/>
      </w:pPr>
      <w:r>
        <w:t>对应资源：对应资源的名称匹配规则（全称匹配或前缀匹配），以及对应的topic（输入框）</w:t>
      </w:r>
    </w:p>
    <w:p>
      <w:pPr>
        <w:pStyle w:val="shimo normal"/>
        <w:jc w:val="left"/>
      </w:pPr>
      <w:r>
        <w:drawing>
          <wp:inline distT="0" distR="0" distB="0" distL="0">
            <wp:extent cx="4271518" cy="1216787"/>
            <wp:docPr id="42" name="Drawing 4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图片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1518" cy="121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若选择了配置</w:t>
      </w:r>
      <w:r>
        <w:rPr>
          <w:b w:val="true"/>
        </w:rPr>
        <w:t>消费权限</w:t>
      </w:r>
      <w:r>
        <w:t>，则还需选择acls的生效用户和对应资源</w:t>
      </w:r>
    </w:p>
    <w:p>
      <w:pPr>
        <w:pStyle w:val="shimo normal"/>
        <w:numPr>
          <w:ilvl w:val="0"/>
          <w:numId w:val="68"/>
        </w:numPr>
        <w:jc w:val="left"/>
      </w:pPr>
      <w:r>
        <w:t>生效用户：选择All代表不做用户限制，或选择某个已创建的kafkauser</w:t>
      </w:r>
    </w:p>
    <w:p>
      <w:pPr>
        <w:pStyle w:val="shimo normal"/>
        <w:numPr>
          <w:ilvl w:val="0"/>
          <w:numId w:val="69"/>
        </w:numPr>
        <w:jc w:val="left"/>
      </w:pPr>
      <w:r>
        <w:t>对应资源：对应资源的名称匹配规则（全称匹配或前缀匹配），以及对应的topic和group（输入框）</w:t>
      </w:r>
    </w:p>
    <w:p>
      <w:pPr>
        <w:pStyle w:val="shimo normal"/>
        <w:jc w:val="left"/>
      </w:pPr>
      <w:r>
        <w:drawing>
          <wp:inline distT="0" distR="0" distB="0" distL="0">
            <wp:extent cx="4288536" cy="3573780"/>
            <wp:docPr id="43" name="Drawing 4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图片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8536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若选择了配置</w:t>
      </w:r>
      <w:r>
        <w:rPr>
          <w:b w:val="true"/>
        </w:rPr>
        <w:t>自定义全新</w:t>
      </w:r>
      <w:r>
        <w:t>，则还需选择acls的生效用户和对应资源</w:t>
      </w:r>
    </w:p>
    <w:p>
      <w:pPr>
        <w:pStyle w:val="shimo normal"/>
        <w:numPr>
          <w:ilvl w:val="0"/>
          <w:numId w:val="70"/>
        </w:numPr>
        <w:jc w:val="left"/>
      </w:pPr>
      <w:r>
        <w:t>生效用户：选择All代表不做用户限制，或选择某个已创建的kafkauser</w:t>
      </w:r>
    </w:p>
    <w:p>
      <w:pPr>
        <w:pStyle w:val="shimo normal"/>
        <w:numPr>
          <w:ilvl w:val="0"/>
          <w:numId w:val="71"/>
        </w:numPr>
        <w:jc w:val="left"/>
      </w:pPr>
      <w:r>
        <w:t>Permission type：单选 ，allow（默认）或者 deny</w:t>
      </w:r>
    </w:p>
    <w:p>
      <w:pPr>
        <w:pStyle w:val="shimo normal"/>
        <w:numPr>
          <w:ilvl w:val="0"/>
          <w:numId w:val="72"/>
        </w:numPr>
        <w:jc w:val="left"/>
      </w:pPr>
      <w:r>
        <w:t>Pattern Type：单选， literal或者prefixed</w:t>
      </w:r>
    </w:p>
    <w:p>
      <w:pPr>
        <w:pStyle w:val="shimo normal"/>
        <w:jc w:val="left"/>
      </w:pPr>
      <w:r>
        <w:drawing>
          <wp:inline distT="0" distR="0" distB="0" distL="0">
            <wp:extent cx="3097276" cy="4424680"/>
            <wp:docPr id="44" name="Drawing 4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图片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97276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73"/>
        </w:numPr>
        <w:jc w:val="left"/>
      </w:pPr>
      <w:r>
        <w:t>Resource type：单选，cluster、topic、group。选择对应的resource type会对应相应的operations（可多选）。对应关系及相应描述如下</w:t>
      </w:r>
    </w:p>
    <w:p>
      <w:pPr>
        <w:pStyle w:val="shimo normal"/>
        <w:jc w:val="left"/>
      </w:pPr>
    </w:p>
    <w:tbl>
      <w:tblPr>
        <w:tblW w:w="7946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1072"/>
        <w:gridCol w:w="1849"/>
        <w:gridCol w:w="5025"/>
      </w:tblGrid>
      <w:tr>
        <w:trPr>
          <w:trHeight w:val="450"/>
        </w:trPr>
        <w:tc>
          <w:tcPr>
            <w:tcW w:w="1072" w:type="dxa"/>
          </w:tcPr>
          <w:p>
            <w:pPr>
              <w:jc w:val="left"/>
            </w:pPr>
            <w:r>
              <w:rPr>
                <w:b w:val="true"/>
              </w:rPr>
              <w:t>Resource</w:t>
            </w:r>
          </w:p>
        </w:tc>
        <w:tc>
          <w:tcPr>
            <w:tcW w:w="1849" w:type="dxa"/>
          </w:tcPr>
          <w:p>
            <w:pPr>
              <w:jc w:val="left"/>
            </w:pPr>
            <w:r>
              <w:rPr>
                <w:b w:val="true"/>
              </w:rPr>
              <w:t>Operation</w:t>
            </w:r>
          </w:p>
        </w:tc>
        <w:tc>
          <w:tcPr>
            <w:tcW w:w="5025" w:type="dxa"/>
          </w:tcPr>
          <w:p>
            <w:pPr>
              <w:jc w:val="left"/>
            </w:pPr>
            <w:r>
              <w:rPr>
                <w:b w:val="true"/>
              </w:rPr>
              <w:t>APIs Allowed</w:t>
            </w:r>
          </w:p>
        </w:tc>
      </w:tr>
      <w:tr>
        <w:trPr>
          <w:trHeight w:val="450"/>
        </w:trPr>
        <w:tc>
          <w:tcPr>
            <w:tcW w:w="1072" w:type="dxa"/>
          </w:tcPr>
          <w:p>
            <w:pPr>
              <w:jc w:val="left"/>
            </w:pPr>
            <w:r>
              <w:t>Cluster</w:t>
            </w:r>
          </w:p>
        </w:tc>
        <w:tc>
          <w:tcPr>
            <w:tcW w:w="1849" w:type="dxa"/>
          </w:tcPr>
          <w:p>
            <w:pPr>
              <w:jc w:val="left"/>
            </w:pPr>
            <w:r>
              <w:t>Alter</w:t>
            </w:r>
          </w:p>
        </w:tc>
        <w:tc>
          <w:tcPr>
            <w:tcW w:w="5025" w:type="dxa"/>
          </w:tcPr>
          <w:p>
            <w:pPr>
              <w:jc w:val="left"/>
            </w:pPr>
            <w:r>
              <w:t>AlterReplicaLogDirs, CreateAcls, DeleteAcls</w:t>
            </w:r>
          </w:p>
        </w:tc>
      </w:tr>
      <w:tr>
        <w:trPr>
          <w:trHeight w:val="450"/>
        </w:trPr>
        <w:tc>
          <w:tcPr>
            <w:tcW w:w="1072" w:type="dxa"/>
          </w:tcPr>
          <w:p>
            <w:pPr>
              <w:jc w:val="left"/>
            </w:pPr>
            <w:r>
              <w:t>Cluster</w:t>
            </w:r>
          </w:p>
        </w:tc>
        <w:tc>
          <w:tcPr>
            <w:tcW w:w="1849" w:type="dxa"/>
          </w:tcPr>
          <w:p>
            <w:pPr>
              <w:jc w:val="left"/>
            </w:pPr>
            <w:r>
              <w:t>AlterConfigs</w:t>
            </w:r>
          </w:p>
        </w:tc>
        <w:tc>
          <w:tcPr>
            <w:tcW w:w="5025" w:type="dxa"/>
          </w:tcPr>
          <w:p>
            <w:pPr>
              <w:jc w:val="left"/>
            </w:pPr>
            <w:r>
              <w:t>AlterConfigs</w:t>
            </w:r>
          </w:p>
        </w:tc>
      </w:tr>
      <w:tr>
        <w:trPr>
          <w:trHeight w:val="450"/>
        </w:trPr>
        <w:tc>
          <w:tcPr>
            <w:tcW w:w="1072" w:type="dxa"/>
          </w:tcPr>
          <w:p>
            <w:pPr>
              <w:jc w:val="left"/>
            </w:pPr>
            <w:r>
              <w:t>Cluster</w:t>
            </w:r>
          </w:p>
        </w:tc>
        <w:tc>
          <w:tcPr>
            <w:tcW w:w="1849" w:type="dxa"/>
          </w:tcPr>
          <w:p>
            <w:pPr>
              <w:jc w:val="left"/>
            </w:pPr>
            <w:r>
              <w:t>ClusterAction</w:t>
            </w:r>
          </w:p>
        </w:tc>
        <w:tc>
          <w:tcPr>
            <w:tcW w:w="5025" w:type="dxa"/>
          </w:tcPr>
          <w:p>
            <w:pPr>
              <w:jc w:val="left"/>
            </w:pPr>
          </w:p>
        </w:tc>
      </w:tr>
      <w:tr>
        <w:trPr>
          <w:trHeight w:val="450"/>
        </w:trPr>
        <w:tc>
          <w:tcPr>
            <w:tcW w:w="1072" w:type="dxa"/>
          </w:tcPr>
          <w:p>
            <w:pPr>
              <w:jc w:val="left"/>
            </w:pPr>
            <w:r>
              <w:t>Cluster</w:t>
            </w:r>
          </w:p>
        </w:tc>
        <w:tc>
          <w:tcPr>
            <w:tcW w:w="1849" w:type="dxa"/>
          </w:tcPr>
          <w:p>
            <w:pPr>
              <w:jc w:val="left"/>
            </w:pPr>
            <w:r>
              <w:t>Create</w:t>
            </w:r>
          </w:p>
        </w:tc>
        <w:tc>
          <w:tcPr>
            <w:tcW w:w="5025" w:type="dxa"/>
          </w:tcPr>
          <w:p>
            <w:pPr>
              <w:jc w:val="left"/>
            </w:pPr>
          </w:p>
        </w:tc>
      </w:tr>
      <w:tr>
        <w:trPr>
          <w:trHeight w:val="450"/>
        </w:trPr>
        <w:tc>
          <w:tcPr>
            <w:tcW w:w="1072" w:type="dxa"/>
          </w:tcPr>
          <w:p>
            <w:pPr>
              <w:jc w:val="left"/>
            </w:pPr>
            <w:r>
              <w:t>Cluster</w:t>
            </w:r>
          </w:p>
        </w:tc>
        <w:tc>
          <w:tcPr>
            <w:tcW w:w="1849" w:type="dxa"/>
          </w:tcPr>
          <w:p>
            <w:pPr>
              <w:jc w:val="left"/>
            </w:pPr>
            <w:r>
              <w:t>Describe</w:t>
            </w:r>
          </w:p>
        </w:tc>
        <w:tc>
          <w:tcPr>
            <w:tcW w:w="5025" w:type="dxa"/>
          </w:tcPr>
          <w:p>
            <w:pPr>
              <w:jc w:val="left"/>
            </w:pPr>
            <w:r>
              <w:t>DescribeAcls, DescribeLogDirs, ListGroups</w:t>
            </w:r>
          </w:p>
        </w:tc>
      </w:tr>
      <w:tr>
        <w:trPr>
          <w:trHeight w:val="450"/>
        </w:trPr>
        <w:tc>
          <w:tcPr>
            <w:tcW w:w="1072" w:type="dxa"/>
          </w:tcPr>
          <w:p>
            <w:pPr>
              <w:jc w:val="left"/>
            </w:pPr>
            <w:r>
              <w:t>Cluster</w:t>
            </w:r>
          </w:p>
        </w:tc>
        <w:tc>
          <w:tcPr>
            <w:tcW w:w="1849" w:type="dxa"/>
          </w:tcPr>
          <w:p>
            <w:pPr>
              <w:jc w:val="left"/>
            </w:pPr>
            <w:r>
              <w:t>DescribeConfigs</w:t>
            </w:r>
          </w:p>
        </w:tc>
        <w:tc>
          <w:tcPr>
            <w:tcW w:w="5025" w:type="dxa"/>
          </w:tcPr>
          <w:p>
            <w:pPr>
              <w:jc w:val="left"/>
            </w:pPr>
            <w:r>
              <w:t>DescribeConfigs</w:t>
            </w:r>
          </w:p>
        </w:tc>
      </w:tr>
      <w:tr>
        <w:trPr>
          <w:trHeight w:val="450"/>
        </w:trPr>
        <w:tc>
          <w:tcPr>
            <w:tcW w:w="1072" w:type="dxa"/>
          </w:tcPr>
          <w:p>
            <w:pPr>
              <w:jc w:val="left"/>
            </w:pPr>
            <w:r>
              <w:t>Cluster</w:t>
            </w:r>
          </w:p>
        </w:tc>
        <w:tc>
          <w:tcPr>
            <w:tcW w:w="1849" w:type="dxa"/>
          </w:tcPr>
          <w:p>
            <w:pPr>
              <w:jc w:val="left"/>
            </w:pPr>
            <w:r>
              <w:t>IdempotentWrite</w:t>
            </w:r>
          </w:p>
        </w:tc>
        <w:tc>
          <w:tcPr>
            <w:tcW w:w="5025" w:type="dxa"/>
          </w:tcPr>
          <w:p>
            <w:pPr>
              <w:jc w:val="left"/>
            </w:pPr>
            <w:r>
              <w:t>InitProducerId, Produce</w:t>
            </w:r>
          </w:p>
        </w:tc>
      </w:tr>
      <w:tr>
        <w:trPr>
          <w:trHeight w:val="450"/>
        </w:trPr>
        <w:tc>
          <w:tcPr>
            <w:tcW w:w="1072" w:type="dxa"/>
          </w:tcPr>
          <w:p>
            <w:pPr>
              <w:jc w:val="left"/>
            </w:pPr>
            <w:r>
              <w:t>Topic</w:t>
            </w:r>
          </w:p>
        </w:tc>
        <w:tc>
          <w:tcPr>
            <w:tcW w:w="1849" w:type="dxa"/>
          </w:tcPr>
          <w:p>
            <w:pPr>
              <w:jc w:val="left"/>
            </w:pPr>
            <w:r>
              <w:t>Alter</w:t>
            </w:r>
          </w:p>
        </w:tc>
        <w:tc>
          <w:tcPr>
            <w:tcW w:w="5025" w:type="dxa"/>
          </w:tcPr>
          <w:p>
            <w:pPr>
              <w:jc w:val="left"/>
            </w:pPr>
            <w:r>
              <w:t>CreatePartitions</w:t>
            </w:r>
          </w:p>
        </w:tc>
      </w:tr>
      <w:tr>
        <w:trPr>
          <w:trHeight w:val="450"/>
        </w:trPr>
        <w:tc>
          <w:tcPr>
            <w:tcW w:w="1072" w:type="dxa"/>
          </w:tcPr>
          <w:p>
            <w:pPr>
              <w:jc w:val="left"/>
            </w:pPr>
            <w:r>
              <w:t>Topic</w:t>
            </w:r>
          </w:p>
        </w:tc>
        <w:tc>
          <w:tcPr>
            <w:tcW w:w="1849" w:type="dxa"/>
          </w:tcPr>
          <w:p>
            <w:pPr>
              <w:jc w:val="left"/>
            </w:pPr>
            <w:r>
              <w:t>AlterConfigs</w:t>
            </w:r>
          </w:p>
        </w:tc>
        <w:tc>
          <w:tcPr>
            <w:tcW w:w="5025" w:type="dxa"/>
          </w:tcPr>
          <w:p>
            <w:pPr>
              <w:jc w:val="left"/>
            </w:pPr>
            <w:r>
              <w:t>AlterConfigs</w:t>
            </w:r>
          </w:p>
        </w:tc>
      </w:tr>
      <w:tr>
        <w:trPr>
          <w:trHeight w:val="450"/>
        </w:trPr>
        <w:tc>
          <w:tcPr>
            <w:tcW w:w="1072" w:type="dxa"/>
          </w:tcPr>
          <w:p>
            <w:pPr>
              <w:jc w:val="left"/>
            </w:pPr>
            <w:r>
              <w:t>Topic</w:t>
            </w:r>
          </w:p>
        </w:tc>
        <w:tc>
          <w:tcPr>
            <w:tcW w:w="1849" w:type="dxa"/>
          </w:tcPr>
          <w:p>
            <w:pPr>
              <w:jc w:val="left"/>
            </w:pPr>
            <w:r>
              <w:t>Create</w:t>
            </w:r>
          </w:p>
        </w:tc>
        <w:tc>
          <w:tcPr>
            <w:tcW w:w="5025" w:type="dxa"/>
          </w:tcPr>
          <w:p>
            <w:pPr>
              <w:jc w:val="left"/>
            </w:pPr>
          </w:p>
        </w:tc>
      </w:tr>
      <w:tr>
        <w:trPr>
          <w:trHeight w:val="450"/>
        </w:trPr>
        <w:tc>
          <w:tcPr>
            <w:tcW w:w="1072" w:type="dxa"/>
          </w:tcPr>
          <w:p>
            <w:pPr>
              <w:jc w:val="left"/>
            </w:pPr>
            <w:r>
              <w:t>Topic</w:t>
            </w:r>
          </w:p>
        </w:tc>
        <w:tc>
          <w:tcPr>
            <w:tcW w:w="1849" w:type="dxa"/>
          </w:tcPr>
          <w:p>
            <w:pPr>
              <w:jc w:val="left"/>
            </w:pPr>
          </w:p>
        </w:tc>
        <w:tc>
          <w:tcPr>
            <w:tcW w:w="5025" w:type="dxa"/>
          </w:tcPr>
          <w:p>
            <w:pPr>
              <w:jc w:val="left"/>
            </w:pPr>
            <w:r>
              <w:t>DeleteRecords, DeleteTopics</w:t>
            </w:r>
          </w:p>
        </w:tc>
      </w:tr>
      <w:tr>
        <w:trPr>
          <w:trHeight w:val="450"/>
        </w:trPr>
        <w:tc>
          <w:tcPr>
            <w:tcW w:w="1072" w:type="dxa"/>
          </w:tcPr>
          <w:p>
            <w:pPr>
              <w:jc w:val="left"/>
            </w:pPr>
            <w:r>
              <w:t>Topic</w:t>
            </w:r>
          </w:p>
        </w:tc>
        <w:tc>
          <w:tcPr>
            <w:tcW w:w="1849" w:type="dxa"/>
          </w:tcPr>
          <w:p>
            <w:pPr>
              <w:jc w:val="left"/>
            </w:pPr>
            <w:r>
              <w:t>Describe</w:t>
            </w:r>
          </w:p>
        </w:tc>
        <w:tc>
          <w:tcPr>
            <w:tcW w:w="5025" w:type="dxa"/>
          </w:tcPr>
          <w:p>
            <w:pPr>
              <w:jc w:val="left"/>
            </w:pPr>
          </w:p>
        </w:tc>
      </w:tr>
      <w:tr>
        <w:trPr>
          <w:trHeight w:val="450"/>
        </w:trPr>
        <w:tc>
          <w:tcPr>
            <w:tcW w:w="1072" w:type="dxa"/>
          </w:tcPr>
          <w:p>
            <w:pPr>
              <w:jc w:val="left"/>
            </w:pPr>
            <w:r>
              <w:t>Topic</w:t>
            </w:r>
          </w:p>
        </w:tc>
        <w:tc>
          <w:tcPr>
            <w:tcW w:w="1849" w:type="dxa"/>
          </w:tcPr>
          <w:p>
            <w:pPr>
              <w:jc w:val="left"/>
            </w:pPr>
            <w:r>
              <w:t>DescribeConfigs</w:t>
            </w:r>
          </w:p>
        </w:tc>
        <w:tc>
          <w:tcPr>
            <w:tcW w:w="5025" w:type="dxa"/>
          </w:tcPr>
          <w:p>
            <w:pPr>
              <w:jc w:val="left"/>
            </w:pPr>
            <w:r>
              <w:t>DescribeConfigs</w:t>
            </w:r>
          </w:p>
        </w:tc>
      </w:tr>
      <w:tr>
        <w:trPr>
          <w:trHeight w:val="450"/>
        </w:trPr>
        <w:tc>
          <w:tcPr>
            <w:tcW w:w="1072" w:type="dxa"/>
          </w:tcPr>
          <w:p>
            <w:pPr>
              <w:jc w:val="left"/>
            </w:pPr>
            <w:r>
              <w:t>Topic</w:t>
            </w:r>
          </w:p>
        </w:tc>
        <w:tc>
          <w:tcPr>
            <w:tcW w:w="1849" w:type="dxa"/>
          </w:tcPr>
          <w:p>
            <w:pPr>
              <w:jc w:val="left"/>
            </w:pPr>
            <w:r>
              <w:t>Read</w:t>
            </w:r>
          </w:p>
        </w:tc>
        <w:tc>
          <w:tcPr>
            <w:tcW w:w="5025" w:type="dxa"/>
          </w:tcPr>
          <w:p>
            <w:pPr>
              <w:jc w:val="left"/>
            </w:pPr>
          </w:p>
        </w:tc>
      </w:tr>
      <w:tr>
        <w:trPr>
          <w:trHeight w:val="450"/>
        </w:trPr>
        <w:tc>
          <w:tcPr>
            <w:tcW w:w="1072" w:type="dxa"/>
          </w:tcPr>
          <w:p>
            <w:pPr>
              <w:jc w:val="left"/>
            </w:pPr>
            <w:r>
              <w:t>Topic</w:t>
            </w:r>
          </w:p>
        </w:tc>
        <w:tc>
          <w:tcPr>
            <w:tcW w:w="1849" w:type="dxa"/>
          </w:tcPr>
          <w:p>
            <w:pPr>
              <w:jc w:val="left"/>
            </w:pPr>
            <w:r>
              <w:t>Write</w:t>
            </w:r>
          </w:p>
        </w:tc>
        <w:tc>
          <w:tcPr>
            <w:tcW w:w="5025" w:type="dxa"/>
          </w:tcPr>
          <w:p>
            <w:pPr>
              <w:jc w:val="left"/>
            </w:pPr>
            <w:r>
              <w:t>Produce, AddPartitionsToTxn</w:t>
            </w:r>
          </w:p>
        </w:tc>
      </w:tr>
      <w:tr>
        <w:trPr>
          <w:trHeight w:val="450"/>
        </w:trPr>
        <w:tc>
          <w:tcPr>
            <w:tcW w:w="1072" w:type="dxa"/>
          </w:tcPr>
          <w:p>
            <w:pPr>
              <w:jc w:val="left"/>
            </w:pPr>
            <w:r>
              <w:t>Group</w:t>
            </w:r>
          </w:p>
        </w:tc>
        <w:tc>
          <w:tcPr>
            <w:tcW w:w="1849" w:type="dxa"/>
          </w:tcPr>
          <w:p>
            <w:pPr>
              <w:jc w:val="left"/>
            </w:pPr>
          </w:p>
        </w:tc>
        <w:tc>
          <w:tcPr>
            <w:tcW w:w="5025" w:type="dxa"/>
          </w:tcPr>
          <w:p>
            <w:pPr>
              <w:jc w:val="left"/>
            </w:pPr>
            <w:r>
              <w:t>DeleteGroups</w:t>
            </w:r>
          </w:p>
        </w:tc>
      </w:tr>
      <w:tr>
        <w:trPr>
          <w:trHeight w:val="450"/>
        </w:trPr>
        <w:tc>
          <w:tcPr>
            <w:tcW w:w="1072" w:type="dxa"/>
          </w:tcPr>
          <w:p>
            <w:pPr>
              <w:jc w:val="left"/>
            </w:pPr>
            <w:r>
              <w:t>Group</w:t>
            </w:r>
          </w:p>
        </w:tc>
        <w:tc>
          <w:tcPr>
            <w:tcW w:w="1849" w:type="dxa"/>
          </w:tcPr>
          <w:p>
            <w:pPr>
              <w:jc w:val="left"/>
            </w:pPr>
            <w:r>
              <w:t>Describe</w:t>
            </w:r>
          </w:p>
        </w:tc>
        <w:tc>
          <w:tcPr>
            <w:tcW w:w="5025" w:type="dxa"/>
          </w:tcPr>
          <w:p>
            <w:pPr>
              <w:jc w:val="left"/>
            </w:pPr>
            <w:r>
              <w:t>DescribeGroup, FindCoordinator, ListGroups</w:t>
            </w:r>
          </w:p>
        </w:tc>
      </w:tr>
      <w:tr>
        <w:trPr>
          <w:trHeight w:val="450"/>
        </w:trPr>
        <w:tc>
          <w:tcPr>
            <w:tcW w:w="1072" w:type="dxa"/>
          </w:tcPr>
          <w:p>
            <w:pPr>
              <w:jc w:val="left"/>
            </w:pPr>
            <w:r>
              <w:t>Group</w:t>
            </w:r>
          </w:p>
        </w:tc>
        <w:tc>
          <w:tcPr>
            <w:tcW w:w="1849" w:type="dxa"/>
          </w:tcPr>
          <w:p>
            <w:pPr>
              <w:jc w:val="left"/>
            </w:pPr>
            <w:r>
              <w:t>Read</w:t>
            </w:r>
          </w:p>
        </w:tc>
        <w:tc>
          <w:tcPr>
            <w:tcW w:w="5025" w:type="dxa"/>
          </w:tcPr>
          <w:p>
            <w:pPr>
              <w:jc w:val="left"/>
            </w:pPr>
          </w:p>
        </w:tc>
      </w:tr>
      <w:tr>
        <w:trPr>
          <w:trHeight w:val="450"/>
        </w:trPr>
        <w:tc>
          <w:tcPr>
            <w:tcW w:w="1072" w:type="dxa"/>
          </w:tcPr>
          <w:p>
            <w:pPr>
              <w:jc w:val="left"/>
            </w:pPr>
            <w:r>
              <w:t>Transaction</w:t>
            </w:r>
          </w:p>
        </w:tc>
        <w:tc>
          <w:tcPr>
            <w:tcW w:w="1849" w:type="dxa"/>
          </w:tcPr>
          <w:p>
            <w:pPr>
              <w:jc w:val="left"/>
            </w:pPr>
            <w:r>
              <w:t>write</w:t>
            </w:r>
          </w:p>
        </w:tc>
        <w:tc>
          <w:tcPr>
            <w:tcW w:w="5025" w:type="dxa"/>
          </w:tcPr>
          <w:p>
            <w:pPr>
              <w:jc w:val="left"/>
            </w:pPr>
          </w:p>
        </w:tc>
      </w:tr>
      <w:tr>
        <w:trPr>
          <w:trHeight w:val="450"/>
        </w:trPr>
        <w:tc>
          <w:tcPr>
            <w:tcW w:w="1072" w:type="dxa"/>
          </w:tcPr>
          <w:p>
            <w:pPr>
              <w:jc w:val="left"/>
            </w:pPr>
            <w:r>
              <w:t>Transaction</w:t>
            </w:r>
          </w:p>
        </w:tc>
        <w:tc>
          <w:tcPr>
            <w:tcW w:w="1849" w:type="dxa"/>
          </w:tcPr>
          <w:p>
            <w:pPr>
              <w:jc w:val="left"/>
            </w:pPr>
            <w:r>
              <w:t>describe</w:t>
            </w:r>
          </w:p>
        </w:tc>
        <w:tc>
          <w:tcPr>
            <w:tcW w:w="5025" w:type="dxa"/>
          </w:tcPr>
          <w:p>
            <w:pPr>
              <w:jc w:val="left"/>
            </w:pPr>
          </w:p>
        </w:tc>
      </w:tr>
    </w:tbl>
    <w:p>
      <w:pPr>
        <w:pStyle w:val="shimo normal"/>
        <w:jc w:val="left"/>
      </w:pPr>
      <w:r>
        <w:rPr>
          <w:rFonts w:ascii="宋体" w:hAnsi="宋体" w:cs="宋体" w:eastAsia="宋体"/>
          <w:color w:val="fffafa"/>
          <w:sz w:val="18"/>
          <w:szCs w:val="18"/>
        </w:rPr>
        <w:t>INTERNAL USE ONLY                              </w:t>
      </w:r>
    </w:p>
    <w:p>
      <w:pPr>
        <w:pStyle w:val="shimo normal"/>
        <w:numPr>
          <w:ilvl w:val="2"/>
          <w:numId w:val="74"/>
        </w:numPr>
        <w:jc w:val="left"/>
      </w:pPr>
      <w:r>
        <w:t>若选了【cluster】，则还需选择operations（单选）</w:t>
      </w:r>
    </w:p>
    <w:p>
      <w:pPr>
        <w:pStyle w:val="shimo normal"/>
        <w:jc w:val="left"/>
      </w:pPr>
      <w:r>
        <w:drawing>
          <wp:inline distT="0" distR="0" distB="0" distL="0">
            <wp:extent cx="3029204" cy="2654808"/>
            <wp:docPr id="45" name="Drawing 4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图片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9204" cy="26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himo normal"/>
        <w:numPr>
          <w:ilvl w:val="2"/>
          <w:numId w:val="75"/>
        </w:numPr>
        <w:jc w:val="left"/>
      </w:pPr>
      <w:r>
        <w:t>若选了【topic】，则还需选择operations和对应的topic。标明“</w:t>
      </w:r>
      <w:r>
        <w:rPr>
          <w:color w:val="ff0000"/>
        </w:rPr>
        <w:t>对哪个topic有哪个权限</w:t>
      </w:r>
      <w:r>
        <w:t>”</w:t>
      </w:r>
    </w:p>
    <w:p>
      <w:pPr>
        <w:pStyle w:val="shimo normal"/>
        <w:jc w:val="left"/>
      </w:pPr>
      <w:r>
        <w:drawing>
          <wp:inline distT="0" distR="0" distB="0" distL="0">
            <wp:extent cx="2961132" cy="2101723"/>
            <wp:docPr id="46" name="Drawing 4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图片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61132" cy="210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2"/>
          <w:numId w:val="76"/>
        </w:numPr>
        <w:jc w:val="left"/>
      </w:pPr>
      <w:r>
        <w:t>若选了【group】，则还需选择operations和对应的group（输入框）。标明“</w:t>
      </w:r>
      <w:r>
        <w:rPr>
          <w:color w:val="ff0000"/>
        </w:rPr>
        <w:t>对哪个group有哪些权限</w:t>
      </w:r>
      <w:r>
        <w:t>”</w:t>
      </w:r>
    </w:p>
    <w:p>
      <w:pPr>
        <w:pStyle w:val="shimo normal"/>
        <w:jc w:val="left"/>
      </w:pPr>
      <w:r>
        <w:drawing>
          <wp:inline distT="0" distR="0" distB="0" distL="0">
            <wp:extent cx="3080258" cy="2186813"/>
            <wp:docPr id="47" name="Drawing 4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图片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80258" cy="218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77"/>
        </w:numPr>
        <w:jc w:val="left"/>
      </w:pPr>
      <w:r>
        <w:t>Host：默认为“*”，可输入host地址</w:t>
      </w:r>
    </w:p>
    <w:p>
      <w:pPr>
        <w:pStyle w:val="shimo normal"/>
        <w:jc w:val="left"/>
      </w:pPr>
      <w:r>
        <w:drawing>
          <wp:inline distT="0" distR="0" distB="0" distL="0">
            <wp:extent cx="1906016" cy="578612"/>
            <wp:docPr id="48" name="Drawing 4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图片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06016" cy="57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宋体" w:hAnsi="宋体" w:cs="宋体" w:eastAsia="宋体"/>
          <w:color w:val="fffafa"/>
          <w:sz w:val="18"/>
          <w:szCs w:val="18"/>
        </w:rPr>
        <w:t>INTERNAL USE ONLY                              </w:t>
      </w:r>
    </w:p>
    <w:p>
      <w:pPr>
        <w:pStyle w:val="shimo heading 3"/>
        <w:spacing w:before="720"/>
        <w:jc w:val="left"/>
      </w:pPr>
      <w:r>
        <w:rPr>
          <w:b w:val="true"/>
          <w:sz w:val="24"/>
          <w:szCs w:val="24"/>
        </w:rPr>
        <w:t>编辑</w:t>
      </w:r>
    </w:p>
    <w:p>
      <w:pPr>
        <w:pStyle w:val="shimo normal"/>
        <w:jc w:val="left"/>
      </w:pPr>
      <w:r>
        <w:t>逻辑同新增，会显原内容。不赘述</w:t>
      </w:r>
    </w:p>
    <w:p>
      <w:pPr>
        <w:pStyle w:val="shimo normal"/>
        <w:jc w:val="left"/>
      </w:pPr>
      <w:r>
        <w:rPr>
          <w:color w:val="ff0000"/>
        </w:rPr>
        <w:t>备注：编辑ACL无法修改密码。</w:t>
      </w:r>
    </w:p>
    <w:p>
      <w:pPr>
        <w:pStyle w:val="shimo normal"/>
        <w:jc w:val="left"/>
      </w:pPr>
    </w:p>
    <w:p>
      <w:pPr>
        <w:pStyle w:val="shimo heading 3"/>
        <w:spacing w:before="720"/>
        <w:jc w:val="left"/>
      </w:pPr>
      <w:r>
        <w:rPr>
          <w:b w:val="true"/>
          <w:sz w:val="24"/>
          <w:szCs w:val="24"/>
        </w:rPr>
        <w:t>删除</w:t>
      </w:r>
    </w:p>
    <w:p>
      <w:pPr>
        <w:pStyle w:val="shimo normal"/>
        <w:jc w:val="left"/>
      </w:pPr>
      <w:r>
        <w:t>点击删除按钮，在弹框内二次确认后可删除</w:t>
      </w:r>
    </w:p>
    <w:p>
      <w:pPr>
        <w:pStyle w:val="shimo normal"/>
        <w:jc w:val="left"/>
      </w:pPr>
    </w:p>
    <w:p>
      <w:pPr>
        <w:pStyle w:val="shimo heading 2"/>
        <w:spacing w:before="720"/>
        <w:jc w:val="left"/>
      </w:pPr>
      <w:r>
        <w:t>可视化图表优化</w:t>
      </w:r>
    </w:p>
    <w:p>
      <w:pPr>
        <w:pStyle w:val="shimo normal"/>
        <w:jc w:val="left"/>
      </w:pPr>
      <w:r>
        <w:t>点击在各个可视化图表卡片的放大按钮，在弹框内增加展示伸缩框和数据统计列表</w:t>
      </w:r>
    </w:p>
    <w:p>
      <w:pPr>
        <w:pStyle w:val="shimo normal"/>
        <w:jc w:val="left"/>
      </w:pPr>
      <w:r>
        <w:drawing>
          <wp:inline distT="0" distR="0" distB="0" distL="0">
            <wp:extent cx="5216017" cy="1777598"/>
            <wp:docPr id="49" name="Drawing 4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图片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77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78"/>
        </w:numPr>
        <w:jc w:val="left"/>
      </w:pPr>
      <w:r>
        <w:t>坐标轴：将外部已选择的时间范围代入</w:t>
      </w:r>
    </w:p>
    <w:p>
      <w:pPr>
        <w:pStyle w:val="shimo normal"/>
        <w:numPr>
          <w:ilvl w:val="0"/>
          <w:numId w:val="79"/>
        </w:numPr>
        <w:jc w:val="left"/>
      </w:pPr>
      <w:r>
        <w:t>伸缩框：默认按照已选择的时间范围展示，但整体的可选范围时已选范围的</w:t>
      </w:r>
      <w:r>
        <w:rPr>
          <w:color w:val="ff0000"/>
        </w:rPr>
        <w:t>4倍</w:t>
      </w:r>
      <w:r>
        <w:t>，当伸缩框拉伸时，需再次请求数据，以保障可选范围是已选范围的4倍。备注：可在可选范围内横向滑动</w:t>
      </w:r>
    </w:p>
    <w:p>
      <w:pPr>
        <w:pStyle w:val="shimo normal"/>
        <w:numPr>
          <w:ilvl w:val="0"/>
          <w:numId w:val="80"/>
        </w:numPr>
        <w:jc w:val="left"/>
      </w:pPr>
      <w:r>
        <w:t>数据列表（加滚动条，不做分页）：展示全部的可选topic或host，按照外部选择的排序方式进行排序，比如，若选择了top5，那么这里就按照对应指标的实时top排序，并勾选已选的host/topic；若按照自定义topic/host，则列表按照下拉列表的默认排序，并勾选已选的host/topic</w:t>
      </w:r>
    </w:p>
    <w:p>
      <w:pPr>
        <w:pStyle w:val="shimo normal"/>
        <w:numPr>
          <w:ilvl w:val="1"/>
          <w:numId w:val="81"/>
        </w:numPr>
        <w:jc w:val="left"/>
      </w:pPr>
      <w:r>
        <w:t>Avg：伸缩框内数据范围的平均值</w:t>
      </w:r>
    </w:p>
    <w:p>
      <w:pPr>
        <w:pStyle w:val="shimo normal"/>
        <w:numPr>
          <w:ilvl w:val="1"/>
          <w:numId w:val="82"/>
        </w:numPr>
        <w:jc w:val="left"/>
      </w:pPr>
      <w:r>
        <w:t>max：伸缩框内数据范围的最大值，及对应的时间</w:t>
      </w:r>
    </w:p>
    <w:p>
      <w:pPr>
        <w:pStyle w:val="shimo normal"/>
        <w:numPr>
          <w:ilvl w:val="1"/>
          <w:numId w:val="83"/>
        </w:numPr>
        <w:jc w:val="left"/>
      </w:pPr>
    </w:p>
    <w:p>
      <w:pPr>
        <w:pStyle w:val="shimo normal"/>
        <w:numPr>
          <w:ilvl w:val="1"/>
          <w:numId w:val="84"/>
        </w:numPr>
        <w:jc w:val="left"/>
      </w:pPr>
      <w:r>
        <w:t>latest：伸缩框内数据范围的最新值，及对应的时间</w:t>
      </w:r>
    </w:p>
    <w:p>
      <w:pPr>
        <w:pStyle w:val="shimo normal"/>
        <w:jc w:val="left"/>
      </w:pPr>
      <w:r>
        <w:drawing>
          <wp:inline distT="0" distR="0" distB="0" distL="0">
            <wp:extent cx="5216017" cy="5369054"/>
            <wp:docPr id="50" name="Drawing 5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图片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536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spacing w:before="720"/>
        <w:jc w:val="left"/>
      </w:pPr>
      <w:r>
        <w:t>消费组表单优化</w:t>
      </w:r>
    </w:p>
    <w:p>
      <w:pPr>
        <w:pStyle w:val="shimo normal"/>
        <w:jc w:val="left"/>
      </w:pPr>
      <w:r>
        <w:t>topic详情的消费组列表、consumer管理的消费组列表。讲查看消费组详情的折叠列表和重置offset功能合并成一个抽屉表单。具体效果详见设计稿</w:t>
      </w:r>
    </w:p>
    <w:p>
      <w:pPr>
        <w:pStyle w:val="shimo normal"/>
        <w:jc w:val="left"/>
      </w:pPr>
      <w:r>
        <w:drawing>
          <wp:inline distT="0" distR="0" distB="0" distL="0">
            <wp:extent cx="5216017" cy="4629215"/>
            <wp:docPr id="51" name="Drawing 5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图片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462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numbering.xml><?xml version="1.0" encoding="utf-8"?>
<w:numbering xmlns:w="http://schemas.openxmlformats.org/wordprocessingml/2006/main">
  <w:abstractNum w:abstractNumId="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4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5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6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7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8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9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10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11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12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13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1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5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5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5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5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5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5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5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5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5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5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6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6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6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6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6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6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6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6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6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6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7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7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7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7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7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7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7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7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7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7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8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8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8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8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5"/>
    <w:lvlOverride w:ilvl="0">
      <w:startOverride w:val="3"/>
    </w:lvlOverride>
  </w:num>
  <w:num w:numId="8">
    <w:abstractNumId w:val="7"/>
  </w:num>
  <w:num w:numId="9">
    <w:abstractNumId w:val="7"/>
    <w:lvlOverride w:ilvl="0">
      <w:startOverride w:val="4"/>
    </w:lvlOverride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2"/>
    <w:lvlOverride w:ilvl="0">
      <w:startOverride w:val="3"/>
    </w:lvlOverride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media/image11.png" Type="http://schemas.openxmlformats.org/officeDocument/2006/relationships/image"/><Relationship Id="rId15" Target="media/image12.png" Type="http://schemas.openxmlformats.org/officeDocument/2006/relationships/image"/><Relationship Id="rId16" Target="media/image13.png" Type="http://schemas.openxmlformats.org/officeDocument/2006/relationships/image"/><Relationship Id="rId17" Target="media/image14.png" Type="http://schemas.openxmlformats.org/officeDocument/2006/relationships/image"/><Relationship Id="rId18" Target="media/image15.png" Type="http://schemas.openxmlformats.org/officeDocument/2006/relationships/image"/><Relationship Id="rId19" Target="media/image16.png" Type="http://schemas.openxmlformats.org/officeDocument/2006/relationships/image"/><Relationship Id="rId2" Target="styles.xml" Type="http://schemas.openxmlformats.org/officeDocument/2006/relationships/styles"/><Relationship Id="rId20" Target="media/image17.png" Type="http://schemas.openxmlformats.org/officeDocument/2006/relationships/image"/><Relationship Id="rId21" Target="media/image18.png" Type="http://schemas.openxmlformats.org/officeDocument/2006/relationships/image"/><Relationship Id="rId22" Target="media/image19.png" Type="http://schemas.openxmlformats.org/officeDocument/2006/relationships/image"/><Relationship Id="rId23" Target="media/image20.png" Type="http://schemas.openxmlformats.org/officeDocument/2006/relationships/image"/><Relationship Id="rId24" Target="media/image21.png" Type="http://schemas.openxmlformats.org/officeDocument/2006/relationships/image"/><Relationship Id="rId25" Target="media/image22.png" Type="http://schemas.openxmlformats.org/officeDocument/2006/relationships/image"/><Relationship Id="rId26" Target="media/image23.png" Type="http://schemas.openxmlformats.org/officeDocument/2006/relationships/image"/><Relationship Id="rId27" Target="media/image24.png" Type="http://schemas.openxmlformats.org/officeDocument/2006/relationships/image"/><Relationship Id="rId28" Target="media/image25.png" Type="http://schemas.openxmlformats.org/officeDocument/2006/relationships/image"/><Relationship Id="rId29" Target="media/image26.png" Type="http://schemas.openxmlformats.org/officeDocument/2006/relationships/image"/><Relationship Id="rId3" Target="media/image1.png" Type="http://schemas.openxmlformats.org/officeDocument/2006/relationships/image"/><Relationship Id="rId30" Target="media/image27.png" Type="http://schemas.openxmlformats.org/officeDocument/2006/relationships/image"/><Relationship Id="rId31" Target="media/image28.png" Type="http://schemas.openxmlformats.org/officeDocument/2006/relationships/image"/><Relationship Id="rId32" Target="media/image29.png" Type="http://schemas.openxmlformats.org/officeDocument/2006/relationships/image"/><Relationship Id="rId33" Target="media/image30.png" Type="http://schemas.openxmlformats.org/officeDocument/2006/relationships/image"/><Relationship Id="rId34" Target="media/image31.png" Type="http://schemas.openxmlformats.org/officeDocument/2006/relationships/image"/><Relationship Id="rId35" Target="media/image32.png" Type="http://schemas.openxmlformats.org/officeDocument/2006/relationships/image"/><Relationship Id="rId36" Target="media/image33.png" Type="http://schemas.openxmlformats.org/officeDocument/2006/relationships/image"/><Relationship Id="rId37" Target="media/image34.png" Type="http://schemas.openxmlformats.org/officeDocument/2006/relationships/image"/><Relationship Id="rId38" Target="media/image35.png" Type="http://schemas.openxmlformats.org/officeDocument/2006/relationships/image"/><Relationship Id="rId39" Target="media/image36.png" Type="http://schemas.openxmlformats.org/officeDocument/2006/relationships/image"/><Relationship Id="rId4" Target="numbering.xml" Type="http://schemas.openxmlformats.org/officeDocument/2006/relationships/numbering"/><Relationship Id="rId40" Target="media/image37.png" Type="http://schemas.openxmlformats.org/officeDocument/2006/relationships/image"/><Relationship Id="rId41" Target="media/image38.png" Type="http://schemas.openxmlformats.org/officeDocument/2006/relationships/image"/><Relationship Id="rId42" Target="media/image39.png" Type="http://schemas.openxmlformats.org/officeDocument/2006/relationships/image"/><Relationship Id="rId43" Target="media/image40.png" Type="http://schemas.openxmlformats.org/officeDocument/2006/relationships/image"/><Relationship Id="rId44" Target="media/image41.png" Type="http://schemas.openxmlformats.org/officeDocument/2006/relationships/image"/><Relationship Id="rId45" Target="media/image42.png" Type="http://schemas.openxmlformats.org/officeDocument/2006/relationships/image"/><Relationship Id="rId46" Target="media/image43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2023-02-28T02:44:28Z</dcterms:created>
  <dc:creator> </dc:creator>
</cp:coreProperties>
</file>