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pPr>
      <w:r>
        <w:rPr>
          <w:rFonts w:ascii="Calibri Light" w:hAnsi="Calibri Light"/>
          <w:b/>
          <w:color w:val="1F4E79"/>
          <w:sz w:val="48"/>
        </w:rPr>
        <w:t>Architectural Review &amp; Tech Stack Defense: NestJS + PostgreSQL</w:t>
      </w:r>
    </w:p>
    <w:p>
      <w:pPr>
        <w:spacing w:line="276" w:lineRule="auto" w:before="0" w:after="120"/>
      </w:pPr>
      <w:r>
        <w:rPr>
          <w:rFonts w:ascii="Calibri" w:hAnsi="Calibri"/>
          <w:b/>
          <w:sz w:val="22"/>
        </w:rPr>
        <w:t>Project:</w:t>
      </w:r>
      <w:r>
        <w:rPr>
          <w:rFonts w:ascii="Calibri" w:hAnsi="Calibri"/>
          <w:sz w:val="22"/>
        </w:rPr>
        <w:t xml:space="preserve"> Universal Super Admin Backend</w:t>
      </w:r>
    </w:p>
    <w:p>
      <w:pPr>
        <w:spacing w:line="276" w:lineRule="auto" w:before="0" w:after="120"/>
      </w:pPr>
      <w:r>
        <w:rPr>
          <w:rFonts w:ascii="Calibri" w:hAnsi="Calibri"/>
          <w:b/>
          <w:sz w:val="22"/>
        </w:rPr>
        <w:t>Author:</w:t>
      </w:r>
      <w:r>
        <w:rPr>
          <w:rFonts w:ascii="Calibri" w:hAnsi="Calibri"/>
          <w:sz w:val="22"/>
        </w:rPr>
        <w:t xml:space="preserve"> AI Pair Programming Partner</w:t>
      </w:r>
    </w:p>
    <w:p>
      <w:pPr>
        <w:spacing w:line="276" w:lineRule="auto" w:before="0" w:after="120"/>
      </w:pPr>
      <w:r>
        <w:rPr>
          <w:rFonts w:ascii="Calibri" w:hAnsi="Calibri"/>
          <w:b/>
          <w:sz w:val="22"/>
        </w:rPr>
        <w:t>Target Audience:</w:t>
      </w:r>
      <w:r>
        <w:rPr>
          <w:rFonts w:ascii="Calibri" w:hAnsi="Calibri"/>
          <w:sz w:val="22"/>
        </w:rPr>
        <w:t xml:space="preserve"> Engineering Leadership &amp; Technical Decision Makers</w:t>
      </w:r>
    </w:p>
    <w:p>
      <w:pPr>
        <w:spacing w:before="240" w:after="240"/>
        <w:jc w:val="center"/>
      </w:pPr>
      <w:r>
        <w:rPr>
          <w:color w:val="C8C8C8"/>
          <w:sz w:val="16"/>
        </w:rPr>
        <w:t>━━━━━━━━━━━━━━━━━━━━━━━━━━━━━━━━━━━</w:t>
      </w:r>
    </w:p>
    <w:p>
      <w:pPr>
        <w:keepNext/>
        <w:spacing w:before="360" w:after="120"/>
      </w:pPr>
      <w:r>
        <w:rPr>
          <w:rFonts w:ascii="Calibri" w:hAnsi="Calibri"/>
          <w:b/>
          <w:color w:val="2F5597"/>
          <w:sz w:val="32"/>
        </w:rPr>
        <w:t>1. Executive Summary</w:t>
      </w:r>
    </w:p>
    <w:p>
      <w:pPr>
        <w:spacing w:line="276" w:lineRule="auto" w:before="0" w:after="120"/>
      </w:pPr>
      <w:r>
        <w:rPr>
          <w:rFonts w:ascii="Calibri" w:hAnsi="Calibri"/>
          <w:sz w:val="22"/>
        </w:rPr>
        <w:t xml:space="preserve">The </w:t>
      </w:r>
      <w:r>
        <w:rPr>
          <w:rFonts w:ascii="Calibri" w:hAnsi="Calibri"/>
          <w:b/>
          <w:sz w:val="22"/>
        </w:rPr>
        <w:t>Universal Super Admin Backend</w:t>
      </w:r>
      <w:r>
        <w:rPr>
          <w:rFonts w:ascii="Calibri" w:hAnsi="Calibri"/>
          <w:sz w:val="22"/>
        </w:rPr>
        <w:t xml:space="preserve"> is a multi-tenant, multi-product control plane responsible for provisioning trial accounts, managing global user identities, mapping tenant-company memberships, auditing actions, and regulating capacity limits.</w:t>
      </w:r>
    </w:p>
    <w:p>
      <w:pPr>
        <w:spacing w:line="276" w:lineRule="auto" w:before="0" w:after="120"/>
      </w:pPr>
      <w:r>
        <w:rPr>
          <w:rFonts w:ascii="Calibri" w:hAnsi="Calibri"/>
          <w:sz w:val="22"/>
        </w:rPr>
        <w:t xml:space="preserve">The current stack runs on </w:t>
      </w:r>
      <w:r>
        <w:rPr>
          <w:rFonts w:ascii="Calibri" w:hAnsi="Calibri"/>
          <w:b/>
          <w:sz w:val="22"/>
        </w:rPr>
        <w:t>Express (ES Modules)</w:t>
      </w:r>
      <w:r>
        <w:rPr>
          <w:rFonts w:ascii="Calibri" w:hAnsi="Calibri"/>
          <w:sz w:val="22"/>
        </w:rPr>
        <w:t xml:space="preserve">, utilizing a hybrid database model of </w:t>
      </w:r>
      <w:r>
        <w:rPr>
          <w:rFonts w:ascii="Calibri" w:hAnsi="Calibri"/>
          <w:b/>
          <w:sz w:val="22"/>
        </w:rPr>
        <w:t>MongoDB (Mongoose)</w:t>
      </w:r>
      <w:r>
        <w:rPr>
          <w:rFonts w:ascii="Calibri" w:hAnsi="Calibri"/>
          <w:sz w:val="22"/>
        </w:rPr>
        <w:t xml:space="preserve"> for control-plane data and </w:t>
      </w:r>
      <w:r>
        <w:rPr>
          <w:rFonts w:ascii="Calibri" w:hAnsi="Calibri"/>
          <w:b/>
          <w:sz w:val="22"/>
        </w:rPr>
        <w:t>MySQL (raw pool queries)</w:t>
      </w:r>
      <w:r>
        <w:rPr>
          <w:rFonts w:ascii="Calibri" w:hAnsi="Calibri"/>
          <w:sz w:val="22"/>
        </w:rPr>
        <w:t xml:space="preserve"> for dynamic tenant provisioning.</w:t>
      </w:r>
    </w:p>
    <w:p>
      <w:pPr>
        <w:spacing w:line="276" w:lineRule="auto" w:before="0" w:after="120"/>
      </w:pPr>
      <w:r>
        <w:rPr>
          <w:rFonts w:ascii="Calibri" w:hAnsi="Calibri"/>
          <w:sz w:val="22"/>
        </w:rPr>
        <w:t xml:space="preserve">While this setup has enabled initial features, it introduces critical vulnerabilities in </w:t>
      </w:r>
      <w:r>
        <w:rPr>
          <w:rFonts w:ascii="Calibri" w:hAnsi="Calibri"/>
          <w:b/>
          <w:sz w:val="22"/>
        </w:rPr>
        <w:t>transactional integrity</w:t>
      </w:r>
      <w:r>
        <w:rPr>
          <w:rFonts w:ascii="Calibri" w:hAnsi="Calibri"/>
          <w:sz w:val="22"/>
        </w:rPr>
        <w:t xml:space="preserve">, </w:t>
      </w:r>
      <w:r>
        <w:rPr>
          <w:rFonts w:ascii="Calibri" w:hAnsi="Calibri"/>
          <w:b/>
          <w:sz w:val="22"/>
        </w:rPr>
        <w:t>multi-tenant scalability</w:t>
      </w:r>
      <w:r>
        <w:rPr>
          <w:rFonts w:ascii="Calibri" w:hAnsi="Calibri"/>
          <w:sz w:val="22"/>
        </w:rPr>
        <w:t xml:space="preserve">, </w:t>
      </w:r>
      <w:r>
        <w:rPr>
          <w:rFonts w:ascii="Calibri" w:hAnsi="Calibri"/>
          <w:b/>
          <w:sz w:val="22"/>
        </w:rPr>
        <w:t>schema migration</w:t>
      </w:r>
      <w:r>
        <w:rPr>
          <w:rFonts w:ascii="Calibri" w:hAnsi="Calibri"/>
          <w:sz w:val="22"/>
        </w:rPr>
        <w:t xml:space="preserve">, and </w:t>
      </w:r>
      <w:r>
        <w:rPr>
          <w:rFonts w:ascii="Calibri" w:hAnsi="Calibri"/>
          <w:b/>
          <w:sz w:val="22"/>
        </w:rPr>
        <w:t>codebase maintainability</w:t>
      </w:r>
      <w:r>
        <w:rPr>
          <w:rFonts w:ascii="Calibri" w:hAnsi="Calibri"/>
          <w:sz w:val="22"/>
        </w:rPr>
        <w:t>.</w:t>
      </w:r>
    </w:p>
    <w:p>
      <w:pPr>
        <w:spacing w:line="276" w:lineRule="auto" w:before="0" w:after="120"/>
      </w:pPr>
      <w:r>
        <w:rPr>
          <w:rFonts w:ascii="Calibri" w:hAnsi="Calibri"/>
          <w:sz w:val="22"/>
        </w:rPr>
        <w:t xml:space="preserve">Migrating to a unified </w:t>
      </w:r>
      <w:r>
        <w:rPr>
          <w:rFonts w:ascii="Calibri" w:hAnsi="Calibri"/>
          <w:b/>
          <w:sz w:val="22"/>
        </w:rPr>
        <w:t>NestJS + PostgreSQL</w:t>
      </w:r>
      <w:r>
        <w:rPr>
          <w:rFonts w:ascii="Calibri" w:hAnsi="Calibri"/>
          <w:sz w:val="22"/>
        </w:rPr>
        <w:t xml:space="preserve"> stack will:</w:t>
      </w:r>
    </w:p>
    <w:p>
      <w:pPr>
        <w:pStyle w:val="ListNumber"/>
        <w:spacing w:before="0" w:after="60"/>
      </w:pPr>
      <w:r>
        <w:rPr>
          <w:rFonts w:ascii="Calibri" w:hAnsi="Calibri"/>
          <w:b/>
          <w:sz w:val="22"/>
        </w:rPr>
        <w:t>Unify the Database Layer:</w:t>
      </w:r>
      <w:r>
        <w:rPr>
          <w:rFonts w:ascii="Calibri" w:hAnsi="Calibri"/>
          <w:sz w:val="22"/>
        </w:rPr>
        <w:t xml:space="preserve"> Eliminate the complex MongoDB-MySQL hybrid, replacing it with a single, highly performant PostgreSQL database utilizing </w:t>
      </w:r>
      <w:r>
        <w:rPr>
          <w:rFonts w:ascii="Calibri" w:hAnsi="Calibri"/>
          <w:b/>
          <w:sz w:val="22"/>
        </w:rPr>
        <w:t>JSONB</w:t>
      </w:r>
      <w:r>
        <w:rPr>
          <w:rFonts w:ascii="Calibri" w:hAnsi="Calibri"/>
          <w:sz w:val="22"/>
        </w:rPr>
        <w:t xml:space="preserve"> for flexible metadata and </w:t>
      </w:r>
      <w:r>
        <w:rPr>
          <w:rFonts w:ascii="Calibri" w:hAnsi="Calibri"/>
          <w:b/>
          <w:sz w:val="22"/>
        </w:rPr>
        <w:t>Row-Level Security (RLS)</w:t>
      </w:r>
      <w:r>
        <w:rPr>
          <w:rFonts w:ascii="Calibri" w:hAnsi="Calibri"/>
          <w:sz w:val="22"/>
        </w:rPr>
        <w:t xml:space="preserve"> or </w:t>
      </w:r>
      <w:r>
        <w:rPr>
          <w:rFonts w:ascii="Calibri" w:hAnsi="Calibri"/>
          <w:b/>
          <w:sz w:val="22"/>
        </w:rPr>
        <w:t>Schema Isolation</w:t>
      </w:r>
      <w:r>
        <w:rPr>
          <w:rFonts w:ascii="Calibri" w:hAnsi="Calibri"/>
          <w:sz w:val="22"/>
        </w:rPr>
        <w:t xml:space="preserve"> for clean multi-tenancy.</w:t>
      </w:r>
    </w:p>
    <w:p>
      <w:pPr>
        <w:pStyle w:val="ListNumber"/>
        <w:spacing w:before="0" w:after="60"/>
      </w:pPr>
      <w:r>
        <w:rPr>
          <w:rFonts w:ascii="Calibri" w:hAnsi="Calibri"/>
          <w:b/>
          <w:sz w:val="22"/>
        </w:rPr>
        <w:t>Guarantee Transactional Integrity:</w:t>
      </w:r>
      <w:r>
        <w:rPr>
          <w:rFonts w:ascii="Calibri" w:hAnsi="Calibri"/>
          <w:sz w:val="22"/>
        </w:rPr>
        <w:t xml:space="preserve"> Replace brittle, manually coded rollback logic with native ACID SQL transactions.</w:t>
      </w:r>
    </w:p>
    <w:p>
      <w:pPr>
        <w:pStyle w:val="ListNumber"/>
        <w:spacing w:before="0" w:after="60"/>
      </w:pPr>
      <w:r>
        <w:rPr>
          <w:rFonts w:ascii="Calibri" w:hAnsi="Calibri"/>
          <w:b/>
          <w:sz w:val="22"/>
        </w:rPr>
        <w:t>Establish Enterprise-Grade Architecture:</w:t>
      </w:r>
      <w:r>
        <w:rPr>
          <w:rFonts w:ascii="Calibri" w:hAnsi="Calibri"/>
          <w:sz w:val="22"/>
        </w:rPr>
        <w:t xml:space="preserve"> Enforce strict type-safety, declarative request validation, and an elegant dependency injection system that eliminates Express "spaghetti" patterns.</w:t>
      </w:r>
    </w:p>
    <w:p>
      <w:pPr>
        <w:spacing w:line="276" w:lineRule="auto" w:before="0" w:after="120"/>
      </w:pPr>
      <w:r>
        <w:rPr>
          <w:rFonts w:ascii="Calibri" w:hAnsi="Calibri"/>
          <w:sz w:val="22"/>
        </w:rPr>
        <w:t>This document provides a highly technical, codebase-grounded review of the current system, structured arguments to support the transition, and an objective guide on when *not* to use this stack.</w:t>
      </w:r>
    </w:p>
    <w:p>
      <w:pPr>
        <w:spacing w:before="240" w:after="240"/>
        <w:jc w:val="center"/>
      </w:pPr>
      <w:r>
        <w:rPr>
          <w:color w:val="C8C8C8"/>
          <w:sz w:val="16"/>
        </w:rPr>
        <w:t>━━━━━━━━━━━━━━━━━━━━━━━━━━━━━━━━━━━</w:t>
      </w:r>
    </w:p>
    <w:p>
      <w:pPr>
        <w:keepNext/>
        <w:spacing w:before="360" w:after="120"/>
      </w:pPr>
      <w:r>
        <w:rPr>
          <w:rFonts w:ascii="Calibri" w:hAnsi="Calibri"/>
          <w:b/>
          <w:color w:val="2F5597"/>
          <w:sz w:val="32"/>
        </w:rPr>
        <w:t>2. Codebase-Specific Technical Audit &amp; Anti-Patterns</w:t>
      </w:r>
    </w:p>
    <w:p>
      <w:pPr>
        <w:spacing w:line="276" w:lineRule="auto" w:before="0" w:after="120"/>
      </w:pPr>
      <w:r>
        <w:rPr>
          <w:rFonts w:ascii="Calibri" w:hAnsi="Calibri"/>
          <w:sz w:val="22"/>
        </w:rPr>
        <w:t>A deep review of the codebase reveals several severe architectural bottlenecks and code-level hazards:</w:t>
      </w:r>
    </w:p>
    <w:p>
      <w:pPr>
        <w:keepNext/>
        <w:spacing w:before="240" w:after="80"/>
      </w:pPr>
      <w:r>
        <w:rPr>
          <w:rFonts w:ascii="Calibri" w:hAnsi="Calibri"/>
          <w:b/>
          <w:color w:val="41719C"/>
          <w:sz w:val="26"/>
        </w:rPr>
        <w:t>A. The "Dual-Database" Consistency Nightmare</w:t>
      </w:r>
    </w:p>
    <w:p>
      <w:pPr>
        <w:spacing w:line="276" w:lineRule="auto" w:before="0" w:after="120"/>
      </w:pPr>
      <w:r>
        <w:rPr>
          <w:rFonts w:ascii="Calibri" w:hAnsi="Calibri"/>
          <w:sz w:val="22"/>
        </w:rPr>
        <w:t xml:space="preserve">In [publicController.js](file:///c:/universal-super-admin/universal-backend/controllers/publicController.js#L163-L403), the </w:t>
      </w:r>
      <w:r>
        <w:rPr>
          <w:rFonts w:ascii="Consolas" w:hAnsi="Consolas"/>
          <w:color w:val="C7254E"/>
          <w:sz w:val="21"/>
        </w:rPr>
        <w:t>completeTrial</w:t>
      </w:r>
      <w:r>
        <w:rPr>
          <w:rFonts w:ascii="Calibri" w:hAnsi="Calibri"/>
          <w:sz w:val="22"/>
        </w:rPr>
        <w:t xml:space="preserve"> function is responsible for:</w:t>
      </w:r>
    </w:p>
    <w:p>
      <w:pPr>
        <w:pStyle w:val="ListNumber"/>
        <w:spacing w:before="0" w:after="60"/>
      </w:pPr>
      <w:r>
        <w:rPr>
          <w:rFonts w:ascii="Calibri" w:hAnsi="Calibri"/>
          <w:sz w:val="22"/>
        </w:rPr>
        <w:t>Spawning a new tenant database in MySQL (</w:t>
      </w:r>
      <w:r>
        <w:rPr>
          <w:rFonts w:ascii="Consolas" w:hAnsi="Consolas"/>
          <w:color w:val="C7254E"/>
          <w:sz w:val="21"/>
        </w:rPr>
        <w:t>CREATE DATABASE ...</w:t>
      </w:r>
      <w:r>
        <w:rPr>
          <w:rFonts w:ascii="Calibri" w:hAnsi="Calibri"/>
          <w:sz w:val="22"/>
        </w:rPr>
        <w:t>).</w:t>
      </w:r>
    </w:p>
    <w:p>
      <w:pPr>
        <w:pStyle w:val="ListNumber"/>
        <w:spacing w:before="0" w:after="60"/>
      </w:pPr>
      <w:r>
        <w:rPr>
          <w:rFonts w:ascii="Calibri" w:hAnsi="Calibri"/>
          <w:sz w:val="22"/>
        </w:rPr>
        <w:t xml:space="preserve">Creating a </w:t>
      </w:r>
      <w:r>
        <w:rPr>
          <w:rFonts w:ascii="Consolas" w:hAnsi="Consolas"/>
          <w:color w:val="C7254E"/>
          <w:sz w:val="21"/>
        </w:rPr>
        <w:t>Company</w:t>
      </w:r>
      <w:r>
        <w:rPr>
          <w:rFonts w:ascii="Calibri" w:hAnsi="Calibri"/>
          <w:sz w:val="22"/>
        </w:rPr>
        <w:t xml:space="preserve"> record in MongoDB.</w:t>
      </w:r>
    </w:p>
    <w:p>
      <w:pPr>
        <w:pStyle w:val="ListNumber"/>
        <w:spacing w:before="0" w:after="60"/>
      </w:pPr>
      <w:r>
        <w:rPr>
          <w:rFonts w:ascii="Calibri" w:hAnsi="Calibri"/>
          <w:sz w:val="22"/>
        </w:rPr>
        <w:t xml:space="preserve">Creating a </w:t>
      </w:r>
      <w:r>
        <w:rPr>
          <w:rFonts w:ascii="Consolas" w:hAnsi="Consolas"/>
          <w:color w:val="C7254E"/>
          <w:sz w:val="21"/>
        </w:rPr>
        <w:t>User</w:t>
      </w:r>
      <w:r>
        <w:rPr>
          <w:rFonts w:ascii="Calibri" w:hAnsi="Calibri"/>
          <w:sz w:val="22"/>
        </w:rPr>
        <w:t xml:space="preserve"> record in MongoDB.</w:t>
      </w:r>
    </w:p>
    <w:p>
      <w:pPr>
        <w:pStyle w:val="ListNumber"/>
        <w:spacing w:before="0" w:after="60"/>
      </w:pPr>
      <w:r>
        <w:rPr>
          <w:rFonts w:ascii="Calibri" w:hAnsi="Calibri"/>
          <w:sz w:val="22"/>
        </w:rPr>
        <w:t xml:space="preserve">Creating a </w:t>
      </w:r>
      <w:r>
        <w:rPr>
          <w:rFonts w:ascii="Consolas" w:hAnsi="Consolas"/>
          <w:color w:val="C7254E"/>
          <w:sz w:val="21"/>
        </w:rPr>
        <w:t>UserCompanyMembership</w:t>
      </w:r>
      <w:r>
        <w:rPr>
          <w:rFonts w:ascii="Calibri" w:hAnsi="Calibri"/>
          <w:sz w:val="22"/>
        </w:rPr>
        <w:t xml:space="preserve"> in MongoDB.</w:t>
      </w:r>
    </w:p>
    <w:p>
      <w:pPr>
        <w:pStyle w:val="ListNumber"/>
        <w:spacing w:before="0" w:after="60"/>
      </w:pPr>
      <w:r>
        <w:rPr>
          <w:rFonts w:ascii="Calibri" w:hAnsi="Calibri"/>
          <w:sz w:val="22"/>
        </w:rPr>
        <w:t xml:space="preserve">Opening a raw MySQL connection, initiating a transaction, inserting </w:t>
      </w:r>
      <w:r>
        <w:rPr>
          <w:rFonts w:ascii="Consolas" w:hAnsi="Consolas"/>
          <w:color w:val="C7254E"/>
          <w:sz w:val="21"/>
        </w:rPr>
        <w:t>Super Admin</w:t>
      </w:r>
      <w:r>
        <w:rPr>
          <w:rFonts w:ascii="Calibri" w:hAnsi="Calibri"/>
          <w:sz w:val="22"/>
        </w:rPr>
        <w:t xml:space="preserve"> and </w:t>
      </w:r>
      <w:r>
        <w:rPr>
          <w:rFonts w:ascii="Consolas" w:hAnsi="Consolas"/>
          <w:color w:val="C7254E"/>
          <w:sz w:val="21"/>
        </w:rPr>
        <w:t>Trial Admin</w:t>
      </w:r>
      <w:r>
        <w:rPr>
          <w:rFonts w:ascii="Calibri" w:hAnsi="Calibri"/>
          <w:sz w:val="22"/>
        </w:rPr>
        <w:t xml:space="preserve"> records, and committing.</w:t>
      </w:r>
    </w:p>
    <w:p>
      <w:pPr>
        <w:spacing w:line="276" w:lineRule="auto" w:before="0" w:after="120"/>
      </w:pPr>
      <w:r>
        <w:rPr>
          <w:rFonts w:ascii="Calibri" w:hAnsi="Calibri"/>
          <w:sz w:val="22"/>
        </w:rPr>
        <w:t xml:space="preserve">Because these operations span two entirely different database management systems (MongoDB and MySQL), </w:t>
      </w:r>
      <w:r>
        <w:rPr>
          <w:rFonts w:ascii="Calibri" w:hAnsi="Calibri"/>
          <w:b/>
          <w:sz w:val="22"/>
        </w:rPr>
        <w:t>distributed atomic transactions are impossible</w:t>
      </w:r>
      <w:r>
        <w:rPr>
          <w:rFonts w:ascii="Calibri" w:hAnsi="Calibri"/>
          <w:sz w:val="22"/>
        </w:rPr>
        <w:t>. To handle failures, the code relies on manual, highly fragile "rollback" blocks: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 From publicController.js: L361-L402</w:t>
            </w:r>
            <w:r>
              <w:br/>
            </w:r>
            <w:r>
              <w:rPr>
                <w:rFonts w:ascii="Consolas" w:hAnsi="Consolas"/>
                <w:color w:val="3C3C3C"/>
                <w:sz w:val="19"/>
              </w:rPr>
              <w:t>} catch (error) {</w:t>
            </w:r>
            <w:r>
              <w:br/>
            </w:r>
            <w:r>
              <w:rPr>
                <w:rFonts w:ascii="Consolas" w:hAnsi="Consolas"/>
                <w:color w:val="3C3C3C"/>
                <w:sz w:val="19"/>
              </w:rPr>
              <w:t xml:space="preserve">  console.error("🔥 Complete Trial Error:", error);</w:t>
            </w:r>
            <w:r>
              <w:br/>
            </w:r>
            <w:r>
              <w:rPr>
                <w:rFonts w:ascii="Consolas" w:hAnsi="Consolas"/>
                <w:color w:val="3C3C3C"/>
                <w:sz w:val="19"/>
              </w:rPr>
            </w:r>
            <w:r>
              <w:br/>
            </w:r>
            <w:r>
              <w:rPr>
                <w:rFonts w:ascii="Consolas" w:hAnsi="Consolas"/>
                <w:color w:val="3C3C3C"/>
                <w:sz w:val="19"/>
              </w:rPr>
              <w:t xml:space="preserve">  // ── Rollback on failure ──────────────────────</w:t>
            </w:r>
            <w:r>
              <w:br/>
            </w:r>
            <w:r>
              <w:rPr>
                <w:rFonts w:ascii="Consolas" w:hAnsi="Consolas"/>
                <w:color w:val="3C3C3C"/>
                <w:sz w:val="19"/>
              </w:rPr>
              <w:t xml:space="preserve">  if (tenantDbConnection) {</w:t>
            </w:r>
            <w:r>
              <w:br/>
            </w:r>
            <w:r>
              <w:rPr>
                <w:rFonts w:ascii="Consolas" w:hAnsi="Consolas"/>
                <w:color w:val="3C3C3C"/>
                <w:sz w:val="19"/>
              </w:rPr>
              <w:t xml:space="preserve">    try {</w:t>
            </w:r>
            <w:r>
              <w:br/>
            </w:r>
            <w:r>
              <w:rPr>
                <w:rFonts w:ascii="Consolas" w:hAnsi="Consolas"/>
                <w:color w:val="3C3C3C"/>
                <w:sz w:val="19"/>
              </w:rPr>
              <w:t xml:space="preserve">      await tenantDbConnection.rollback();</w:t>
            </w:r>
            <w:r>
              <w:br/>
            </w:r>
            <w:r>
              <w:rPr>
                <w:rFonts w:ascii="Consolas" w:hAnsi="Consolas"/>
                <w:color w:val="3C3C3C"/>
                <w:sz w:val="19"/>
              </w:rPr>
              <w:t xml:space="preserve">      await tenantDbConnection.end();</w:t>
            </w:r>
            <w:r>
              <w:br/>
            </w:r>
            <w:r>
              <w:rPr>
                <w:rFonts w:ascii="Consolas" w:hAnsi="Consolas"/>
                <w:color w:val="3C3C3C"/>
                <w:sz w:val="19"/>
              </w:rPr>
              <w:t xml:space="preserve">    } catch (err) {</w:t>
            </w:r>
            <w:r>
              <w:br/>
            </w:r>
            <w:r>
              <w:rPr>
                <w:rFonts w:ascii="Consolas" w:hAnsi="Consolas"/>
                <w:color w:val="3C3C3C"/>
                <w:sz w:val="19"/>
              </w:rPr>
              <w:t xml:space="preserve">      console.error("Failed to rollback MySQL:", err);</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r>
            <w:r>
              <w:br/>
            </w:r>
            <w:r>
              <w:rPr>
                <w:rFonts w:ascii="Consolas" w:hAnsi="Consolas"/>
                <w:color w:val="3C3C3C"/>
                <w:sz w:val="19"/>
              </w:rPr>
              <w:t xml:space="preserve">  if (adminUser) {</w:t>
            </w:r>
            <w:r>
              <w:br/>
            </w:r>
            <w:r>
              <w:rPr>
                <w:rFonts w:ascii="Consolas" w:hAnsi="Consolas"/>
                <w:color w:val="3C3C3C"/>
                <w:sz w:val="19"/>
              </w:rPr>
              <w:t xml:space="preserve">    try {</w:t>
            </w:r>
            <w:r>
              <w:br/>
            </w:r>
            <w:r>
              <w:rPr>
                <w:rFonts w:ascii="Consolas" w:hAnsi="Consolas"/>
                <w:color w:val="3C3C3C"/>
                <w:sz w:val="19"/>
              </w:rPr>
              <w:t xml:space="preserve">      await User.findByIdAndDelete(adminUser._id);</w:t>
            </w:r>
            <w:r>
              <w:br/>
            </w:r>
            <w:r>
              <w:rPr>
                <w:rFonts w:ascii="Consolas" w:hAnsi="Consolas"/>
                <w:color w:val="3C3C3C"/>
                <w:sz w:val="19"/>
              </w:rPr>
              <w:t xml:space="preserve">      await UserCompanyMembership.deleteMany({ user_id: adminUser._id });</w:t>
            </w:r>
            <w:r>
              <w:br/>
            </w:r>
            <w:r>
              <w:rPr>
                <w:rFonts w:ascii="Consolas" w:hAnsi="Consolas"/>
                <w:color w:val="3C3C3C"/>
                <w:sz w:val="19"/>
              </w:rPr>
              <w:t xml:space="preserve">    } catch (err) {</w:t>
            </w:r>
            <w:r>
              <w:br/>
            </w:r>
            <w:r>
              <w:rPr>
                <w:rFonts w:ascii="Consolas" w:hAnsi="Consolas"/>
                <w:color w:val="3C3C3C"/>
                <w:sz w:val="19"/>
              </w:rPr>
              <w:t xml:space="preserve">      console.error("Failed to cleanup admin user:", err);</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t xml:space="preserve">  // ... and so on for Company and Database dropping</w:t>
            </w:r>
            <w:r>
              <w:br/>
            </w:r>
            <w:r>
              <w:rPr>
                <w:rFonts w:ascii="Consolas" w:hAnsi="Consolas"/>
                <w:color w:val="3C3C3C"/>
                <w:sz w:val="19"/>
              </w:rPr>
              <w:t>}</w:t>
            </w:r>
          </w:p>
        </w:tc>
      </w:tr>
    </w:tbl>
    <w:p>
      <w:pPr>
        <w:spacing w:after="240"/>
      </w:pPr>
    </w:p>
    <w:tbl>
      <w:tblPr>
        <w:tblW w:type="auto" w:w="0"/>
        <w:jc w:val="center"/>
        <w:tblLook w:firstColumn="1" w:firstRow="1" w:lastColumn="0" w:lastRow="0" w:noHBand="0" w:noVBand="1" w:val="04A0"/>
      </w:tblPr>
      <w:tblGrid>
        <w:gridCol w:w="9360"/>
      </w:tblGrid>
      <w:tr>
        <w:tc>
          <w:tcPr>
            <w:tcW w:type="dxa" w:w="9360"/>
            <w:shd w:fill="FEFCBF"/>
            <w:tcMar>
              <w:top w:w="120" w:type="dxa"/>
              <w:bottom w:w="120" w:type="dxa"/>
              <w:left w:w="180" w:type="dxa"/>
              <w:right w:w="180" w:type="dxa"/>
            </w:tcMar>
            <w:tcBorders>
              <w:top w:val="none"/>
              <w:left w:val="single" w:sz="24" w:space="0" w:color="DD6B20"/>
              <w:bottom w:val="none"/>
              <w:right w:val="none"/>
              <w:insideH w:val="none"/>
              <w:insideV w:val="none"/>
            </w:tcBorders>
          </w:tcPr>
          <w:p>
            <w:pPr>
              <w:spacing w:before="40" w:after="40"/>
            </w:pPr>
            <w:r>
              <w:rPr>
                <w:rFonts w:ascii="Calibri" w:hAnsi="Calibri"/>
                <w:b/>
                <w:color w:val="DD6B20"/>
                <w:sz w:val="21"/>
              </w:rPr>
              <w:t xml:space="preserve">WARNING: </w:t>
            </w:r>
            <w:r>
              <w:rPr>
                <w:rFonts w:ascii="Calibri" w:hAnsi="Calibri"/>
                <w:b/>
                <w:color w:val="323232"/>
                <w:sz w:val="20"/>
              </w:rPr>
              <w:t>Production Vulnerability:</w:t>
            </w:r>
            <w:r>
              <w:rPr>
                <w:rFonts w:ascii="Calibri" w:hAnsi="Calibri"/>
                <w:color w:val="323232"/>
                <w:sz w:val="20"/>
              </w:rPr>
              <w:t xml:space="preserve"> If the Node process crashes or suffers network latency during the </w:t>
            </w:r>
            <w:r>
              <w:rPr>
                <w:rFonts w:ascii="Consolas" w:hAnsi="Consolas"/>
                <w:color w:val="C7254E"/>
                <w:sz w:val="19"/>
              </w:rPr>
              <w:t>catch</w:t>
            </w:r>
            <w:r>
              <w:rPr>
                <w:rFonts w:ascii="Calibri" w:hAnsi="Calibri"/>
                <w:color w:val="323232"/>
                <w:sz w:val="20"/>
              </w:rPr>
              <w:t xml:space="preserve"> block, the system enters a corrupted partial state: a company exists in MongoDB but has no database, or a MySQL database is orphaned with no matching MongoDB metadata. Manual rollbacks are an anti-pattern that violates core ACID principles.</w:t>
            </w:r>
          </w:p>
        </w:tc>
      </w:tr>
    </w:tbl>
    <w:p>
      <w:pPr>
        <w:spacing w:after="160"/>
      </w:pPr>
    </w:p>
    <w:p>
      <w:pPr>
        <w:spacing w:before="240" w:after="240"/>
        <w:jc w:val="center"/>
      </w:pPr>
      <w:r>
        <w:rPr>
          <w:color w:val="C8C8C8"/>
          <w:sz w:val="16"/>
        </w:rPr>
        <w:t>━━━━━━━━━━━━━━━━━━━━━━━━━━━━━━━━━━━</w:t>
      </w:r>
    </w:p>
    <w:p>
      <w:pPr>
        <w:keepNext/>
        <w:spacing w:before="240" w:after="80"/>
      </w:pPr>
      <w:r>
        <w:rPr>
          <w:rFonts w:ascii="Calibri" w:hAnsi="Calibri"/>
          <w:b/>
          <w:color w:val="41719C"/>
          <w:sz w:val="26"/>
        </w:rPr>
        <w:t>B. Relational Joins Forced into a Document Store</w:t>
      </w:r>
    </w:p>
    <w:p>
      <w:pPr>
        <w:spacing w:line="276" w:lineRule="auto" w:before="0" w:after="120"/>
      </w:pPr>
      <w:r>
        <w:rPr>
          <w:rFonts w:ascii="Calibri" w:hAnsi="Calibri"/>
          <w:sz w:val="22"/>
        </w:rPr>
        <w:t xml:space="preserve">The backend features highly relational schemas: </w:t>
      </w:r>
      <w:r>
        <w:rPr>
          <w:rFonts w:ascii="Consolas" w:hAnsi="Consolas"/>
          <w:color w:val="C7254E"/>
          <w:sz w:val="21"/>
        </w:rPr>
        <w:t>GlobalUser</w:t>
      </w:r>
      <w:r>
        <w:rPr>
          <w:rFonts w:ascii="Calibri" w:hAnsi="Calibri"/>
          <w:sz w:val="22"/>
        </w:rPr>
        <w:t xml:space="preserve">, </w:t>
      </w:r>
      <w:r>
        <w:rPr>
          <w:rFonts w:ascii="Consolas" w:hAnsi="Consolas"/>
          <w:color w:val="C7254E"/>
          <w:sz w:val="21"/>
        </w:rPr>
        <w:t>UserCompanyMembership</w:t>
      </w:r>
      <w:r>
        <w:rPr>
          <w:rFonts w:ascii="Calibri" w:hAnsi="Calibri"/>
          <w:sz w:val="22"/>
        </w:rPr>
        <w:t xml:space="preserve">, and </w:t>
      </w:r>
      <w:r>
        <w:rPr>
          <w:rFonts w:ascii="Consolas" w:hAnsi="Consolas"/>
          <w:color w:val="C7254E"/>
          <w:sz w:val="21"/>
        </w:rPr>
        <w:t>Company</w:t>
      </w:r>
      <w:r>
        <w:rPr>
          <w:rFonts w:ascii="Calibri" w:hAnsi="Calibri"/>
          <w:sz w:val="22"/>
        </w:rPr>
        <w:t>. A user belongs to a company with a specific role via a membership join-table.</w:t>
      </w:r>
    </w:p>
    <w:p>
      <w:pPr>
        <w:spacing w:line="276" w:lineRule="auto" w:before="0" w:after="120"/>
      </w:pPr>
      <w:r>
        <w:rPr>
          <w:rFonts w:ascii="Calibri" w:hAnsi="Calibri"/>
          <w:sz w:val="22"/>
        </w:rPr>
        <w:t xml:space="preserve">To query this in MongoDB, the code is forced to use massive, hard-to-maintain aggregation pipelines. For example, in [userController.js](file:///c:/universal-super-admin/universal-backend/controllers/userController.js#L66-L170), the </w:t>
      </w:r>
      <w:r>
        <w:rPr>
          <w:rFonts w:ascii="Consolas" w:hAnsi="Consolas"/>
          <w:color w:val="C7254E"/>
          <w:sz w:val="21"/>
        </w:rPr>
        <w:t>getCompanies</w:t>
      </w:r>
      <w:r>
        <w:rPr>
          <w:rFonts w:ascii="Calibri" w:hAnsi="Calibri"/>
          <w:sz w:val="22"/>
        </w:rPr>
        <w:t xml:space="preserve"> function uses: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const companiesWithAdmins = await Company.aggregate([</w:t>
            </w:r>
            <w:r>
              <w:br/>
            </w:r>
            <w:r>
              <w:rPr>
                <w:rFonts w:ascii="Consolas" w:hAnsi="Consolas"/>
                <w:color w:val="3C3C3C"/>
                <w:sz w:val="19"/>
              </w:rPr>
              <w:t xml:space="preserve">  {</w:t>
            </w:r>
            <w:r>
              <w:br/>
            </w:r>
            <w:r>
              <w:rPr>
                <w:rFonts w:ascii="Consolas" w:hAnsi="Consolas"/>
                <w:color w:val="3C3C3C"/>
                <w:sz w:val="19"/>
              </w:rPr>
              <w:t xml:space="preserve">    $lookup: {</w:t>
            </w:r>
            <w:r>
              <w:br/>
            </w:r>
            <w:r>
              <w:rPr>
                <w:rFonts w:ascii="Consolas" w:hAnsi="Consolas"/>
                <w:color w:val="3C3C3C"/>
                <w:sz w:val="19"/>
              </w:rPr>
              <w:t xml:space="preserve">      from: 'usercompanymemberships',</w:t>
            </w:r>
            <w:r>
              <w:br/>
            </w:r>
            <w:r>
              <w:rPr>
                <w:rFonts w:ascii="Consolas" w:hAnsi="Consolas"/>
                <w:color w:val="3C3C3C"/>
                <w:sz w:val="19"/>
              </w:rPr>
              <w:t xml:space="preserve">      let: { companyId: '$_id' },</w:t>
            </w:r>
            <w:r>
              <w:br/>
            </w:r>
            <w:r>
              <w:rPr>
                <w:rFonts w:ascii="Consolas" w:hAnsi="Consolas"/>
                <w:color w:val="3C3C3C"/>
                <w:sz w:val="19"/>
              </w:rPr>
              <w:t xml:space="preserve">      pipeline: [ ... ]</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t xml:space="preserve">    $lookup: {</w:t>
            </w:r>
            <w:r>
              <w:br/>
            </w:r>
            <w:r>
              <w:rPr>
                <w:rFonts w:ascii="Consolas" w:hAnsi="Consolas"/>
                <w:color w:val="3C3C3C"/>
                <w:sz w:val="19"/>
              </w:rPr>
              <w:t xml:space="preserve">      from: 'globalusers',</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t xml:space="preserve">  },</w:t>
            </w:r>
            <w:r>
              <w:br/>
            </w:r>
            <w:r>
              <w:rPr>
                <w:rFonts w:ascii="Consolas" w:hAnsi="Consolas"/>
                <w:color w:val="3C3C3C"/>
                <w:sz w:val="19"/>
              </w:rPr>
              <w:t xml:space="preserve">  // Deeply nested aggregation code...</w:t>
            </w:r>
            <w:r>
              <w:br/>
            </w:r>
            <w:r>
              <w:rPr>
                <w:rFonts w:ascii="Consolas" w:hAnsi="Consolas"/>
                <w:color w:val="3C3C3C"/>
                <w:sz w:val="19"/>
              </w:rPr>
              <w:t>]);</w:t>
            </w:r>
          </w:p>
        </w:tc>
      </w:tr>
    </w:tbl>
    <w:p>
      <w:pPr>
        <w:spacing w:after="240"/>
      </w:pPr>
    </w:p>
    <w:tbl>
      <w:tblPr>
        <w:tblW w:type="auto" w:w="0"/>
        <w:jc w:val="center"/>
        <w:tblLook w:firstColumn="1" w:firstRow="1" w:lastColumn="0" w:lastRow="0" w:noHBand="0" w:noVBand="1" w:val="04A0"/>
      </w:tblPr>
      <w:tblGrid>
        <w:gridCol w:w="9360"/>
      </w:tblGrid>
      <w:tr>
        <w:tc>
          <w:tcPr>
            <w:tcW w:type="dxa" w:w="9360"/>
            <w:shd w:fill="FFF5F5"/>
            <w:tcMar>
              <w:top w:w="120" w:type="dxa"/>
              <w:bottom w:w="120" w:type="dxa"/>
              <w:left w:w="180" w:type="dxa"/>
              <w:right w:w="180" w:type="dxa"/>
            </w:tcMar>
            <w:tcBorders>
              <w:top w:val="none"/>
              <w:left w:val="single" w:sz="24" w:space="0" w:color="E53E3E"/>
              <w:bottom w:val="none"/>
              <w:right w:val="none"/>
              <w:insideH w:val="none"/>
              <w:insideV w:val="none"/>
            </w:tcBorders>
          </w:tcPr>
          <w:p>
            <w:pPr>
              <w:spacing w:before="40" w:after="40"/>
            </w:pPr>
            <w:r>
              <w:rPr>
                <w:rFonts w:ascii="Calibri" w:hAnsi="Calibri"/>
                <w:b/>
                <w:color w:val="E53E3E"/>
                <w:sz w:val="21"/>
              </w:rPr>
              <w:t xml:space="preserve">CAUTION: </w:t>
            </w:r>
            <w:r>
              <w:rPr>
                <w:rFonts w:ascii="Calibri" w:hAnsi="Calibri"/>
                <w:b/>
                <w:color w:val="323232"/>
                <w:sz w:val="20"/>
              </w:rPr>
              <w:t>Performance Hazard:</w:t>
            </w:r>
            <w:r>
              <w:rPr>
                <w:rFonts w:ascii="Calibri" w:hAnsi="Calibri"/>
                <w:color w:val="323232"/>
                <w:sz w:val="20"/>
              </w:rPr>
              <w:t xml:space="preserve"> MongoDB </w:t>
            </w:r>
            <w:r>
              <w:rPr>
                <w:rFonts w:ascii="Consolas" w:hAnsi="Consolas"/>
                <w:color w:val="C7254E"/>
                <w:sz w:val="19"/>
              </w:rPr>
              <w:t>$lookup</w:t>
            </w:r>
            <w:r>
              <w:rPr>
                <w:rFonts w:ascii="Calibri" w:hAnsi="Calibri"/>
                <w:color w:val="323232"/>
                <w:sz w:val="20"/>
              </w:rPr>
              <w:t xml:space="preserve"> aggregations are computationally expensive, cannot easily be type-checked at compile-time, and bypass Mongoose schema validation. As the tenant count grows, these nested joins will severely degrade API response times. In SQL, this is a clean, single-digit-millisecond index-optimized </w:t>
            </w:r>
            <w:r>
              <w:rPr>
                <w:rFonts w:ascii="Consolas" w:hAnsi="Consolas"/>
                <w:color w:val="C7254E"/>
                <w:sz w:val="19"/>
              </w:rPr>
              <w:t>JOIN</w:t>
            </w:r>
            <w:r>
              <w:rPr>
                <w:rFonts w:ascii="Calibri" w:hAnsi="Calibri"/>
                <w:color w:val="323232"/>
                <w:sz w:val="20"/>
              </w:rPr>
              <w:t>.</w:t>
            </w:r>
          </w:p>
        </w:tc>
      </w:tr>
    </w:tbl>
    <w:p>
      <w:pPr>
        <w:spacing w:after="160"/>
      </w:pPr>
    </w:p>
    <w:p>
      <w:pPr>
        <w:spacing w:before="240" w:after="240"/>
        <w:jc w:val="center"/>
      </w:pPr>
      <w:r>
        <w:rPr>
          <w:color w:val="C8C8C8"/>
          <w:sz w:val="16"/>
        </w:rPr>
        <w:t>━━━━━━━━━━━━━━━━━━━━━━━━━━━━━━━━━━━</w:t>
      </w:r>
    </w:p>
    <w:p>
      <w:pPr>
        <w:keepNext/>
        <w:spacing w:before="240" w:after="80"/>
      </w:pPr>
      <w:r>
        <w:rPr>
          <w:rFonts w:ascii="Calibri" w:hAnsi="Calibri"/>
          <w:b/>
          <w:color w:val="41719C"/>
          <w:sz w:val="26"/>
        </w:rPr>
        <w:t>C. Manual Request Validation and Route Pollution</w:t>
      </w:r>
    </w:p>
    <w:p>
      <w:pPr>
        <w:spacing w:line="276" w:lineRule="auto" w:before="0" w:after="120"/>
      </w:pPr>
      <w:r>
        <w:rPr>
          <w:rFonts w:ascii="Calibri" w:hAnsi="Calibri"/>
          <w:sz w:val="22"/>
        </w:rPr>
        <w:t xml:space="preserve">In the current Express controllers, request validation is performed manually using basic </w:t>
      </w:r>
      <w:r>
        <w:rPr>
          <w:rFonts w:ascii="Consolas" w:hAnsi="Consolas"/>
          <w:color w:val="C7254E"/>
          <w:sz w:val="21"/>
        </w:rPr>
        <w:t>if</w:t>
      </w:r>
      <w:r>
        <w:rPr>
          <w:rFonts w:ascii="Calibri" w:hAnsi="Calibri"/>
          <w:sz w:val="22"/>
        </w:rPr>
        <w:t xml:space="preserve"> statements: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 From companyController.js: L84-L96</w:t>
            </w:r>
            <w:r>
              <w:br/>
            </w:r>
            <w:r>
              <w:rPr>
                <w:rFonts w:ascii="Consolas" w:hAnsi="Consolas"/>
                <w:color w:val="3C3C3C"/>
                <w:sz w:val="19"/>
              </w:rPr>
              <w:t>if (!company_name || !companyEmail) {</w:t>
            </w:r>
            <w:r>
              <w:br/>
            </w:r>
            <w:r>
              <w:rPr>
                <w:rFonts w:ascii="Consolas" w:hAnsi="Consolas"/>
                <w:color w:val="3C3C3C"/>
                <w:sz w:val="19"/>
              </w:rPr>
              <w:t xml:space="preserve">  return apiResponse(res, 400, false, "Missing required fields");</w:t>
            </w:r>
            <w:r>
              <w:br/>
            </w:r>
            <w:r>
              <w:rPr>
                <w:rFonts w:ascii="Consolas" w:hAnsi="Consolas"/>
                <w:color w:val="3C3C3C"/>
                <w:sz w:val="19"/>
              </w:rPr>
              <w:t>}</w:t>
            </w:r>
          </w:p>
        </w:tc>
      </w:tr>
    </w:tbl>
    <w:p>
      <w:pPr>
        <w:spacing w:after="240"/>
      </w:pPr>
    </w:p>
    <w:p>
      <w:pPr>
        <w:spacing w:line="276" w:lineRule="auto" w:before="0" w:after="120"/>
      </w:pPr>
      <w:r>
        <w:rPr>
          <w:rFonts w:ascii="Calibri" w:hAnsi="Calibri"/>
          <w:sz w:val="22"/>
        </w:rPr>
        <w:t xml:space="preserve">If the controller grows, this manual checking leads to code duplication, inconsistent API error formats, and security oversights (e.g., missing type-coercion or unescaped query inputs). There is no centralized class-based validation (like NestJS DTOs with </w:t>
      </w:r>
      <w:r>
        <w:rPr>
          <w:rFonts w:ascii="Consolas" w:hAnsi="Consolas"/>
          <w:color w:val="C7254E"/>
          <w:sz w:val="21"/>
        </w:rPr>
        <w:t>class-validator</w:t>
      </w:r>
      <w:r>
        <w:rPr>
          <w:rFonts w:ascii="Calibri" w:hAnsi="Calibri"/>
          <w:sz w:val="22"/>
        </w:rPr>
        <w:t>).</w:t>
      </w:r>
    </w:p>
    <w:p>
      <w:pPr>
        <w:spacing w:before="240" w:after="240"/>
        <w:jc w:val="center"/>
      </w:pPr>
      <w:r>
        <w:rPr>
          <w:color w:val="C8C8C8"/>
          <w:sz w:val="16"/>
        </w:rPr>
        <w:t>━━━━━━━━━━━━━━━━━━━━━━━━━━━━━━━━━━━</w:t>
      </w:r>
    </w:p>
    <w:p>
      <w:pPr>
        <w:keepNext/>
        <w:spacing w:before="240" w:after="80"/>
      </w:pPr>
      <w:r>
        <w:rPr>
          <w:rFonts w:ascii="Calibri" w:hAnsi="Calibri"/>
          <w:b/>
          <w:color w:val="41719C"/>
          <w:sz w:val="26"/>
        </w:rPr>
        <w:t>D. Memory Management Workarounds</w:t>
      </w:r>
    </w:p>
    <w:p>
      <w:pPr>
        <w:spacing w:line="276" w:lineRule="auto" w:before="0" w:after="120"/>
      </w:pPr>
      <w:r>
        <w:rPr>
          <w:rFonts w:ascii="Calibri" w:hAnsi="Calibri"/>
          <w:sz w:val="22"/>
        </w:rPr>
        <w:t>In [suspendInactiveUsers.js](file:///c:/universal-super-admin/universal-backend/jobs/suspendInactiveUsers.js#L22-L27), the inactive user suspension cron job includes this code:</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 finally {</w:t>
            </w:r>
            <w:r>
              <w:br/>
            </w:r>
            <w:r>
              <w:rPr>
                <w:rFonts w:ascii="Consolas" w:hAnsi="Consolas"/>
                <w:color w:val="3C3C3C"/>
                <w:sz w:val="19"/>
              </w:rPr>
              <w:t xml:space="preserve">  const used = process.memoryUsage().heapUsed / 1024 / 1024;</w:t>
            </w:r>
            <w:r>
              <w:br/>
            </w:r>
            <w:r>
              <w:rPr>
                <w:rFonts w:ascii="Consolas" w:hAnsi="Consolas"/>
                <w:color w:val="3C3C3C"/>
                <w:sz w:val="19"/>
              </w:rPr>
              <w:t xml:space="preserve">  console.log(`[MEMORY] Heap Used: ${used.toFixed(2)} MB`);</w:t>
            </w:r>
            <w:r>
              <w:br/>
            </w:r>
            <w:r>
              <w:rPr>
                <w:rFonts w:ascii="Consolas" w:hAnsi="Consolas"/>
                <w:color w:val="3C3C3C"/>
                <w:sz w:val="19"/>
              </w:rPr>
              <w:t xml:space="preserve">  isRunning = false;</w:t>
            </w:r>
            <w:r>
              <w:br/>
            </w:r>
            <w:r>
              <w:rPr>
                <w:rFonts w:ascii="Consolas" w:hAnsi="Consolas"/>
                <w:color w:val="3C3C3C"/>
                <w:sz w:val="19"/>
              </w:rPr>
              <w:t xml:space="preserve">  global.gc &amp;&amp; global.gc(); // &lt;-- Manual Garbage Collection Trigger</w:t>
            </w:r>
            <w:r>
              <w:br/>
            </w:r>
            <w:r>
              <w:rPr>
                <w:rFonts w:ascii="Consolas" w:hAnsi="Consolas"/>
                <w:color w:val="3C3C3C"/>
                <w:sz w:val="19"/>
              </w:rPr>
              <w:t>}</w:t>
            </w:r>
          </w:p>
        </w:tc>
      </w:tr>
    </w:tbl>
    <w:p>
      <w:pPr>
        <w:spacing w:after="240"/>
      </w:pPr>
    </w:p>
    <w:tbl>
      <w:tblPr>
        <w:tblW w:type="auto" w:w="0"/>
        <w:jc w:val="center"/>
        <w:tblLook w:firstColumn="1" w:firstRow="1" w:lastColumn="0" w:lastRow="0" w:noHBand="0" w:noVBand="1" w:val="04A0"/>
      </w:tblPr>
      <w:tblGrid>
        <w:gridCol w:w="9360"/>
      </w:tblGrid>
      <w:tr>
        <w:tc>
          <w:tcPr>
            <w:tcW w:type="dxa" w:w="9360"/>
            <w:shd w:fill="FAF5FF"/>
            <w:tcMar>
              <w:top w:w="120" w:type="dxa"/>
              <w:bottom w:w="120" w:type="dxa"/>
              <w:left w:w="180" w:type="dxa"/>
              <w:right w:w="180" w:type="dxa"/>
            </w:tcMar>
            <w:tcBorders>
              <w:top w:val="none"/>
              <w:left w:val="single" w:sz="24" w:space="0" w:color="6B46C1"/>
              <w:bottom w:val="none"/>
              <w:right w:val="none"/>
              <w:insideH w:val="none"/>
              <w:insideV w:val="none"/>
            </w:tcBorders>
          </w:tcPr>
          <w:p>
            <w:pPr>
              <w:spacing w:before="40" w:after="40"/>
            </w:pPr>
            <w:r>
              <w:rPr>
                <w:rFonts w:ascii="Calibri" w:hAnsi="Calibri"/>
                <w:b/>
                <w:color w:val="6B46C1"/>
                <w:sz w:val="21"/>
              </w:rPr>
              <w:t xml:space="preserve">IMPORTANT: </w:t>
            </w:r>
            <w:r>
              <w:rPr>
                <w:rFonts w:ascii="Calibri" w:hAnsi="Calibri"/>
                <w:color w:val="323232"/>
                <w:sz w:val="20"/>
              </w:rPr>
              <w:t>Manually invoking the garbage collector (</w:t>
            </w:r>
            <w:r>
              <w:rPr>
                <w:rFonts w:ascii="Consolas" w:hAnsi="Consolas"/>
                <w:color w:val="C7254E"/>
                <w:sz w:val="19"/>
              </w:rPr>
              <w:t>global.gc()</w:t>
            </w:r>
            <w:r>
              <w:rPr>
                <w:rFonts w:ascii="Calibri" w:hAnsi="Calibri"/>
                <w:color w:val="323232"/>
                <w:sz w:val="20"/>
              </w:rPr>
              <w:t>) is a clear symptom of memory-leak concerns, often stemming from unclosed database connection pools or dangling event listeners in Express side-effect files. A robust framework like NestJS manages connection lifecycles automatically through its DI container, completely eliminating the need for such brittle hacks.</w:t>
            </w:r>
          </w:p>
        </w:tc>
      </w:tr>
    </w:tbl>
    <w:p>
      <w:pPr>
        <w:spacing w:after="160"/>
      </w:pPr>
    </w:p>
    <w:p>
      <w:pPr>
        <w:spacing w:before="240" w:after="240"/>
        <w:jc w:val="center"/>
      </w:pPr>
      <w:r>
        <w:rPr>
          <w:color w:val="C8C8C8"/>
          <w:sz w:val="16"/>
        </w:rPr>
        <w:t>━━━━━━━━━━━━━━━━━━━━━━━━━━━━━━━━━━━</w:t>
      </w:r>
    </w:p>
    <w:p>
      <w:pPr>
        <w:keepNext/>
        <w:spacing w:before="360" w:after="120"/>
      </w:pPr>
      <w:r>
        <w:rPr>
          <w:rFonts w:ascii="Calibri" w:hAnsi="Calibri"/>
          <w:b/>
          <w:color w:val="2F5597"/>
          <w:sz w:val="32"/>
        </w:rPr>
        <w:t>3. The Defense: Why NestJS + PostgreSQL is the Superior Choice</w:t>
      </w:r>
    </w:p>
    <w:p>
      <w:pPr>
        <w:spacing w:line="276" w:lineRule="auto" w:before="0" w:after="120"/>
      </w:pPr>
      <w:r>
        <w:rPr>
          <w:rFonts w:ascii="Calibri" w:hAnsi="Calibri"/>
          <w:sz w:val="22"/>
        </w:rPr>
        <w:t>Here are the key arguments formatted to justify the transition from a technical and operational perspective.</w:t>
      </w:r>
    </w:p>
    <w:p>
      <w:pPr>
        <w:keepNext/>
        <w:spacing w:before="240" w:after="80"/>
      </w:pPr>
      <w:r>
        <w:rPr>
          <w:rFonts w:ascii="Calibri" w:hAnsi="Calibri"/>
          <w:b/>
          <w:color w:val="41719C"/>
          <w:sz w:val="26"/>
        </w:rPr>
        <w:t>Argument 1: Unified Relational Core with JSONB Flexibility</w:t>
      </w:r>
    </w:p>
    <w:p>
      <w:pPr>
        <w:pStyle w:val="ListBullet"/>
        <w:spacing w:before="0" w:after="60"/>
      </w:pPr>
      <w:r>
        <w:rPr>
          <w:rFonts w:ascii="Calibri" w:hAnsi="Calibri"/>
          <w:b/>
          <w:sz w:val="22"/>
        </w:rPr>
        <w:t>The Problem:</w:t>
      </w:r>
      <w:r>
        <w:rPr>
          <w:rFonts w:ascii="Calibri" w:hAnsi="Calibri"/>
          <w:sz w:val="22"/>
        </w:rPr>
        <w:t xml:space="preserve"> The current stack uses MongoDB because it supports flexible schemas (like </w:t>
      </w:r>
      <w:r>
        <w:rPr>
          <w:rFonts w:ascii="Consolas" w:hAnsi="Consolas"/>
          <w:color w:val="C7254E"/>
          <w:sz w:val="21"/>
        </w:rPr>
        <w:t>ProductRegistry.ui_schema</w:t>
      </w:r>
      <w:r>
        <w:rPr>
          <w:rFonts w:ascii="Calibri" w:hAnsi="Calibri"/>
          <w:sz w:val="22"/>
        </w:rPr>
        <w:t xml:space="preserve"> or </w:t>
      </w:r>
      <w:r>
        <w:rPr>
          <w:rFonts w:ascii="Consolas" w:hAnsi="Consolas"/>
          <w:color w:val="C7254E"/>
          <w:sz w:val="21"/>
        </w:rPr>
        <w:t>Company.enabled_features</w:t>
      </w:r>
      <w:r>
        <w:rPr>
          <w:rFonts w:ascii="Calibri" w:hAnsi="Calibri"/>
          <w:sz w:val="22"/>
        </w:rPr>
        <w:t>), and MySQL for tenant relational data.</w:t>
      </w:r>
    </w:p>
    <w:p>
      <w:pPr>
        <w:pStyle w:val="ListBullet"/>
        <w:spacing w:before="0" w:after="60"/>
      </w:pPr>
      <w:r>
        <w:rPr>
          <w:rFonts w:ascii="Calibri" w:hAnsi="Calibri"/>
          <w:b/>
          <w:sz w:val="22"/>
        </w:rPr>
        <w:t>The PostgreSQL Solution:</w:t>
      </w:r>
      <w:r>
        <w:rPr>
          <w:rFonts w:ascii="Calibri" w:hAnsi="Calibri"/>
          <w:sz w:val="22"/>
        </w:rPr>
        <w:t xml:space="preserve"> PostgreSQL supports both world-class relational capabilities (Foreign Keys, Joins, Triggers, Indexes) </w:t>
      </w:r>
      <w:r>
        <w:rPr>
          <w:rFonts w:ascii="Calibri" w:hAnsi="Calibri"/>
          <w:b/>
          <w:sz w:val="22"/>
        </w:rPr>
        <w:t>and</w:t>
      </w:r>
      <w:r>
        <w:rPr>
          <w:rFonts w:ascii="Calibri" w:hAnsi="Calibri"/>
          <w:sz w:val="22"/>
        </w:rPr>
        <w:t xml:space="preserve"> industry-leading unstructured data support via the </w:t>
      </w:r>
      <w:r>
        <w:rPr>
          <w:rFonts w:ascii="Calibri" w:hAnsi="Calibri"/>
          <w:b/>
          <w:sz w:val="22"/>
        </w:rPr>
        <w:t>JSONB</w:t>
      </w:r>
      <w:r>
        <w:rPr>
          <w:rFonts w:ascii="Calibri" w:hAnsi="Calibri"/>
          <w:sz w:val="22"/>
        </w:rPr>
        <w:t xml:space="preserve"> column type.</w:t>
      </w:r>
    </w:p>
    <w:p>
      <w:pPr>
        <w:pStyle w:val="ListBullet"/>
        <w:spacing w:before="0" w:after="60"/>
      </w:pPr>
      <w:r>
        <w:rPr>
          <w:rFonts w:ascii="Calibri" w:hAnsi="Calibri"/>
          <w:b/>
          <w:sz w:val="22"/>
        </w:rPr>
        <w:t>Why it Wins:</w:t>
      </w:r>
    </w:p>
    <w:p>
      <w:pPr>
        <w:pStyle w:val="ListBullet"/>
        <w:spacing w:before="0" w:after="60"/>
      </w:pPr>
      <w:r>
        <w:rPr>
          <w:rFonts w:ascii="Calibri" w:hAnsi="Calibri"/>
          <w:sz w:val="22"/>
        </w:rPr>
        <w:t>We can consolidate the entire database layer into a single PostgreSQL cluster.</w:t>
      </w:r>
    </w:p>
    <w:p>
      <w:pPr>
        <w:pStyle w:val="ListBullet"/>
        <w:spacing w:before="0" w:after="60"/>
      </w:pPr>
      <w:r>
        <w:rPr>
          <w:rFonts w:ascii="Calibri" w:hAnsi="Calibri"/>
          <w:sz w:val="22"/>
        </w:rPr>
        <w:t>Schema-bound columns (</w:t>
      </w:r>
      <w:r>
        <w:rPr>
          <w:rFonts w:ascii="Consolas" w:hAnsi="Consolas"/>
          <w:color w:val="C7254E"/>
          <w:sz w:val="21"/>
        </w:rPr>
        <w:t>id</w:t>
      </w:r>
      <w:r>
        <w:rPr>
          <w:rFonts w:ascii="Calibri" w:hAnsi="Calibri"/>
          <w:sz w:val="22"/>
        </w:rPr>
        <w:t xml:space="preserve">, </w:t>
      </w:r>
      <w:r>
        <w:rPr>
          <w:rFonts w:ascii="Consolas" w:hAnsi="Consolas"/>
          <w:color w:val="C7254E"/>
          <w:sz w:val="21"/>
        </w:rPr>
        <w:t>email</w:t>
      </w:r>
      <w:r>
        <w:rPr>
          <w:rFonts w:ascii="Calibri" w:hAnsi="Calibri"/>
          <w:sz w:val="22"/>
        </w:rPr>
        <w:t xml:space="preserve">, </w:t>
      </w:r>
      <w:r>
        <w:rPr>
          <w:rFonts w:ascii="Consolas" w:hAnsi="Consolas"/>
          <w:color w:val="C7254E"/>
          <w:sz w:val="21"/>
        </w:rPr>
        <w:t>company_id</w:t>
      </w:r>
      <w:r>
        <w:rPr>
          <w:rFonts w:ascii="Calibri" w:hAnsi="Calibri"/>
          <w:sz w:val="22"/>
        </w:rPr>
        <w:t>) get strict foreign-key constraints and atomic indices.</w:t>
      </w:r>
    </w:p>
    <w:p>
      <w:pPr>
        <w:pStyle w:val="ListBullet"/>
        <w:spacing w:before="0" w:after="60"/>
      </w:pPr>
      <w:r>
        <w:rPr>
          <w:rFonts w:ascii="Calibri" w:hAnsi="Calibri"/>
          <w:sz w:val="22"/>
        </w:rPr>
        <w:t>Semi-structured configurations (</w:t>
      </w:r>
      <w:r>
        <w:rPr>
          <w:rFonts w:ascii="Consolas" w:hAnsi="Consolas"/>
          <w:color w:val="C7254E"/>
          <w:sz w:val="21"/>
        </w:rPr>
        <w:t>enabled_features</w:t>
      </w:r>
      <w:r>
        <w:rPr>
          <w:rFonts w:ascii="Calibri" w:hAnsi="Calibri"/>
          <w:sz w:val="22"/>
        </w:rPr>
        <w:t xml:space="preserve">, </w:t>
      </w:r>
      <w:r>
        <w:rPr>
          <w:rFonts w:ascii="Consolas" w:hAnsi="Consolas"/>
          <w:color w:val="C7254E"/>
          <w:sz w:val="21"/>
        </w:rPr>
        <w:t>ui_schema</w:t>
      </w:r>
      <w:r>
        <w:rPr>
          <w:rFonts w:ascii="Calibri" w:hAnsi="Calibri"/>
          <w:sz w:val="22"/>
        </w:rPr>
        <w:t xml:space="preserve">) are stored as </w:t>
      </w:r>
      <w:r>
        <w:rPr>
          <w:rFonts w:ascii="Consolas" w:hAnsi="Consolas"/>
          <w:color w:val="C7254E"/>
          <w:sz w:val="21"/>
        </w:rPr>
        <w:t>JSONB</w:t>
      </w:r>
      <w:r>
        <w:rPr>
          <w:rFonts w:ascii="Calibri" w:hAnsi="Calibri"/>
          <w:sz w:val="22"/>
        </w:rPr>
        <w:t>, which is binary-optimized, queryable, indexable, and supports partial updates.</w:t>
      </w:r>
    </w:p>
    <w:p>
      <w:pPr>
        <w:pStyle w:val="ListBullet"/>
        <w:spacing w:before="0" w:after="60"/>
      </w:pPr>
      <w:r>
        <w:rPr>
          <w:rFonts w:ascii="Calibri" w:hAnsi="Calibri"/>
          <w:sz w:val="22"/>
        </w:rPr>
        <w:t>This cuts cloud hosting and database licensing costs in half by removing the need for a separate MongoDB cluster.</w:t>
      </w:r>
    </w:p>
    <w:p>
      <w:pPr>
        <w:spacing w:before="240" w:after="240"/>
        <w:jc w:val="center"/>
      </w:pPr>
      <w:r>
        <w:rPr>
          <w:color w:val="C8C8C8"/>
          <w:sz w:val="16"/>
        </w:rPr>
        <w:t>━━━━━━━━━━━━━━━━━━━━━━━━━━━━━━━━━━━</w:t>
      </w:r>
    </w:p>
    <w:p>
      <w:pPr>
        <w:keepNext/>
        <w:spacing w:before="240" w:after="80"/>
      </w:pPr>
      <w:r>
        <w:rPr>
          <w:rFonts w:ascii="Calibri" w:hAnsi="Calibri"/>
          <w:b/>
          <w:color w:val="41719C"/>
          <w:sz w:val="26"/>
        </w:rPr>
        <w:t>Argument 2: Standardized Enterprise Architecture vs. "Express Chaos"</w:t>
      </w:r>
    </w:p>
    <w:p>
      <w:pPr>
        <w:pStyle w:val="ListBullet"/>
        <w:spacing w:before="0" w:after="60"/>
      </w:pPr>
      <w:r>
        <w:rPr>
          <w:rFonts w:ascii="Calibri" w:hAnsi="Calibri"/>
          <w:b/>
          <w:sz w:val="22"/>
        </w:rPr>
        <w:t>The Problem:</w:t>
      </w:r>
      <w:r>
        <w:rPr>
          <w:rFonts w:ascii="Calibri" w:hAnsi="Calibri"/>
          <w:sz w:val="22"/>
        </w:rPr>
        <w:t xml:space="preserve"> In Express, structure is arbitrary. As the engineering team grows, different developers write routers, middleware, and controllers differently, leading to "spaghetti code."</w:t>
      </w:r>
    </w:p>
    <w:p>
      <w:pPr>
        <w:pStyle w:val="ListBullet"/>
        <w:spacing w:before="0" w:after="60"/>
      </w:pPr>
      <w:r>
        <w:rPr>
          <w:rFonts w:ascii="Calibri" w:hAnsi="Calibri"/>
          <w:b/>
          <w:sz w:val="22"/>
        </w:rPr>
        <w:t>The NestJS Solution:</w:t>
      </w:r>
      <w:r>
        <w:rPr>
          <w:rFonts w:ascii="Calibri" w:hAnsi="Calibri"/>
          <w:sz w:val="22"/>
        </w:rPr>
        <w:t xml:space="preserve"> NestJS provides an opinionated, highly structured architecture out-of-the-box (inspired by Angular):</w:t>
      </w:r>
    </w:p>
    <w:p>
      <w:pPr>
        <w:pStyle w:val="ListBullet"/>
        <w:spacing w:before="0" w:after="60"/>
      </w:pPr>
      <w:r>
        <w:rPr>
          <w:rFonts w:ascii="Calibri" w:hAnsi="Calibri"/>
          <w:b/>
          <w:sz w:val="22"/>
        </w:rPr>
        <w:t>Modules:</w:t>
      </w:r>
      <w:r>
        <w:rPr>
          <w:rFonts w:ascii="Calibri" w:hAnsi="Calibri"/>
          <w:sz w:val="22"/>
        </w:rPr>
        <w:t xml:space="preserve"> Clean separation of concerns (e.g., </w:t>
      </w:r>
      <w:r>
        <w:rPr>
          <w:rFonts w:ascii="Consolas" w:hAnsi="Consolas"/>
          <w:color w:val="C7254E"/>
          <w:sz w:val="21"/>
        </w:rPr>
        <w:t>AuthModule</w:t>
      </w:r>
      <w:r>
        <w:rPr>
          <w:rFonts w:ascii="Calibri" w:hAnsi="Calibri"/>
          <w:sz w:val="22"/>
        </w:rPr>
        <w:t xml:space="preserve">, </w:t>
      </w:r>
      <w:r>
        <w:rPr>
          <w:rFonts w:ascii="Consolas" w:hAnsi="Consolas"/>
          <w:color w:val="C7254E"/>
          <w:sz w:val="21"/>
        </w:rPr>
        <w:t>CompanyModule</w:t>
      </w:r>
      <w:r>
        <w:rPr>
          <w:rFonts w:ascii="Calibri" w:hAnsi="Calibri"/>
          <w:sz w:val="22"/>
        </w:rPr>
        <w:t xml:space="preserve">, </w:t>
      </w:r>
      <w:r>
        <w:rPr>
          <w:rFonts w:ascii="Consolas" w:hAnsi="Consolas"/>
          <w:color w:val="C7254E"/>
          <w:sz w:val="21"/>
        </w:rPr>
        <w:t>UserModule</w:t>
      </w:r>
      <w:r>
        <w:rPr>
          <w:rFonts w:ascii="Calibri" w:hAnsi="Calibri"/>
          <w:sz w:val="22"/>
        </w:rPr>
        <w:t>).</w:t>
      </w:r>
    </w:p>
    <w:p>
      <w:pPr>
        <w:pStyle w:val="ListBullet"/>
        <w:spacing w:before="0" w:after="60"/>
      </w:pPr>
      <w:r>
        <w:rPr>
          <w:rFonts w:ascii="Calibri" w:hAnsi="Calibri"/>
          <w:b/>
          <w:sz w:val="22"/>
        </w:rPr>
        <w:t>Dependency Injection (DI):</w:t>
      </w:r>
      <w:r>
        <w:rPr>
          <w:rFonts w:ascii="Calibri" w:hAnsi="Calibri"/>
          <w:sz w:val="22"/>
        </w:rPr>
        <w:t xml:space="preserve"> Decouples business logic (</w:t>
      </w:r>
      <w:r>
        <w:rPr>
          <w:rFonts w:ascii="Consolas" w:hAnsi="Consolas"/>
          <w:color w:val="C7254E"/>
          <w:sz w:val="21"/>
        </w:rPr>
        <w:t>Services</w:t>
      </w:r>
      <w:r>
        <w:rPr>
          <w:rFonts w:ascii="Calibri" w:hAnsi="Calibri"/>
          <w:sz w:val="22"/>
        </w:rPr>
        <w:t>) from transport layers (</w:t>
      </w:r>
      <w:r>
        <w:rPr>
          <w:rFonts w:ascii="Consolas" w:hAnsi="Consolas"/>
          <w:color w:val="C7254E"/>
          <w:sz w:val="21"/>
        </w:rPr>
        <w:t>Controllers</w:t>
      </w:r>
      <w:r>
        <w:rPr>
          <w:rFonts w:ascii="Calibri" w:hAnsi="Calibri"/>
          <w:sz w:val="22"/>
        </w:rPr>
        <w:t>). This makes unit testing and mocking database layers trivial.</w:t>
      </w:r>
    </w:p>
    <w:p>
      <w:pPr>
        <w:pStyle w:val="ListBullet"/>
        <w:spacing w:before="0" w:after="60"/>
      </w:pPr>
      <w:r>
        <w:rPr>
          <w:rFonts w:ascii="Calibri" w:hAnsi="Calibri"/>
          <w:b/>
          <w:sz w:val="22"/>
        </w:rPr>
        <w:t>DTOs &amp; Pipes:</w:t>
      </w:r>
      <w:r>
        <w:rPr>
          <w:rFonts w:ascii="Calibri" w:hAnsi="Calibri"/>
          <w:sz w:val="22"/>
        </w:rPr>
        <w:t xml:space="preserve"> Employs decorators (e.g., </w:t>
      </w:r>
      <w:r>
        <w:rPr>
          <w:rFonts w:ascii="Consolas" w:hAnsi="Consolas"/>
          <w:color w:val="C7254E"/>
          <w:sz w:val="21"/>
        </w:rPr>
        <w:t>@IsEmail()</w:t>
      </w:r>
      <w:r>
        <w:rPr>
          <w:rFonts w:ascii="Calibri" w:hAnsi="Calibri"/>
          <w:sz w:val="22"/>
        </w:rPr>
        <w:t xml:space="preserve">, </w:t>
      </w:r>
      <w:r>
        <w:rPr>
          <w:rFonts w:ascii="Consolas" w:hAnsi="Consolas"/>
          <w:color w:val="C7254E"/>
          <w:sz w:val="21"/>
        </w:rPr>
        <w:t>@IsString()</w:t>
      </w:r>
      <w:r>
        <w:rPr>
          <w:rFonts w:ascii="Calibri" w:hAnsi="Calibri"/>
          <w:sz w:val="22"/>
        </w:rPr>
        <w:t>) to handle all input validation *before* it reaches the controller, returning clean, uniform error messages automatically.</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 Example of NestJS DTO validation replacing manual checks</w:t>
            </w:r>
            <w:r>
              <w:br/>
            </w:r>
            <w:r>
              <w:rPr>
                <w:rFonts w:ascii="Consolas" w:hAnsi="Consolas"/>
                <w:color w:val="3C3C3C"/>
                <w:sz w:val="19"/>
              </w:rPr>
              <w:t>export class CreateCompanyDto {</w:t>
            </w:r>
            <w:r>
              <w:br/>
            </w:r>
            <w:r>
              <w:rPr>
                <w:rFonts w:ascii="Consolas" w:hAnsi="Consolas"/>
                <w:color w:val="3C3C3C"/>
                <w:sz w:val="19"/>
              </w:rPr>
              <w:t xml:space="preserve">  @IsString()</w:t>
            </w:r>
            <w:r>
              <w:br/>
            </w:r>
            <w:r>
              <w:rPr>
                <w:rFonts w:ascii="Consolas" w:hAnsi="Consolas"/>
                <w:color w:val="3C3C3C"/>
                <w:sz w:val="19"/>
              </w:rPr>
              <w:t xml:space="preserve">  @IsNotEmpty()</w:t>
            </w:r>
            <w:r>
              <w:br/>
            </w:r>
            <w:r>
              <w:rPr>
                <w:rFonts w:ascii="Consolas" w:hAnsi="Consolas"/>
                <w:color w:val="3C3C3C"/>
                <w:sz w:val="19"/>
              </w:rPr>
              <w:t xml:space="preserve">  company_name: string;</w:t>
            </w:r>
            <w:r>
              <w:br/>
            </w:r>
            <w:r>
              <w:rPr>
                <w:rFonts w:ascii="Consolas" w:hAnsi="Consolas"/>
                <w:color w:val="3C3C3C"/>
                <w:sz w:val="19"/>
              </w:rPr>
            </w:r>
            <w:r>
              <w:br/>
            </w:r>
            <w:r>
              <w:rPr>
                <w:rFonts w:ascii="Consolas" w:hAnsi="Consolas"/>
                <w:color w:val="3C3C3C"/>
                <w:sz w:val="19"/>
              </w:rPr>
              <w:t xml:space="preserve">  @IsEmail()</w:t>
            </w:r>
            <w:r>
              <w:br/>
            </w:r>
            <w:r>
              <w:rPr>
                <w:rFonts w:ascii="Consolas" w:hAnsi="Consolas"/>
                <w:color w:val="3C3C3C"/>
                <w:sz w:val="19"/>
              </w:rPr>
              <w:t xml:space="preserve">  companyEmail: string;</w:t>
            </w:r>
            <w:r>
              <w:br/>
            </w:r>
            <w:r>
              <w:rPr>
                <w:rFonts w:ascii="Consolas" w:hAnsi="Consolas"/>
                <w:color w:val="3C3C3C"/>
                <w:sz w:val="19"/>
              </w:rPr>
            </w:r>
            <w:r>
              <w:br/>
            </w:r>
            <w:r>
              <w:rPr>
                <w:rFonts w:ascii="Consolas" w:hAnsi="Consolas"/>
                <w:color w:val="3C3C3C"/>
                <w:sz w:val="19"/>
              </w:rPr>
              <w:t xml:space="preserve">  @IsOptional()</w:t>
            </w:r>
            <w:r>
              <w:br/>
            </w:r>
            <w:r>
              <w:rPr>
                <w:rFonts w:ascii="Consolas" w:hAnsi="Consolas"/>
                <w:color w:val="3C3C3C"/>
                <w:sz w:val="19"/>
              </w:rPr>
              <w:t xml:space="preserve">  contactPerson?: { name: string };</w:t>
            </w:r>
            <w:r>
              <w:br/>
            </w:r>
            <w:r>
              <w:rPr>
                <w:rFonts w:ascii="Consolas" w:hAnsi="Consolas"/>
                <w:color w:val="3C3C3C"/>
                <w:sz w:val="19"/>
              </w:rPr>
              <w:t>}</w:t>
            </w:r>
          </w:p>
        </w:tc>
      </w:tr>
    </w:tbl>
    <w:p>
      <w:pPr>
        <w:spacing w:after="240"/>
      </w:pPr>
    </w:p>
    <w:p>
      <w:pPr>
        <w:spacing w:before="240" w:after="240"/>
        <w:jc w:val="center"/>
      </w:pPr>
      <w:r>
        <w:rPr>
          <w:color w:val="C8C8C8"/>
          <w:sz w:val="16"/>
        </w:rPr>
        <w:t>━━━━━━━━━━━━━━━━━━━━━━━━━━━━━━━━━━━</w:t>
      </w:r>
    </w:p>
    <w:p>
      <w:pPr>
        <w:keepNext/>
        <w:spacing w:before="240" w:after="80"/>
      </w:pPr>
      <w:r>
        <w:rPr>
          <w:rFonts w:ascii="Calibri" w:hAnsi="Calibri"/>
          <w:b/>
          <w:color w:val="41719C"/>
          <w:sz w:val="26"/>
        </w:rPr>
        <w:t>Argument 3: Bulletproof Security through Declarative Guards &amp; Interceptors</w:t>
      </w:r>
    </w:p>
    <w:p>
      <w:pPr>
        <w:pStyle w:val="ListBullet"/>
        <w:spacing w:before="0" w:after="60"/>
      </w:pPr>
      <w:r>
        <w:rPr>
          <w:rFonts w:ascii="Calibri" w:hAnsi="Calibri"/>
          <w:b/>
          <w:sz w:val="22"/>
        </w:rPr>
        <w:t>The Problem:</w:t>
      </w:r>
      <w:r>
        <w:rPr>
          <w:rFonts w:ascii="Calibri" w:hAnsi="Calibri"/>
          <w:sz w:val="22"/>
        </w:rPr>
        <w:t xml:space="preserve"> In Express, role-based checks (e.g., verifying </w:t>
      </w:r>
      <w:r>
        <w:rPr>
          <w:rFonts w:ascii="Consolas" w:hAnsi="Consolas"/>
          <w:color w:val="C7254E"/>
          <w:sz w:val="21"/>
        </w:rPr>
        <w:t>superadmin</w:t>
      </w:r>
      <w:r>
        <w:rPr>
          <w:rFonts w:ascii="Calibri" w:hAnsi="Calibri"/>
          <w:sz w:val="22"/>
        </w:rPr>
        <w:t xml:space="preserve"> status) require custom middleware functions that must be manually attached to every route. A single forgotten middleware can expose administrative actions.</w:t>
      </w:r>
    </w:p>
    <w:p>
      <w:pPr>
        <w:pStyle w:val="ListBullet"/>
        <w:spacing w:before="0" w:after="60"/>
      </w:pPr>
      <w:r>
        <w:rPr>
          <w:rFonts w:ascii="Calibri" w:hAnsi="Calibri"/>
          <w:b/>
          <w:sz w:val="22"/>
        </w:rPr>
        <w:t>The NestJS Solution:</w:t>
      </w:r>
      <w:r>
        <w:rPr>
          <w:rFonts w:ascii="Calibri" w:hAnsi="Calibri"/>
          <w:sz w:val="22"/>
        </w:rPr>
        <w:t xml:space="preserve"> NestJS uses declarative </w:t>
      </w:r>
      <w:r>
        <w:rPr>
          <w:rFonts w:ascii="Calibri" w:hAnsi="Calibri"/>
          <w:b/>
          <w:sz w:val="22"/>
        </w:rPr>
        <w:t>Guards</w:t>
      </w:r>
      <w:r>
        <w:rPr>
          <w:rFonts w:ascii="Calibri" w:hAnsi="Calibri"/>
          <w:sz w:val="22"/>
        </w:rPr>
        <w:t xml:space="preserve"> (</w:t>
      </w:r>
      <w:r>
        <w:rPr>
          <w:rFonts w:ascii="Consolas" w:hAnsi="Consolas"/>
          <w:color w:val="C7254E"/>
          <w:sz w:val="21"/>
        </w:rPr>
        <w:t>@UseGuards(RolesGuard)</w:t>
      </w:r>
      <w:r>
        <w:rPr>
          <w:rFonts w:ascii="Calibri" w:hAnsi="Calibri"/>
          <w:sz w:val="22"/>
        </w:rPr>
        <w:t>) and custom decorators (</w:t>
      </w:r>
      <w:r>
        <w:rPr>
          <w:rFonts w:ascii="Consolas" w:hAnsi="Consolas"/>
          <w:color w:val="C7254E"/>
          <w:sz w:val="21"/>
        </w:rPr>
        <w:t>@Roles('superadmin')</w:t>
      </w:r>
      <w:r>
        <w:rPr>
          <w:rFonts w:ascii="Calibri" w:hAnsi="Calibri"/>
          <w:sz w:val="22"/>
        </w:rPr>
        <w:t>).</w:t>
      </w:r>
    </w:p>
    <w:p>
      <w:pPr>
        <w:pStyle w:val="ListBullet"/>
        <w:spacing w:before="0" w:after="60"/>
      </w:pPr>
      <w:r>
        <w:rPr>
          <w:rFonts w:ascii="Calibri" w:hAnsi="Calibri"/>
          <w:b/>
          <w:sz w:val="22"/>
        </w:rPr>
        <w:t>Why it Wins:</w:t>
      </w:r>
      <w:r>
        <w:rPr>
          <w:rFonts w:ascii="Calibri" w:hAnsi="Calibri"/>
          <w:sz w:val="22"/>
        </w:rPr>
        <w:t xml:space="preserve"> Role-based access control (RBAC) is clearly visible at the top of controllers or routes, dramatically reducing the surface area for security vulnerabilities.</w:t>
      </w:r>
    </w:p>
    <w:p>
      <w:pPr>
        <w:spacing w:before="240" w:after="240"/>
        <w:jc w:val="center"/>
      </w:pPr>
      <w:r>
        <w:rPr>
          <w:color w:val="C8C8C8"/>
          <w:sz w:val="16"/>
        </w:rPr>
        <w:t>━━━━━━━━━━━━━━━━━━━━━━━━━━━━━━━━━━━</w:t>
      </w:r>
    </w:p>
    <w:p>
      <w:pPr>
        <w:keepNext/>
        <w:spacing w:before="240" w:after="80"/>
      </w:pPr>
      <w:r>
        <w:rPr>
          <w:rFonts w:ascii="Calibri" w:hAnsi="Calibri"/>
          <w:b/>
          <w:color w:val="41719C"/>
          <w:sz w:val="26"/>
        </w:rPr>
        <w:t>Argument 4: Scalable Multi-Tenancy Architecture</w:t>
      </w:r>
    </w:p>
    <w:p>
      <w:pPr>
        <w:pStyle w:val="ListBullet"/>
        <w:spacing w:before="0" w:after="60"/>
      </w:pPr>
      <w:r>
        <w:rPr>
          <w:rFonts w:ascii="Calibri" w:hAnsi="Calibri"/>
          <w:b/>
          <w:sz w:val="22"/>
        </w:rPr>
        <w:t>The Problem:</w:t>
      </w:r>
      <w:r>
        <w:rPr>
          <w:rFonts w:ascii="Calibri" w:hAnsi="Calibri"/>
          <w:sz w:val="22"/>
        </w:rPr>
        <w:t xml:space="preserve"> The current system spawns a separate MySQL database per tenant. As you scale to 500+ tenants, maintaining 500+ active MySQL connection pools will exhaust RAM and DB connection limits, causing API crashes.</w:t>
      </w:r>
    </w:p>
    <w:p>
      <w:pPr>
        <w:pStyle w:val="ListBullet"/>
        <w:spacing w:before="0" w:after="60"/>
      </w:pPr>
      <w:r>
        <w:rPr>
          <w:rFonts w:ascii="Calibri" w:hAnsi="Calibri"/>
          <w:b/>
          <w:sz w:val="22"/>
        </w:rPr>
        <w:t>The PostgreSQL Solution:</w:t>
      </w:r>
      <w:r>
        <w:rPr>
          <w:rFonts w:ascii="Calibri" w:hAnsi="Calibri"/>
          <w:sz w:val="22"/>
        </w:rPr>
        <w:t xml:space="preserve"> PostgreSQL offers three world-class multi-tenancy models:</w:t>
      </w:r>
    </w:p>
    <w:p>
      <w:pPr>
        <w:pStyle w:val="ListNumber"/>
        <w:spacing w:before="0" w:after="60"/>
      </w:pPr>
      <w:r>
        <w:rPr>
          <w:rFonts w:ascii="Calibri" w:hAnsi="Calibri"/>
          <w:b/>
          <w:sz w:val="22"/>
        </w:rPr>
        <w:t>Database-per-Tenant:</w:t>
      </w:r>
      <w:r>
        <w:rPr>
          <w:rFonts w:ascii="Calibri" w:hAnsi="Calibri"/>
          <w:sz w:val="22"/>
        </w:rPr>
        <w:t xml:space="preserve"> (Current approach, but unified in PostgreSQL).</w:t>
      </w:r>
    </w:p>
    <w:p>
      <w:pPr>
        <w:pStyle w:val="ListNumber"/>
        <w:spacing w:before="0" w:after="60"/>
      </w:pPr>
      <w:r>
        <w:rPr>
          <w:rFonts w:ascii="Calibri" w:hAnsi="Calibri"/>
          <w:b/>
          <w:sz w:val="22"/>
        </w:rPr>
        <w:t>Schema-per-Tenant:</w:t>
      </w:r>
      <w:r>
        <w:rPr>
          <w:rFonts w:ascii="Calibri" w:hAnsi="Calibri"/>
          <w:sz w:val="22"/>
        </w:rPr>
        <w:t xml:space="preserve"> A single PostgreSQL database with separate database schemas (</w:t>
      </w:r>
      <w:r>
        <w:rPr>
          <w:rFonts w:ascii="Consolas" w:hAnsi="Consolas"/>
          <w:color w:val="C7254E"/>
          <w:sz w:val="21"/>
        </w:rPr>
        <w:t>CREATE SCHEMA company_abc</w:t>
      </w:r>
      <w:r>
        <w:rPr>
          <w:rFonts w:ascii="Calibri" w:hAnsi="Calibri"/>
          <w:sz w:val="22"/>
        </w:rPr>
        <w:t>). This separates tables cleanly while sharing a single, unified database connection pool, drastically reducing memory footprint.</w:t>
      </w:r>
    </w:p>
    <w:p>
      <w:pPr>
        <w:pStyle w:val="ListNumber"/>
        <w:spacing w:before="0" w:after="60"/>
      </w:pPr>
      <w:r>
        <w:rPr>
          <w:rFonts w:ascii="Calibri" w:hAnsi="Calibri"/>
          <w:b/>
          <w:sz w:val="22"/>
        </w:rPr>
        <w:t>Row-Level Security (RLS):</w:t>
      </w:r>
      <w:r>
        <w:rPr>
          <w:rFonts w:ascii="Calibri" w:hAnsi="Calibri"/>
          <w:sz w:val="22"/>
        </w:rPr>
        <w:t xml:space="preserve"> All tenants share the same table, but PostgreSQL natively enforces access rules at the database engine level based on a tenant ID. A tenant query can *never* read another tenant's rows, even if the developer forgets to add a </w:t>
      </w:r>
      <w:r>
        <w:rPr>
          <w:rFonts w:ascii="Consolas" w:hAnsi="Consolas"/>
          <w:color w:val="C7254E"/>
          <w:sz w:val="21"/>
        </w:rPr>
        <w:t>WHERE company_id = X</w:t>
      </w:r>
      <w:r>
        <w:rPr>
          <w:rFonts w:ascii="Calibri" w:hAnsi="Calibri"/>
          <w:sz w:val="22"/>
        </w:rPr>
        <w:t xml:space="preserve"> clause!</w:t>
      </w:r>
    </w:p>
    <w:p>
      <w:pPr>
        <w:spacing w:before="240" w:after="240"/>
        <w:jc w:val="center"/>
      </w:pPr>
      <w:r>
        <w:rPr>
          <w:color w:val="C8C8C8"/>
          <w:sz w:val="16"/>
        </w:rPr>
        <w:t>━━━━━━━━━━━━━━━━━━━━━━━━━━━━━━━━━━━</w:t>
      </w:r>
    </w:p>
    <w:p>
      <w:pPr>
        <w:keepNext/>
        <w:spacing w:before="240" w:after="80"/>
      </w:pPr>
      <w:r>
        <w:rPr>
          <w:rFonts w:ascii="Calibri" w:hAnsi="Calibri"/>
          <w:b/>
          <w:color w:val="41719C"/>
          <w:sz w:val="26"/>
        </w:rPr>
        <w:t>Argument 5: Type-Safe Database Access &amp; Automated Migrations</w:t>
      </w:r>
    </w:p>
    <w:p>
      <w:pPr>
        <w:pStyle w:val="ListBullet"/>
        <w:spacing w:before="0" w:after="60"/>
      </w:pPr>
      <w:r>
        <w:rPr>
          <w:rFonts w:ascii="Calibri" w:hAnsi="Calibri"/>
          <w:b/>
          <w:sz w:val="22"/>
        </w:rPr>
        <w:t>The Problem:</w:t>
      </w:r>
      <w:r>
        <w:rPr>
          <w:rFonts w:ascii="Calibri" w:hAnsi="Calibri"/>
          <w:sz w:val="22"/>
        </w:rPr>
        <w:t xml:space="preserve"> Currently, the backend has no automated migration strategy for database tables, and queries are written as raw, string-based SQL queries (</w:t>
      </w:r>
      <w:r>
        <w:rPr>
          <w:rFonts w:ascii="Consolas" w:hAnsi="Consolas"/>
          <w:color w:val="C7254E"/>
          <w:sz w:val="21"/>
        </w:rPr>
        <w:t>pool.query(...)</w:t>
      </w:r>
      <w:r>
        <w:rPr>
          <w:rFonts w:ascii="Calibri" w:hAnsi="Calibri"/>
          <w:sz w:val="22"/>
        </w:rPr>
        <w:t>). This is highly susceptible to SQL injection and runtime syntax crashes.</w:t>
      </w:r>
    </w:p>
    <w:p>
      <w:pPr>
        <w:pStyle w:val="ListBullet"/>
        <w:spacing w:before="0" w:after="60"/>
      </w:pPr>
      <w:r>
        <w:rPr>
          <w:rFonts w:ascii="Calibri" w:hAnsi="Calibri"/>
          <w:b/>
          <w:sz w:val="22"/>
        </w:rPr>
        <w:t>The NestJS Solution:</w:t>
      </w:r>
      <w:r>
        <w:rPr>
          <w:rFonts w:ascii="Calibri" w:hAnsi="Calibri"/>
          <w:sz w:val="22"/>
        </w:rPr>
        <w:t xml:space="preserve"> NestJS integrates seamlessly with </w:t>
      </w:r>
      <w:r>
        <w:rPr>
          <w:rFonts w:ascii="Calibri" w:hAnsi="Calibri"/>
          <w:b/>
          <w:sz w:val="22"/>
        </w:rPr>
        <w:t>Prisma</w:t>
      </w:r>
      <w:r>
        <w:rPr>
          <w:rFonts w:ascii="Calibri" w:hAnsi="Calibri"/>
          <w:sz w:val="22"/>
        </w:rPr>
        <w:t xml:space="preserve"> or </w:t>
      </w:r>
      <w:r>
        <w:rPr>
          <w:rFonts w:ascii="Calibri" w:hAnsi="Calibri"/>
          <w:b/>
          <w:sz w:val="22"/>
        </w:rPr>
        <w:t>TypeORM</w:t>
      </w:r>
      <w:r>
        <w:rPr>
          <w:rFonts w:ascii="Calibri" w:hAnsi="Calibri"/>
          <w:sz w:val="22"/>
        </w:rPr>
        <w:t>.</w:t>
      </w:r>
    </w:p>
    <w:p>
      <w:pPr>
        <w:pStyle w:val="ListBullet"/>
        <w:spacing w:before="0" w:after="60"/>
      </w:pPr>
      <w:r>
        <w:rPr>
          <w:rFonts w:ascii="Calibri" w:hAnsi="Calibri"/>
          <w:b/>
          <w:sz w:val="22"/>
        </w:rPr>
        <w:t>Why it Wins:</w:t>
      </w:r>
    </w:p>
    <w:p>
      <w:pPr>
        <w:pStyle w:val="ListBullet"/>
        <w:spacing w:before="0" w:after="60"/>
      </w:pPr>
      <w:r>
        <w:rPr>
          <w:rFonts w:ascii="Calibri" w:hAnsi="Calibri"/>
          <w:b/>
          <w:sz w:val="22"/>
        </w:rPr>
        <w:t>Migrations:</w:t>
      </w:r>
      <w:r>
        <w:rPr>
          <w:rFonts w:ascii="Calibri" w:hAnsi="Calibri"/>
          <w:sz w:val="22"/>
        </w:rPr>
        <w:t xml:space="preserve"> Generates automatic, reproducible SQL migration files as you change code.</w:t>
      </w:r>
    </w:p>
    <w:p>
      <w:pPr>
        <w:pStyle w:val="ListBullet"/>
        <w:spacing w:before="0" w:after="60"/>
      </w:pPr>
      <w:r>
        <w:rPr>
          <w:rFonts w:ascii="Calibri" w:hAnsi="Calibri"/>
          <w:b/>
          <w:sz w:val="22"/>
        </w:rPr>
        <w:t>Type-safety:</w:t>
      </w:r>
      <w:r>
        <w:rPr>
          <w:rFonts w:ascii="Calibri" w:hAnsi="Calibri"/>
          <w:sz w:val="22"/>
        </w:rPr>
        <w:t xml:space="preserve"> Database queries return strictly typed TypeScript interfaces. If a column name changes, the compiler breaks *before* deployment, rather than crashing in production.</w:t>
      </w:r>
    </w:p>
    <w:p>
      <w:pPr>
        <w:spacing w:before="240" w:after="240"/>
        <w:jc w:val="center"/>
      </w:pPr>
      <w:r>
        <w:rPr>
          <w:color w:val="C8C8C8"/>
          <w:sz w:val="16"/>
        </w:rPr>
        <w:t>━━━━━━━━━━━━━━━━━━━━━━━━━━━━━━━━━━━</w:t>
      </w:r>
    </w:p>
    <w:p>
      <w:pPr>
        <w:keepNext/>
        <w:spacing w:before="360" w:after="120"/>
      </w:pPr>
      <w:r>
        <w:rPr>
          <w:rFonts w:ascii="Calibri" w:hAnsi="Calibri"/>
          <w:b/>
          <w:color w:val="2F5597"/>
          <w:sz w:val="32"/>
        </w:rPr>
        <w:t>4. When to AVOID NestJS + PostgreSQL (Objective Analysis)</w:t>
      </w:r>
    </w:p>
    <w:p>
      <w:pPr>
        <w:spacing w:line="276" w:lineRule="auto" w:before="0" w:after="120"/>
      </w:pPr>
      <w:r>
        <w:rPr>
          <w:rFonts w:ascii="Calibri" w:hAnsi="Calibri"/>
          <w:sz w:val="22"/>
        </w:rPr>
        <w:t>To ensure this is an objective, balanced proposal (and not just "hype"), it is critical to explicitly outline the trade-offs. We should avoid NestJS + PostgreSQL if:</w:t>
      </w:r>
    </w:p>
    <w:p>
      <w:pPr>
        <w:pStyle w:val="ListNumber"/>
        <w:spacing w:before="0" w:after="60"/>
      </w:pPr>
      <w:r>
        <w:rPr>
          <w:rFonts w:ascii="Calibri" w:hAnsi="Calibri"/>
          <w:b/>
          <w:sz w:val="22"/>
        </w:rPr>
        <w:t>The Application is a Micro-Service with a Flat Domain:</w:t>
      </w:r>
    </w:p>
    <w:p>
      <w:pPr>
        <w:spacing w:line="276" w:lineRule="auto" w:before="0" w:after="120"/>
      </w:pPr>
      <w:r>
        <w:rPr>
          <w:rFonts w:ascii="Calibri" w:hAnsi="Calibri"/>
          <w:sz w:val="22"/>
        </w:rPr>
        <w:t>If a service has only 1-2 API endpoints, no complex relations, and just logs incoming webhooks to a database, NestJS introduces unnecessary boilerplate (modules, controllers, service decorators). A lightweight Express or Fastify JS app is faster to deploy.</w:t>
      </w:r>
    </w:p>
    <w:p>
      <w:pPr>
        <w:pStyle w:val="ListNumber"/>
        <w:spacing w:before="0" w:after="60"/>
      </w:pPr>
      <w:r>
        <w:rPr>
          <w:rFonts w:ascii="Calibri" w:hAnsi="Calibri"/>
          <w:b/>
          <w:sz w:val="22"/>
        </w:rPr>
        <w:t>Extremely High-Write, Append-Only Throughput (Logs/IoT/Analytics):</w:t>
      </w:r>
    </w:p>
    <w:p>
      <w:pPr>
        <w:spacing w:line="276" w:lineRule="auto" w:before="0" w:after="120"/>
      </w:pPr>
      <w:r>
        <w:rPr>
          <w:rFonts w:ascii="Calibri" w:hAnsi="Calibri"/>
          <w:sz w:val="22"/>
        </w:rPr>
        <w:t xml:space="preserve">If the primary workload is digesting millions of append-only events per second with zero relations (e.g., clickstream logs), PostgreSQL's transactional overhead (WAL writing, MVCC concurrency) is less efficient than a specialized column-oriented database like </w:t>
      </w:r>
      <w:r>
        <w:rPr>
          <w:rFonts w:ascii="Calibri" w:hAnsi="Calibri"/>
          <w:b/>
          <w:sz w:val="22"/>
        </w:rPr>
        <w:t>ClickHouse</w:t>
      </w:r>
      <w:r>
        <w:rPr>
          <w:rFonts w:ascii="Calibri" w:hAnsi="Calibri"/>
          <w:sz w:val="22"/>
        </w:rPr>
        <w:t xml:space="preserve">, a time-series DB like </w:t>
      </w:r>
      <w:r>
        <w:rPr>
          <w:rFonts w:ascii="Calibri" w:hAnsi="Calibri"/>
          <w:b/>
          <w:sz w:val="22"/>
        </w:rPr>
        <w:t>TimescaleDB</w:t>
      </w:r>
      <w:r>
        <w:rPr>
          <w:rFonts w:ascii="Calibri" w:hAnsi="Calibri"/>
          <w:sz w:val="22"/>
        </w:rPr>
        <w:t xml:space="preserve"> (which runs on pg), or a NoSQL store like </w:t>
      </w:r>
      <w:r>
        <w:rPr>
          <w:rFonts w:ascii="Calibri" w:hAnsi="Calibri"/>
          <w:b/>
          <w:sz w:val="22"/>
        </w:rPr>
        <w:t>Cassandra</w:t>
      </w:r>
      <w:r>
        <w:rPr>
          <w:rFonts w:ascii="Calibri" w:hAnsi="Calibri"/>
          <w:sz w:val="22"/>
        </w:rPr>
        <w:t>.</w:t>
      </w:r>
    </w:p>
    <w:p>
      <w:pPr>
        <w:pStyle w:val="ListNumber"/>
        <w:spacing w:before="0" w:after="60"/>
      </w:pPr>
      <w:r>
        <w:rPr>
          <w:rFonts w:ascii="Calibri" w:hAnsi="Calibri"/>
          <w:b/>
          <w:sz w:val="22"/>
        </w:rPr>
        <w:t>Severe Team Skill Gap:</w:t>
      </w:r>
    </w:p>
    <w:p>
      <w:pPr>
        <w:spacing w:line="276" w:lineRule="auto" w:before="0" w:after="120"/>
      </w:pPr>
      <w:r>
        <w:rPr>
          <w:rFonts w:ascii="Calibri" w:hAnsi="Calibri"/>
          <w:sz w:val="22"/>
        </w:rPr>
        <w:t>If the current team is composed strictly of junior developers who only know basic JavaScript and Express, the learning curve of TypeScript, NestJS's Dependency Injection, Decorators, and relational SQL database migration patterns could slow down feature delivery in the short term.</w:t>
      </w:r>
    </w:p>
    <w:p>
      <w:pPr>
        <w:pStyle w:val="ListNumber"/>
        <w:spacing w:before="0" w:after="60"/>
      </w:pPr>
      <w:r>
        <w:rPr>
          <w:rFonts w:ascii="Calibri" w:hAnsi="Calibri"/>
          <w:b/>
          <w:sz w:val="22"/>
        </w:rPr>
        <w:t>Extreme Schema Fluidity across All Tables:</w:t>
      </w:r>
    </w:p>
    <w:p>
      <w:pPr>
        <w:spacing w:line="276" w:lineRule="auto" w:before="0" w:after="120"/>
      </w:pPr>
      <w:r>
        <w:rPr>
          <w:rFonts w:ascii="Calibri" w:hAnsi="Calibri"/>
          <w:sz w:val="22"/>
        </w:rPr>
        <w:t xml:space="preserve">If the business model changes weekly, and *every* table needs to add/remove dynamic columns on the fly without any relation, document stores like MongoDB are easier to modify without running SQL migration scripts (though PostgreSQL's </w:t>
      </w:r>
      <w:r>
        <w:rPr>
          <w:rFonts w:ascii="Consolas" w:hAnsi="Consolas"/>
          <w:color w:val="C7254E"/>
          <w:sz w:val="21"/>
        </w:rPr>
        <w:t>JSONB</w:t>
      </w:r>
      <w:r>
        <w:rPr>
          <w:rFonts w:ascii="Calibri" w:hAnsi="Calibri"/>
          <w:sz w:val="22"/>
        </w:rPr>
        <w:t xml:space="preserve"> mitigates this heavily).</w:t>
      </w:r>
    </w:p>
    <w:p>
      <w:pPr>
        <w:spacing w:before="240" w:after="240"/>
        <w:jc w:val="center"/>
      </w:pPr>
      <w:r>
        <w:rPr>
          <w:color w:val="C8C8C8"/>
          <w:sz w:val="16"/>
        </w:rPr>
        <w:t>━━━━━━━━━━━━━━━━━━━━━━━━━━━━━━━━━━━</w:t>
      </w:r>
    </w:p>
    <w:p>
      <w:pPr>
        <w:keepNext/>
        <w:spacing w:before="360" w:after="120"/>
      </w:pPr>
      <w:r>
        <w:rPr>
          <w:rFonts w:ascii="Calibri" w:hAnsi="Calibri"/>
          <w:b/>
          <w:color w:val="2F5597"/>
          <w:sz w:val="32"/>
        </w:rPr>
        <w:t>5. Migration Blueprint: The Safe Transition Strategy</w:t>
      </w:r>
    </w:p>
    <w:p>
      <w:pPr>
        <w:spacing w:line="276" w:lineRule="auto" w:before="0" w:after="120"/>
      </w:pPr>
      <w:r>
        <w:rPr>
          <w:rFonts w:ascii="Calibri" w:hAnsi="Calibri"/>
          <w:sz w:val="22"/>
        </w:rPr>
        <w:t xml:space="preserve">To ensure that migrating will not grind business operations to a halt, we propose a </w:t>
      </w:r>
      <w:r>
        <w:rPr>
          <w:rFonts w:ascii="Calibri" w:hAnsi="Calibri"/>
          <w:b/>
          <w:sz w:val="22"/>
        </w:rPr>
        <w:t>phased migration plan</w:t>
      </w:r>
      <w:r>
        <w:rPr>
          <w:rFonts w:ascii="Calibri" w:hAnsi="Calibri"/>
          <w:sz w:val="22"/>
        </w:rPr>
        <w:t>:</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E0E0E0"/>
              <w:left w:val="single" w:sz="4" w:space="0" w:color="E0E0E0"/>
              <w:bottom w:val="single" w:sz="4" w:space="0" w:color="E0E0E0"/>
              <w:right w:val="single" w:sz="4" w:space="0" w:color="E0E0E0"/>
              <w:insideH w:val="none"/>
              <w:insideV w:val="none"/>
            </w:tcBorders>
          </w:tcPr>
          <w:p>
            <w:pPr>
              <w:spacing w:line="276" w:lineRule="auto" w:before="0" w:after="0"/>
            </w:pPr>
            <w:r>
              <w:rPr>
                <w:rFonts w:ascii="Consolas" w:hAnsi="Consolas"/>
                <w:color w:val="3C3C3C"/>
                <w:sz w:val="19"/>
              </w:rPr>
              <w:t>graph TD</w:t>
            </w:r>
            <w:r>
              <w:br/>
            </w:r>
            <w:r>
              <w:rPr>
                <w:rFonts w:ascii="Consolas" w:hAnsi="Consolas"/>
                <w:color w:val="3C3C3C"/>
                <w:sz w:val="19"/>
              </w:rPr>
              <w:t xml:space="preserve">    A[Phase 1: Database Consolidation] --&gt;|Migrate MySQL/MongoDB to PostgreSQL + JSONB| B[Phase 2: Establish NestJS Skeleton]</w:t>
            </w:r>
            <w:r>
              <w:br/>
            </w:r>
            <w:r>
              <w:rPr>
                <w:rFonts w:ascii="Consolas" w:hAnsi="Consolas"/>
                <w:color w:val="3C3C3C"/>
                <w:sz w:val="19"/>
              </w:rPr>
              <w:t xml:space="preserve">    B --&gt;|Setup Prisma/TypeORM + Guards + Pipes| C[Phase 3: Parallel Endpoint Deployment]</w:t>
            </w:r>
            <w:r>
              <w:br/>
            </w:r>
            <w:r>
              <w:rPr>
                <w:rFonts w:ascii="Consolas" w:hAnsi="Consolas"/>
                <w:color w:val="3C3C3C"/>
                <w:sz w:val="19"/>
              </w:rPr>
              <w:t xml:space="preserve">    C --&gt;|Route selective APIs to NestJS via Reverse Proxy| D[Phase 4: Full Deprecation of Express Backend]</w:t>
            </w:r>
          </w:p>
        </w:tc>
      </w:tr>
    </w:tbl>
    <w:p>
      <w:pPr>
        <w:spacing w:after="240"/>
      </w:pPr>
    </w:p>
    <w:p>
      <w:pPr>
        <w:keepNext/>
        <w:spacing w:before="240" w:after="80"/>
      </w:pPr>
      <w:r>
        <w:rPr>
          <w:rFonts w:ascii="Calibri" w:hAnsi="Calibri"/>
          <w:b/>
          <w:color w:val="41719C"/>
          <w:sz w:val="26"/>
        </w:rPr>
        <w:t>Phase 1: Database Migration (PostgreSQL Consolidation)</w:t>
      </w:r>
    </w:p>
    <w:p>
      <w:pPr>
        <w:pStyle w:val="ListNumber"/>
        <w:spacing w:before="0" w:after="60"/>
      </w:pPr>
      <w:r>
        <w:rPr>
          <w:rFonts w:ascii="Calibri" w:hAnsi="Calibri"/>
          <w:sz w:val="22"/>
        </w:rPr>
        <w:t>Set up a PostgreSQL instance.</w:t>
      </w:r>
    </w:p>
    <w:p>
      <w:pPr>
        <w:pStyle w:val="ListNumber"/>
        <w:spacing w:before="0" w:after="60"/>
      </w:pPr>
      <w:r>
        <w:rPr>
          <w:rFonts w:ascii="Calibri" w:hAnsi="Calibri"/>
          <w:sz w:val="22"/>
        </w:rPr>
        <w:t>Map the MongoDB collections (</w:t>
      </w:r>
      <w:r>
        <w:rPr>
          <w:rFonts w:ascii="Consolas" w:hAnsi="Consolas"/>
          <w:color w:val="C7254E"/>
          <w:sz w:val="21"/>
        </w:rPr>
        <w:t>Company</w:t>
      </w:r>
      <w:r>
        <w:rPr>
          <w:rFonts w:ascii="Calibri" w:hAnsi="Calibri"/>
          <w:sz w:val="22"/>
        </w:rPr>
        <w:t xml:space="preserve">, </w:t>
      </w:r>
      <w:r>
        <w:rPr>
          <w:rFonts w:ascii="Consolas" w:hAnsi="Consolas"/>
          <w:color w:val="C7254E"/>
          <w:sz w:val="21"/>
        </w:rPr>
        <w:t>GlobalUser</w:t>
      </w:r>
      <w:r>
        <w:rPr>
          <w:rFonts w:ascii="Calibri" w:hAnsi="Calibri"/>
          <w:sz w:val="22"/>
        </w:rPr>
        <w:t xml:space="preserve">, </w:t>
      </w:r>
      <w:r>
        <w:rPr>
          <w:rFonts w:ascii="Consolas" w:hAnsi="Consolas"/>
          <w:color w:val="C7254E"/>
          <w:sz w:val="21"/>
        </w:rPr>
        <w:t>UserCompanyMembership</w:t>
      </w:r>
      <w:r>
        <w:rPr>
          <w:rFonts w:ascii="Calibri" w:hAnsi="Calibri"/>
          <w:sz w:val="22"/>
        </w:rPr>
        <w:t>) into relational PostgreSQL tables.</w:t>
      </w:r>
    </w:p>
    <w:p>
      <w:pPr>
        <w:pStyle w:val="ListNumber"/>
        <w:spacing w:before="0" w:after="60"/>
      </w:pPr>
      <w:r>
        <w:rPr>
          <w:rFonts w:ascii="Calibri" w:hAnsi="Calibri"/>
          <w:sz w:val="22"/>
        </w:rPr>
        <w:t>Convert MongoDB document arrays and dynamic objects (</w:t>
      </w:r>
      <w:r>
        <w:rPr>
          <w:rFonts w:ascii="Consolas" w:hAnsi="Consolas"/>
          <w:color w:val="C7254E"/>
          <w:sz w:val="21"/>
        </w:rPr>
        <w:t>ProductRegistry.ui_schema</w:t>
      </w:r>
      <w:r>
        <w:rPr>
          <w:rFonts w:ascii="Calibri" w:hAnsi="Calibri"/>
          <w:sz w:val="22"/>
        </w:rPr>
        <w:t xml:space="preserve">) into PostgreSQL </w:t>
      </w:r>
      <w:r>
        <w:rPr>
          <w:rFonts w:ascii="Consolas" w:hAnsi="Consolas"/>
          <w:color w:val="C7254E"/>
          <w:sz w:val="21"/>
        </w:rPr>
        <w:t>JSONB</w:t>
      </w:r>
      <w:r>
        <w:rPr>
          <w:rFonts w:ascii="Calibri" w:hAnsi="Calibri"/>
          <w:sz w:val="22"/>
        </w:rPr>
        <w:t xml:space="preserve"> fields.</w:t>
      </w:r>
    </w:p>
    <w:p>
      <w:pPr>
        <w:pStyle w:val="ListNumber"/>
        <w:spacing w:before="0" w:after="60"/>
      </w:pPr>
      <w:r>
        <w:rPr>
          <w:rFonts w:ascii="Calibri" w:hAnsi="Calibri"/>
          <w:sz w:val="22"/>
        </w:rPr>
        <w:t xml:space="preserve">Utilize PostgreSQL </w:t>
      </w:r>
      <w:r>
        <w:rPr>
          <w:rFonts w:ascii="Calibri" w:hAnsi="Calibri"/>
          <w:b/>
          <w:sz w:val="22"/>
        </w:rPr>
        <w:t>Schemas</w:t>
      </w:r>
      <w:r>
        <w:rPr>
          <w:rFonts w:ascii="Calibri" w:hAnsi="Calibri"/>
          <w:sz w:val="22"/>
        </w:rPr>
        <w:t xml:space="preserve"> (</w:t>
      </w:r>
      <w:r>
        <w:rPr>
          <w:rFonts w:ascii="Consolas" w:hAnsi="Consolas"/>
          <w:color w:val="C7254E"/>
          <w:sz w:val="21"/>
        </w:rPr>
        <w:t>CREATE SCHEMA</w:t>
      </w:r>
      <w:r>
        <w:rPr>
          <w:rFonts w:ascii="Calibri" w:hAnsi="Calibri"/>
          <w:sz w:val="22"/>
        </w:rPr>
        <w:t>) to migrate existing dynamic MySQL databases into organized pg schemas under a single connection.</w:t>
      </w:r>
    </w:p>
    <w:p>
      <w:pPr>
        <w:keepNext/>
        <w:spacing w:before="240" w:after="80"/>
      </w:pPr>
      <w:r>
        <w:rPr>
          <w:rFonts w:ascii="Calibri" w:hAnsi="Calibri"/>
          <w:b/>
          <w:color w:val="41719C"/>
          <w:sz w:val="26"/>
        </w:rPr>
        <w:t>Phase 2: Dual-Run / Routing Layer</w:t>
      </w:r>
    </w:p>
    <w:p>
      <w:pPr>
        <w:pStyle w:val="ListNumber"/>
        <w:spacing w:before="0" w:after="60"/>
      </w:pPr>
      <w:r>
        <w:rPr>
          <w:rFonts w:ascii="Calibri" w:hAnsi="Calibri"/>
          <w:sz w:val="22"/>
        </w:rPr>
        <w:t>Keep the old Express server running.</w:t>
      </w:r>
    </w:p>
    <w:p>
      <w:pPr>
        <w:pStyle w:val="ListNumber"/>
        <w:spacing w:before="0" w:after="60"/>
      </w:pPr>
      <w:r>
        <w:rPr>
          <w:rFonts w:ascii="Calibri" w:hAnsi="Calibri"/>
          <w:sz w:val="22"/>
        </w:rPr>
        <w:t>Deploy the new NestJS backend alongside it.</w:t>
      </w:r>
    </w:p>
    <w:p>
      <w:pPr>
        <w:pStyle w:val="ListNumber"/>
        <w:spacing w:before="0" w:after="60"/>
      </w:pPr>
      <w:r>
        <w:rPr>
          <w:rFonts w:ascii="Calibri" w:hAnsi="Calibri"/>
          <w:sz w:val="22"/>
        </w:rPr>
        <w:t xml:space="preserve">Use a reverse proxy (like Nginx or AWS CloudFront) to route new or refactored endpoints (e.g., </w:t>
      </w:r>
      <w:r>
        <w:rPr>
          <w:rFonts w:ascii="Consolas" w:hAnsi="Consolas"/>
          <w:color w:val="C7254E"/>
          <w:sz w:val="21"/>
        </w:rPr>
        <w:t>/public/signup</w:t>
      </w:r>
      <w:r>
        <w:rPr>
          <w:rFonts w:ascii="Calibri" w:hAnsi="Calibri"/>
          <w:sz w:val="22"/>
        </w:rPr>
        <w:t xml:space="preserve"> or </w:t>
      </w:r>
      <w:r>
        <w:rPr>
          <w:rFonts w:ascii="Consolas" w:hAnsi="Consolas"/>
          <w:color w:val="C7254E"/>
          <w:sz w:val="21"/>
        </w:rPr>
        <w:t>/company/create</w:t>
      </w:r>
      <w:r>
        <w:rPr>
          <w:rFonts w:ascii="Calibri" w:hAnsi="Calibri"/>
          <w:sz w:val="22"/>
        </w:rPr>
        <w:t>) to the NestJS container, while legacy traffic continues to hit Express.</w:t>
      </w:r>
    </w:p>
    <w:p>
      <w:pPr>
        <w:keepNext/>
        <w:spacing w:before="240" w:after="80"/>
      </w:pPr>
      <w:r>
        <w:rPr>
          <w:rFonts w:ascii="Calibri" w:hAnsi="Calibri"/>
          <w:b/>
          <w:color w:val="41719C"/>
          <w:sz w:val="26"/>
        </w:rPr>
        <w:t>Phase 3: Gradual Controller Ports</w:t>
      </w:r>
    </w:p>
    <w:p>
      <w:pPr>
        <w:pStyle w:val="ListNumber"/>
        <w:spacing w:before="0" w:after="60"/>
      </w:pPr>
      <w:r>
        <w:rPr>
          <w:rFonts w:ascii="Calibri" w:hAnsi="Calibri"/>
          <w:sz w:val="22"/>
        </w:rPr>
        <w:t>Port Express controllers one by one into NestJS Services, leveraging NestJS's dependency injection to isolate database calls.</w:t>
      </w:r>
    </w:p>
    <w:p>
      <w:pPr>
        <w:pStyle w:val="ListNumber"/>
        <w:spacing w:before="0" w:after="60"/>
      </w:pPr>
      <w:r>
        <w:rPr>
          <w:rFonts w:ascii="Calibri" w:hAnsi="Calibri"/>
          <w:sz w:val="22"/>
        </w:rPr>
        <w:t>Once all controllers are ported, sunset the Express application completely.</w:t>
      </w:r>
    </w:p>
    <w:p>
      <w:pPr>
        <w:spacing w:before="240" w:after="240"/>
        <w:jc w:val="center"/>
      </w:pPr>
      <w:r>
        <w:rPr>
          <w:color w:val="C8C8C8"/>
          <w:sz w:val="16"/>
        </w:rPr>
        <w:t>━━━━━━━━━━━━━━━━━━━━━━━━━━━━━━━━━━━</w:t>
      </w:r>
    </w:p>
    <w:p>
      <w:pPr>
        <w:keepNext/>
        <w:spacing w:before="240" w:after="80"/>
      </w:pPr>
      <w:r>
        <w:rPr>
          <w:rFonts w:ascii="Calibri" w:hAnsi="Calibri"/>
          <w:b/>
          <w:color w:val="41719C"/>
          <w:sz w:val="26"/>
        </w:rPr>
        <w:t>Summary Table for Executive Presentation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