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40"/>
        </w:rPr>
        <w:t>정기예금 금리 현황표</w:t>
      </w:r>
      <w:r>
        <w:rPr>
          <w:rFonts w:ascii="Malgun Gothic" w:hAnsi="Malgun Gothic" w:asciiTheme="Malgun Gothic" w:cstheme="Malgun Gothic" w:eastAsia="Malgun Gothic" w:eastAsiaTheme="Malgun Gothic" w:hAnsiTheme="Malgun Gothic"/>
          <w:sz w:val="28"/>
        </w:rPr>
        <w:t xml:space="preserve"> (작성일시: 2025-08-03 12:53)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12"/>
        </w:rPr>
        <w:t xml:space="preserve"> </w:t>
      </w:r>
    </w:p>
    <w:sectPr w:rsidR="00FC693F" w:rsidRPr="0006063C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</w:pPr>
    <w:rPr>
      <w:rFonts w:ascii="Malgun Gothic" w:hAnsi="Malgun Gothic" w:asciiTheme="Malgun Gothic" w:cstheme="Malgun Gothic" w:eastAsia="Malgun Gothic" w:eastAsiaTheme="Malgun Gothic" w:hAnsiTheme="Malgun Gothic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