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65A6E"/>
          <w:sz w:val="28"/>
        </w:rPr>
        <w:t>NAVIS</w:t>
      </w:r>
    </w:p>
    <w:p>
      <w:pPr>
        <w:pStyle w:val="Title"/>
        <w:jc w:val="center"/>
      </w:pPr>
      <w:r>
        <w:t>Technical Requirements Document (TRD)</w:t>
      </w:r>
    </w:p>
    <w:p>
      <w:pPr>
        <w:jc w:val="center"/>
      </w:pPr>
      <w:r>
        <w:rPr>
          <w:i/>
        </w:rPr>
        <w:t>System architecture, hardware, software, data flow, reliability and implementation requirements</w:t>
      </w:r>
    </w:p>
    <w:p>
      <w:r>
        <w:t>Version 1.0 | 31 October 2026</w:t>
      </w:r>
    </w:p>
    <w:p>
      <w:r>
        <w:t>Architecture baseline: laptop-hosted AI processing; hybrid smartphone/wearable audio; Wi-Fi camera and sensor communication.</w:t>
      </w:r>
    </w:p>
    <w:p>
      <w:r>
        <w:br w:type="page"/>
      </w:r>
    </w:p>
    <w:p>
      <w:pPr>
        <w:pStyle w:val="Heading1"/>
      </w:pPr>
      <w:r>
        <w:t>1. Final architecture</w:t>
      </w:r>
    </w:p>
    <w:p>
      <w:r>
        <w:t>NAVIS uses a hybrid architecture. ESP32-CAM and VL53L0X capture environmental data. A laptop runs FastAPI, YOLO26, sensor filtering, hazard logic and orchestration. Nemotron is called through a hosted API. Android Kotlin handles voice, audio routing, GPS, settings and user interaction.</w:t>
      </w:r>
    </w:p>
    <w:p>
      <w:pPr>
        <w:ind w:left="288"/>
      </w:pPr>
      <w:r>
        <w:rPr>
          <w:rFonts w:ascii="Consolas" w:hAnsi="Consolas"/>
          <w:sz w:val="16"/>
        </w:rPr>
        <w:t>ESP32-CAM --Wi-Fi/HTTP--&gt; Laptop FastAPI &lt;--REST/WebSocket--&gt; Android Kotlin</w:t>
        <w:br/>
        <w:t>VL53L0X -&gt; ESP32 telemetry -&gt; Laptop hazard engine -&gt; WebSocket -&gt; Android alert</w:t>
        <w:br/>
        <w:t>Laptop YOLO26 + scene context -&gt; hosted Nemotron API -&gt; response -&gt; Android TTS</w:t>
        <w:br/>
        <w:t>Android &lt;-&gt; Bluetooth headset/open-ear wearable microphone and speaker</w:t>
      </w:r>
    </w:p>
    <w:p>
      <w:pPr>
        <w:pStyle w:val="Heading1"/>
      </w:pPr>
      <w:r>
        <w:t>2. Component responsibilities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Component</w:t>
            </w:r>
          </w:p>
        </w:tc>
        <w:tc>
          <w:tcPr>
            <w:tcW w:type="dxa" w:w="3312"/>
          </w:tcPr>
          <w:p>
            <w:r>
              <w:t>Responsibilities</w:t>
            </w:r>
          </w:p>
        </w:tc>
        <w:tc>
          <w:tcPr>
            <w:tcW w:type="dxa" w:w="3312"/>
          </w:tcPr>
          <w:p>
            <w:r>
              <w:t>Outputs</w:t>
            </w:r>
          </w:p>
        </w:tc>
      </w:tr>
      <w:tr>
        <w:tc>
          <w:tcPr>
            <w:tcW w:type="dxa" w:w="3312"/>
          </w:tcPr>
          <w:p>
            <w:r>
              <w:t>ESP32-CAM</w:t>
            </w:r>
          </w:p>
        </w:tc>
        <w:tc>
          <w:tcPr>
            <w:tcW w:type="dxa" w:w="3312"/>
          </w:tcPr>
          <w:p>
            <w:r>
              <w:t>Initialize camera, capture JPEG, Wi-Fi connection, upload frames, heartbeat</w:t>
            </w:r>
          </w:p>
        </w:tc>
        <w:tc>
          <w:tcPr>
            <w:tcW w:type="dxa" w:w="3312"/>
          </w:tcPr>
          <w:p>
            <w:r>
              <w:t>JPEG frames, device status</w:t>
            </w:r>
          </w:p>
        </w:tc>
      </w:tr>
      <w:tr>
        <w:tc>
          <w:tcPr>
            <w:tcW w:type="dxa" w:w="3312"/>
          </w:tcPr>
          <w:p>
            <w:r>
              <w:t>VL53L0X</w:t>
            </w:r>
          </w:p>
        </w:tc>
        <w:tc>
          <w:tcPr>
            <w:tcW w:type="dxa" w:w="3312"/>
          </w:tcPr>
          <w:p>
            <w:r>
              <w:t>I2C ranging, validity checks, telemetry</w:t>
            </w:r>
          </w:p>
        </w:tc>
        <w:tc>
          <w:tcPr>
            <w:tcW w:type="dxa" w:w="3312"/>
          </w:tcPr>
          <w:p>
            <w:r>
              <w:t>Distance in millimetres</w:t>
            </w:r>
          </w:p>
        </w:tc>
      </w:tr>
      <w:tr>
        <w:tc>
          <w:tcPr>
            <w:tcW w:type="dxa" w:w="3312"/>
          </w:tcPr>
          <w:p>
            <w:r>
              <w:t>Laptop FastAPI</w:t>
            </w:r>
          </w:p>
        </w:tc>
        <w:tc>
          <w:tcPr>
            <w:tcW w:type="dxa" w:w="3312"/>
          </w:tcPr>
          <w:p>
            <w:r>
              <w:t>REST gateway, authentication, orchestration, validation</w:t>
            </w:r>
          </w:p>
        </w:tc>
        <w:tc>
          <w:tcPr>
            <w:tcW w:type="dxa" w:w="3312"/>
          </w:tcPr>
          <w:p>
            <w:r>
              <w:t>API responses</w:t>
            </w:r>
          </w:p>
        </w:tc>
      </w:tr>
      <w:tr>
        <w:tc>
          <w:tcPr>
            <w:tcW w:type="dxa" w:w="3312"/>
          </w:tcPr>
          <w:p>
            <w:r>
              <w:t>YOLO26</w:t>
            </w:r>
          </w:p>
        </w:tc>
        <w:tc>
          <w:tcPr>
            <w:tcW w:type="dxa" w:w="3312"/>
          </w:tcPr>
          <w:p>
            <w:r>
              <w:t>Object inference and bounding boxes</w:t>
            </w:r>
          </w:p>
        </w:tc>
        <w:tc>
          <w:tcPr>
            <w:tcW w:type="dxa" w:w="3312"/>
          </w:tcPr>
          <w:p>
            <w:r>
              <w:t>Class, confidence, bbox</w:t>
            </w:r>
          </w:p>
        </w:tc>
      </w:tr>
      <w:tr>
        <w:tc>
          <w:tcPr>
            <w:tcW w:type="dxa" w:w="3312"/>
          </w:tcPr>
          <w:p>
            <w:r>
              <w:t>Hazard engine</w:t>
            </w:r>
          </w:p>
        </w:tc>
        <w:tc>
          <w:tcPr>
            <w:tcW w:type="dxa" w:w="3312"/>
          </w:tcPr>
          <w:p>
            <w:r>
              <w:t>Filter readings, thresholds, hysteresis, deduplicate alerts</w:t>
            </w:r>
          </w:p>
        </w:tc>
        <w:tc>
          <w:tcPr>
            <w:tcW w:type="dxa" w:w="3312"/>
          </w:tcPr>
          <w:p>
            <w:r>
              <w:t>Prioritized alert events</w:t>
            </w:r>
          </w:p>
        </w:tc>
      </w:tr>
      <w:tr>
        <w:tc>
          <w:tcPr>
            <w:tcW w:type="dxa" w:w="3312"/>
          </w:tcPr>
          <w:p>
            <w:r>
              <w:t>Nemotron client</w:t>
            </w:r>
          </w:p>
        </w:tc>
        <w:tc>
          <w:tcPr>
            <w:tcW w:type="dxa" w:w="3312"/>
          </w:tcPr>
          <w:p>
            <w:r>
              <w:t>Hosted multimodal inference and natural-language responses</w:t>
            </w:r>
          </w:p>
        </w:tc>
        <w:tc>
          <w:tcPr>
            <w:tcW w:type="dxa" w:w="3312"/>
          </w:tcPr>
          <w:p>
            <w:r>
              <w:t>Grounded response text</w:t>
            </w:r>
          </w:p>
        </w:tc>
      </w:tr>
      <w:tr>
        <w:tc>
          <w:tcPr>
            <w:tcW w:type="dxa" w:w="3312"/>
          </w:tcPr>
          <w:p>
            <w:r>
              <w:t>Android app</w:t>
            </w:r>
          </w:p>
        </w:tc>
        <w:tc>
          <w:tcPr>
            <w:tcW w:type="dxa" w:w="3312"/>
          </w:tcPr>
          <w:p>
            <w:r>
              <w:t>Voice, wake word, ASR/TTS, Bluetooth routing, UI, GPS</w:t>
            </w:r>
          </w:p>
        </w:tc>
        <w:tc>
          <w:tcPr>
            <w:tcW w:type="dxa" w:w="3312"/>
          </w:tcPr>
          <w:p>
            <w:r>
              <w:t>Commands and spoken feedback</w:t>
            </w:r>
          </w:p>
        </w:tc>
      </w:tr>
    </w:tbl>
    <w:p/>
    <w:p>
      <w:pPr>
        <w:pStyle w:val="Heading1"/>
      </w:pPr>
      <w:r>
        <w:t>3. Hardware requirements</w:t>
      </w:r>
    </w:p>
    <w:p>
      <w:pPr>
        <w:pStyle w:val="Heading2"/>
      </w:pPr>
      <w:r>
        <w:t>3.1 ESP32-CAM</w:t>
      </w:r>
    </w:p>
    <w:p>
      <w:pPr>
        <w:pStyle w:val="ListBullet"/>
      </w:pPr>
      <w:r>
        <w:t>Confirm exact board (e.g. AI-Thinker ESP32-CAM) and OV2640 camera variant.</w:t>
      </w:r>
    </w:p>
    <w:p>
      <w:pPr>
        <w:pStyle w:val="ListBullet"/>
      </w:pPr>
      <w:r>
        <w:t>Use JPEG capture; start with VGA or another tested resolution.</w:t>
      </w:r>
    </w:p>
    <w:p>
      <w:pPr>
        <w:pStyle w:val="ListBullet"/>
      </w:pPr>
      <w:r>
        <w:t>Use on-demand capture or a controlled low frame rate rather than continuous high-resolution streaming.</w:t>
      </w:r>
    </w:p>
    <w:p>
      <w:pPr>
        <w:pStyle w:val="ListBullet"/>
      </w:pPr>
      <w:r>
        <w:t>Provide stable regulated power and validate brownout behaviour.</w:t>
      </w:r>
    </w:p>
    <w:p>
      <w:pPr>
        <w:pStyle w:val="ListBullet"/>
      </w:pPr>
      <w:r>
        <w:t>Keep camera capture and sensor telemetry tasks independent so image upload cannot block ranging.</w:t>
      </w:r>
    </w:p>
    <w:p>
      <w:pPr>
        <w:pStyle w:val="Heading2"/>
      </w:pPr>
      <w:r>
        <w:t>3.2 VL53L0X</w:t>
      </w:r>
    </w:p>
    <w:p>
      <w:r>
        <w:t>The VL53L0X is a time-of-flight ranging sensor with I2C interface and a nominal maximum range up to approximately 2 m under suitable conditions. Actual range depends on target reflectance, ambient light, cover glass, sensor configuration and breakout board.</w:t>
      </w:r>
    </w:p>
    <w:p>
      <w:r>
        <w:t>Candidate ESP32-CAM pins GPIO13 (SDA) and GPIO14 (SCL) may be considered only after verifying the exact board pinout and disabling microSD use. These pins are associated with the microSD interface on common AI-Thinker boards. Confirm electrical levels and supply requirements of the specific breakout.</w:t>
      </w:r>
    </w:p>
    <w:p>
      <w:pPr>
        <w:pStyle w:val="Heading2"/>
      </w:pPr>
      <w:r>
        <w:t>3.3 Audio hardware</w:t>
      </w:r>
    </w:p>
    <w:p>
      <w:pPr>
        <w:pStyle w:val="ListBullet"/>
      </w:pPr>
      <w:r>
        <w:t>Initial phone mode uses Android microphone and speaker.</w:t>
      </w:r>
    </w:p>
    <w:p>
      <w:pPr>
        <w:pStyle w:val="ListBullet"/>
      </w:pPr>
      <w:r>
        <w:t>Wearable mode uses a Bluetooth audio-capable headset or module with microphone and open-ear/bone-conduction output.</w:t>
      </w:r>
    </w:p>
    <w:p>
      <w:pPr>
        <w:pStyle w:val="ListBullet"/>
      </w:pPr>
      <w:r>
        <w:t>ESP32-CAM is not treated as a Bluetooth headset or audio codec.</w:t>
      </w:r>
    </w:p>
    <w:p>
      <w:pPr>
        <w:pStyle w:val="ListBullet"/>
      </w:pPr>
      <w:r>
        <w:t>Android AudioRoutingManager selects input/output and handles disconnect fallback.</w:t>
      </w:r>
    </w:p>
    <w:p>
      <w:pPr>
        <w:pStyle w:val="ListBullet"/>
      </w:pPr>
      <w:r>
        <w:t>Urgent warnings should remain audible without fully blocking environmental sounds.</w:t>
      </w:r>
    </w:p>
    <w:p>
      <w:pPr>
        <w:pStyle w:val="Heading1"/>
      </w:pPr>
      <w:r>
        <w:t>4. Network topology</w:t>
      </w:r>
    </w:p>
    <w:p>
      <w:pPr>
        <w:ind w:left="288"/>
      </w:pPr>
      <w:r>
        <w:rPr>
          <w:rFonts w:ascii="Consolas" w:hAnsi="Consolas"/>
          <w:sz w:val="16"/>
        </w:rPr>
        <w:t>Development example (replace with actual router addresses):</w:t>
        <w:br/>
        <w:t>Laptop backend: 192.168.1.10:8000</w:t>
        <w:br/>
        <w:t>ESP32-CAM:      DHCP reservation, e.g. 192.168.1.20</w:t>
        <w:br/>
        <w:t>Android:        same trusted Wi-Fi network</w:t>
        <w:br/>
        <w:br/>
        <w:t>ESP32 -&gt; HTTP frame upload + sensor telemetry</w:t>
        <w:br/>
        <w:t>Android -&gt; REST commands and WebSocket event subscription</w:t>
        <w:br/>
        <w:t>Android &lt;-&gt; Bluetooth audio device</w:t>
      </w:r>
    </w:p>
    <w:p>
      <w:pPr>
        <w:pStyle w:val="Heading1"/>
      </w:pPr>
      <w:r>
        <w:t>5. Backend stack</w:t>
      </w:r>
    </w:p>
    <w:tbl>
      <w:tblPr>
        <w:tblStyle w:val="LightShading-Accent1"/>
        <w:tblW w:type="auto" w:w="0"/>
        <w:tblLook w:firstColumn="1" w:firstRow="1" w:lastColumn="0" w:lastRow="0" w:noHBand="0" w:noVBand="1" w:val="04A0"/>
      </w:tblPr>
      <w:tblGrid>
        <w:gridCol w:w="4968"/>
        <w:gridCol w:w="4968"/>
      </w:tblGrid>
      <w:tr>
        <w:tc>
          <w:tcPr>
            <w:tcW w:type="dxa" w:w="4968"/>
          </w:tcPr>
          <w:p>
            <w:r>
              <w:t>Technology</w:t>
            </w:r>
          </w:p>
        </w:tc>
        <w:tc>
          <w:tcPr>
            <w:tcW w:type="dxa" w:w="4968"/>
          </w:tcPr>
          <w:p>
            <w:r>
              <w:t>Use</w:t>
            </w:r>
          </w:p>
        </w:tc>
      </w:tr>
      <w:tr>
        <w:tc>
          <w:tcPr>
            <w:tcW w:type="dxa" w:w="4968"/>
          </w:tcPr>
          <w:p>
            <w:r>
              <w:t>Python 3.12</w:t>
            </w:r>
          </w:p>
        </w:tc>
        <w:tc>
          <w:tcPr>
            <w:tcW w:type="dxa" w:w="4968"/>
          </w:tcPr>
          <w:p>
            <w:r>
              <w:t>Backend runtime</w:t>
            </w:r>
          </w:p>
        </w:tc>
      </w:tr>
      <w:tr>
        <w:tc>
          <w:tcPr>
            <w:tcW w:type="dxa" w:w="4968"/>
          </w:tcPr>
          <w:p>
            <w:r>
              <w:t>FastAPI + Uvicorn</w:t>
            </w:r>
          </w:p>
        </w:tc>
        <w:tc>
          <w:tcPr>
            <w:tcW w:type="dxa" w:w="4968"/>
          </w:tcPr>
          <w:p>
            <w:r>
              <w:t>REST and WebSocket server</w:t>
            </w:r>
          </w:p>
        </w:tc>
      </w:tr>
      <w:tr>
        <w:tc>
          <w:tcPr>
            <w:tcW w:type="dxa" w:w="4968"/>
          </w:tcPr>
          <w:p>
            <w:r>
              <w:t>Pydantic</w:t>
            </w:r>
          </w:p>
        </w:tc>
        <w:tc>
          <w:tcPr>
            <w:tcW w:type="dxa" w:w="4968"/>
          </w:tcPr>
          <w:p>
            <w:r>
              <w:t>Schema validation</w:t>
            </w:r>
          </w:p>
        </w:tc>
      </w:tr>
      <w:tr>
        <w:tc>
          <w:tcPr>
            <w:tcW w:type="dxa" w:w="4968"/>
          </w:tcPr>
          <w:p>
            <w:r>
              <w:t>Ultralytics</w:t>
            </w:r>
          </w:p>
        </w:tc>
        <w:tc>
          <w:tcPr>
            <w:tcW w:type="dxa" w:w="4968"/>
          </w:tcPr>
          <w:p>
            <w:r>
              <w:t>YOLO26 model integration</w:t>
            </w:r>
          </w:p>
        </w:tc>
      </w:tr>
      <w:tr>
        <w:tc>
          <w:tcPr>
            <w:tcW w:type="dxa" w:w="4968"/>
          </w:tcPr>
          <w:p>
            <w:r>
              <w:t>OpenCV + Pillow</w:t>
            </w:r>
          </w:p>
        </w:tc>
        <w:tc>
          <w:tcPr>
            <w:tcW w:type="dxa" w:w="4968"/>
          </w:tcPr>
          <w:p>
            <w:r>
              <w:t>Image processing</w:t>
            </w:r>
          </w:p>
        </w:tc>
      </w:tr>
      <w:tr>
        <w:tc>
          <w:tcPr>
            <w:tcW w:type="dxa" w:w="4968"/>
          </w:tcPr>
          <w:p>
            <w:r>
              <w:t>HTTPX</w:t>
            </w:r>
          </w:p>
        </w:tc>
        <w:tc>
          <w:tcPr>
            <w:tcW w:type="dxa" w:w="4968"/>
          </w:tcPr>
          <w:p>
            <w:r>
              <w:t>Hosted model API calls</w:t>
            </w:r>
          </w:p>
        </w:tc>
      </w:tr>
      <w:tr>
        <w:tc>
          <w:tcPr>
            <w:tcW w:type="dxa" w:w="4968"/>
          </w:tcPr>
          <w:p>
            <w:r>
              <w:t>SQLite</w:t>
            </w:r>
          </w:p>
        </w:tc>
        <w:tc>
          <w:tcPr>
            <w:tcW w:type="dxa" w:w="4968"/>
          </w:tcPr>
          <w:p>
            <w:r>
              <w:t>Initial local settings/session metadata</w:t>
            </w:r>
          </w:p>
        </w:tc>
      </w:tr>
      <w:tr>
        <w:tc>
          <w:tcPr>
            <w:tcW w:type="dxa" w:w="4968"/>
          </w:tcPr>
          <w:p>
            <w:r>
              <w:t>pytest</w:t>
            </w:r>
          </w:p>
        </w:tc>
        <w:tc>
          <w:tcPr>
            <w:tcW w:type="dxa" w:w="4968"/>
          </w:tcPr>
          <w:p>
            <w:r>
              <w:t>Unit and integration tests</w:t>
            </w:r>
          </w:p>
        </w:tc>
      </w:tr>
    </w:tbl>
    <w:p/>
    <w:p>
      <w:pPr>
        <w:pStyle w:val="Heading1"/>
      </w:pPr>
      <w:r>
        <w:t>6. Backend folder structure</w:t>
      </w:r>
    </w:p>
    <w:p>
      <w:pPr>
        <w:ind w:left="288"/>
      </w:pPr>
      <w:r>
        <w:rPr>
          <w:rFonts w:ascii="Consolas" w:hAnsi="Consolas"/>
          <w:sz w:val="16"/>
        </w:rPr>
        <w:t>backend/</w:t>
        <w:br/>
        <w:t xml:space="preserve">  app/</w:t>
        <w:br/>
        <w:t xml:space="preserve">    main.py</w:t>
        <w:br/>
        <w:t xml:space="preserve">    config.py</w:t>
        <w:br/>
        <w:t xml:space="preserve">    api/ (health, devices, camera, sensors, detection, vision, commands, audio, settings)</w:t>
        <w:br/>
        <w:t xml:space="preserve">    schemas/ (device, detection, sensor, command, events)</w:t>
        <w:br/>
        <w:t xml:space="preserve">    vision/ (yolo_detector, image_processor, scene_analyzer, ocr_engine)</w:t>
        <w:br/>
        <w:t xml:space="preserve">    intelligence/ (nemotron_client, agent, intent_router, context_manager)</w:t>
        <w:br/>
        <w:t xml:space="preserve">    safety/ (distance_filter, hazard_engine, alert_manager)</w:t>
        <w:br/>
        <w:t xml:space="preserve">    communication/ (websocket_manager, esp32_client)</w:t>
        <w:br/>
        <w:t xml:space="preserve">    services/ (device_service, vision_service, command_service)</w:t>
        <w:br/>
        <w:t xml:space="preserve">  models/yolo26n.pt</w:t>
        <w:br/>
        <w:t xml:space="preserve">  tests/</w:t>
        <w:br/>
        <w:t xml:space="preserve">  .env.example</w:t>
        <w:br/>
        <w:t xml:space="preserve">  requirements.txt</w:t>
      </w:r>
    </w:p>
    <w:p>
      <w:pPr>
        <w:pStyle w:val="Heading1"/>
      </w:pPr>
      <w:r>
        <w:t>7. AI pipeline</w:t>
      </w:r>
    </w:p>
    <w:p>
      <w:pPr>
        <w:ind w:left="288"/>
      </w:pPr>
      <w:r>
        <w:rPr>
          <w:rFonts w:ascii="Consolas" w:hAnsi="Consolas"/>
          <w:sz w:val="16"/>
        </w:rPr>
        <w:t>Image -&gt; validation/preprocessing -&gt; YOLO26 -&gt; structured detections</w:t>
        <w:br/>
        <w:t xml:space="preserve">     -&gt; scene context builder -&gt; Nemotron (when visual reasoning is needed)</w:t>
        <w:br/>
        <w:t xml:space="preserve">     -&gt; response validation -&gt; Android TTS</w:t>
        <w:br/>
        <w:br/>
        <w:t>Distance -&gt; validation -&gt; median filter -&gt; hazard classification</w:t>
        <w:br/>
        <w:t xml:space="preserve">         -&gt; alert manager -&gt; WebSocket -&gt; Android priority audio</w:t>
      </w:r>
    </w:p>
    <w:p>
      <w:r>
        <w:t>Start with YOLO26n and benchmark CPU versus laptop GPU. The user's previously described laptop configuration includes an RTX 4050 6 GB GPU; verify the actual machine, driver, CUDA/PyTorch compatibility and available VRAM before selecting inference settings.</w:t>
      </w:r>
    </w:p>
    <w:p>
      <w:pPr>
        <w:pStyle w:val="Heading1"/>
      </w:pPr>
      <w:r>
        <w:t>8. Nemotron integration</w:t>
      </w:r>
    </w:p>
    <w:p>
      <w:r>
        <w:t>Use the exact model ID and multimodal request format shown by the selected hosted provider at integration time. A likely provider model identifier is nvidia/nemotron-3.5-super-vl. Confirm current availability, rate limits, image payload requirements, pricing/free-tier restrictions and data-use terms. The laptop backend must hold the API key; never embed it in Android or firmware.</w:t>
      </w:r>
    </w:p>
    <w:p>
      <w:pPr>
        <w:ind w:left="288"/>
      </w:pPr>
      <w:r>
        <w:rPr>
          <w:rFonts w:ascii="Consolas" w:hAnsi="Consolas"/>
          <w:sz w:val="16"/>
        </w:rPr>
        <w:t>Example environment variables:</w:t>
        <w:br/>
        <w:t>AI_PROVIDER=openrouter</w:t>
        <w:br/>
        <w:t>NEMOTRON_MODEL=nvidia/nemotron-3.5-super-vl</w:t>
        <w:br/>
        <w:t>NEMOTRON_API_KEY=replace_me</w:t>
      </w:r>
    </w:p>
    <w:p>
      <w:pPr>
        <w:pStyle w:val="Heading1"/>
      </w:pPr>
      <w:r>
        <w:t>9. Hazard engine</w:t>
      </w:r>
    </w:p>
    <w:p>
      <w:pPr>
        <w:ind w:left="288"/>
      </w:pPr>
      <w:r>
        <w:rPr>
          <w:rFonts w:ascii="Consolas" w:hAnsi="Consolas"/>
          <w:sz w:val="16"/>
        </w:rPr>
        <w:t>def classify(distance_mm):</w:t>
        <w:br/>
        <w:t xml:space="preserve">    if distance_mm is None:</w:t>
        <w:br/>
        <w:t xml:space="preserve">        return 'SENSOR_UNAVAILABLE'</w:t>
        <w:br/>
        <w:t xml:space="preserve">    if distance_mm &lt; 400:</w:t>
        <w:br/>
        <w:t xml:space="preserve">        return 'CRITICAL'</w:t>
        <w:br/>
        <w:t xml:space="preserve">    if distance_mm &lt; 800:</w:t>
        <w:br/>
        <w:t xml:space="preserve">        return 'WARNING'</w:t>
        <w:br/>
        <w:t xml:space="preserve">    if distance_mm &lt; 1500:</w:t>
        <w:br/>
        <w:t xml:space="preserve">        return 'CAUTION'</w:t>
        <w:br/>
        <w:t xml:space="preserve">    return 'NO_PROXIMITY_ALERT'</w:t>
      </w:r>
    </w:p>
    <w:p>
      <w:r>
        <w:t>These are prototype thresholds only, not validated safety limits. Implement invalid-reading rejection, rolling median filtering, hysteresis, consecutive-sample confirmation, alert cooldown, duplicate suppression and sensor timeout. A no-alert result does not mean a path is clear.</w:t>
      </w:r>
    </w:p>
    <w:p>
      <w:pPr>
        <w:pStyle w:val="Heading1"/>
      </w:pPr>
      <w:r>
        <w:t>10. Initial sampling configuration</w:t>
      </w:r>
    </w:p>
    <w:tbl>
      <w:tblPr>
        <w:tblStyle w:val="LightShading-Accent1"/>
        <w:tblW w:type="auto" w:w="0"/>
        <w:tblLook w:firstColumn="1" w:firstRow="1" w:lastColumn="0" w:lastRow="0" w:noHBand="0" w:noVBand="1" w:val="04A0"/>
      </w:tblPr>
      <w:tblGrid>
        <w:gridCol w:w="4968"/>
        <w:gridCol w:w="4968"/>
      </w:tblGrid>
      <w:tr>
        <w:tc>
          <w:tcPr>
            <w:tcW w:type="dxa" w:w="4968"/>
          </w:tcPr>
          <w:p>
            <w:r>
              <w:t>Operation</w:t>
            </w:r>
          </w:p>
        </w:tc>
        <w:tc>
          <w:tcPr>
            <w:tcW w:type="dxa" w:w="4968"/>
          </w:tcPr>
          <w:p>
            <w:r>
              <w:t>Initial development setting</w:t>
            </w:r>
          </w:p>
        </w:tc>
      </w:tr>
      <w:tr>
        <w:tc>
          <w:tcPr>
            <w:tcW w:type="dxa" w:w="4968"/>
          </w:tcPr>
          <w:p>
            <w:r>
              <w:t>ToF telemetry</w:t>
            </w:r>
          </w:p>
        </w:tc>
        <w:tc>
          <w:tcPr>
            <w:tcW w:type="dxa" w:w="4968"/>
          </w:tcPr>
          <w:p>
            <w:r>
              <w:t>10 Hz target; tune to sensor timing and power</w:t>
            </w:r>
          </w:p>
        </w:tc>
      </w:tr>
      <w:tr>
        <w:tc>
          <w:tcPr>
            <w:tcW w:type="dxa" w:w="4968"/>
          </w:tcPr>
          <w:p>
            <w:r>
              <w:t>Camera</w:t>
            </w:r>
          </w:p>
        </w:tc>
        <w:tc>
          <w:tcPr>
            <w:tcW w:type="dxa" w:w="4968"/>
          </w:tcPr>
          <w:p>
            <w:r>
              <w:t>On demand or 1–2 FPS for prototype</w:t>
            </w:r>
          </w:p>
        </w:tc>
      </w:tr>
      <w:tr>
        <w:tc>
          <w:tcPr>
            <w:tcW w:type="dxa" w:w="4968"/>
          </w:tcPr>
          <w:p>
            <w:r>
              <w:t>Heartbeat</w:t>
            </w:r>
          </w:p>
        </w:tc>
        <w:tc>
          <w:tcPr>
            <w:tcW w:type="dxa" w:w="4968"/>
          </w:tcPr>
          <w:p>
            <w:r>
              <w:t>Every 5 seconds</w:t>
            </w:r>
          </w:p>
        </w:tc>
      </w:tr>
      <w:tr>
        <w:tc>
          <w:tcPr>
            <w:tcW w:type="dxa" w:w="4968"/>
          </w:tcPr>
          <w:p>
            <w:r>
              <w:t>Reconnect check</w:t>
            </w:r>
          </w:p>
        </w:tc>
        <w:tc>
          <w:tcPr>
            <w:tcW w:type="dxa" w:w="4968"/>
          </w:tcPr>
          <w:p>
            <w:r>
              <w:t>Every 2–5 seconds</w:t>
            </w:r>
          </w:p>
        </w:tc>
      </w:tr>
      <w:tr>
        <w:tc>
          <w:tcPr>
            <w:tcW w:type="dxa" w:w="4968"/>
          </w:tcPr>
          <w:p>
            <w:r>
              <w:t>Image retention</w:t>
            </w:r>
          </w:p>
        </w:tc>
        <w:tc>
          <w:tcPr>
            <w:tcW w:type="dxa" w:w="4968"/>
          </w:tcPr>
          <w:p>
            <w:r>
              <w:t>In-memory short-term cache; discard after processing</w:t>
            </w:r>
          </w:p>
        </w:tc>
      </w:tr>
    </w:tbl>
    <w:p/>
    <w:p>
      <w:pPr>
        <w:pStyle w:val="Heading1"/>
      </w:pPr>
      <w:r>
        <w:t>11. Android architecture</w:t>
      </w:r>
    </w:p>
    <w:p>
      <w:r>
        <w:t>Native Kotlin + Jetpack Compose using MVVM and Repository pattern. Android handles wake-word detection, speech recognition, TTS, Bluetooth audio routing, REST/WebSocket clients, settings and GPS. It does not run the heavyweight YOLO26 or Nemotron models.</w:t>
      </w:r>
    </w:p>
    <w:p>
      <w:pPr>
        <w:ind w:left="288"/>
      </w:pPr>
      <w:r>
        <w:rPr>
          <w:rFonts w:ascii="Consolas" w:hAnsi="Consolas"/>
          <w:sz w:val="16"/>
        </w:rPr>
        <w:t>android/</w:t>
        <w:br/>
        <w:t xml:space="preserve">  data/remote (ApiService, WebSocketService, ApiClient)</w:t>
        <w:br/>
        <w:t xml:space="preserve">  data/repository (VisionRepository, VoiceRepository, DeviceRepository)</w:t>
        <w:br/>
        <w:t xml:space="preserve">  domain/model + usecase + repository</w:t>
        <w:br/>
        <w:t xml:space="preserve">  presentation/home, assistant, vision, navigation, settings, emergency</w:t>
        <w:br/>
        <w:t xml:space="preserve">  voice/WakeWordManager, SpeechRecognitionManager, TextToSpeechManager, AudioRoutingManager</w:t>
        <w:br/>
        <w:t xml:space="preserve">  device/DeviceConnectionManager, BluetoothManager, SensorEventManager</w:t>
      </w:r>
    </w:p>
    <w:p>
      <w:pPr>
        <w:pStyle w:val="Heading1"/>
      </w:pPr>
      <w:r>
        <w:t>12. Reliability and security</w:t>
      </w:r>
    </w:p>
    <w:p>
      <w:pPr>
        <w:pStyle w:val="ListBullet"/>
      </w:pPr>
      <w:r>
        <w:t>Hazard engine must work without internet and without Nemotron, as long as local sensor-to-phone connectivity is available.</w:t>
      </w:r>
    </w:p>
    <w:p>
      <w:pPr>
        <w:pStyle w:val="ListBullet"/>
      </w:pPr>
      <w:r>
        <w:t>Use pairing tokens/device authentication; use HTTPS where traffic leaves the trusted LAN.</w:t>
      </w:r>
    </w:p>
    <w:p>
      <w:pPr>
        <w:pStyle w:val="ListBullet"/>
      </w:pPr>
      <w:r>
        <w:t>Do not expose the laptop server to the public internet without authentication, TLS and firewall controls.</w:t>
      </w:r>
    </w:p>
    <w:p>
      <w:pPr>
        <w:pStyle w:val="ListBullet"/>
      </w:pPr>
      <w:r>
        <w:t>Handle camera, sensor, Wi-Fi, laptop, hosted AI and Bluetooth failures explicitly.</w:t>
      </w:r>
    </w:p>
    <w:p>
      <w:pPr>
        <w:pStyle w:val="ListBullet"/>
      </w:pPr>
      <w:r>
        <w:t>Do not store raw images or audio by default.</w:t>
      </w:r>
    </w:p>
    <w:p>
      <w:pPr>
        <w:pStyle w:val="ListBullet"/>
      </w:pPr>
      <w:r>
        <w:t>Use foreground microphone service and permissions in compliance with the target Android version.</w:t>
      </w:r>
    </w:p>
    <w:p>
      <w:pPr>
        <w:pStyle w:val="ListBullet"/>
      </w:pPr>
      <w:r>
        <w:t>Do not send sensitive personal imagery to a free hosted endpoint without appropriate privacy and consent safeguards.</w:t>
      </w:r>
    </w:p>
    <w:p>
      <w:pPr>
        <w:pStyle w:val="Heading1"/>
      </w:pPr>
      <w:r>
        <w:t>13. Test strategy</w:t>
      </w:r>
    </w:p>
    <w:p>
      <w:pPr>
        <w:pStyle w:val="ListBullet"/>
      </w:pPr>
      <w:r>
        <w:t>Unit test distance filtering, hazard classification, alert deduplication and API validation.</w:t>
      </w:r>
    </w:p>
    <w:p>
      <w:pPr>
        <w:pStyle w:val="ListBullet"/>
      </w:pPr>
      <w:r>
        <w:t>Integration test ESP32 uploads, backend processing, WebSocket delivery and Android speech output.</w:t>
      </w:r>
    </w:p>
    <w:p>
      <w:pPr>
        <w:pStyle w:val="ListBullet"/>
      </w:pPr>
      <w:r>
        <w:t>Measure latency across multiple trials and report median and 95th percentile.</w:t>
      </w:r>
    </w:p>
    <w:p>
      <w:pPr>
        <w:pStyle w:val="ListBullet"/>
      </w:pPr>
      <w:r>
        <w:t>Test different lighting, target surfaces, camera angles, Wi-Fi conditions and noisy audio environments.</w:t>
      </w:r>
    </w:p>
    <w:p>
      <w:pPr>
        <w:pStyle w:val="ListBullet"/>
      </w:pPr>
      <w:r>
        <w:t>Conduct supervised testing with blind and low-vision participants; do not test mobility safety unsupervised.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2D4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92D4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92D4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