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7438" w14:textId="7518B1F9" w:rsidR="00CD593E" w:rsidRDefault="00000000" w:rsidP="004B146E">
      <w:pPr>
        <w:spacing w:after="240"/>
        <w:jc w:val="center"/>
      </w:pPr>
      <w:r>
        <w:rPr>
          <w:b/>
          <w:sz w:val="48"/>
        </w:rPr>
        <w:t>NEXUS: An AI-Powered Academic Performance</w:t>
      </w:r>
      <w:r w:rsidR="004B146E">
        <w:rPr>
          <w:b/>
          <w:sz w:val="48"/>
        </w:rPr>
        <w:t xml:space="preserve">               </w:t>
      </w:r>
      <w:r>
        <w:rPr>
          <w:b/>
          <w:sz w:val="48"/>
        </w:rPr>
        <w:br/>
        <w:t>Optimization Platform with Custom LLM</w:t>
      </w:r>
      <w:r>
        <w:rPr>
          <w:b/>
          <w:sz w:val="48"/>
        </w:rPr>
        <w:br/>
        <w:t>Fine-Tuning for Institution-Specific</w:t>
      </w:r>
      <w:r w:rsidR="004B146E">
        <w:rPr>
          <w:b/>
          <w:sz w:val="48"/>
        </w:rPr>
        <w:t xml:space="preserve"> </w:t>
      </w:r>
      <w:r>
        <w:rPr>
          <w:b/>
          <w:sz w:val="48"/>
        </w:rPr>
        <w:t>Question Generation</w:t>
      </w:r>
    </w:p>
    <w:tbl>
      <w:tblPr>
        <w:tblW w:w="0" w:type="auto"/>
        <w:jc w:val="center"/>
        <w:tblLook w:val="04A0" w:firstRow="1" w:lastRow="0" w:firstColumn="1" w:lastColumn="0" w:noHBand="0" w:noVBand="1"/>
      </w:tblPr>
      <w:tblGrid>
        <w:gridCol w:w="3507"/>
        <w:gridCol w:w="3506"/>
      </w:tblGrid>
      <w:tr w:rsidR="00CD593E" w14:paraId="33565361" w14:textId="77777777">
        <w:trPr>
          <w:jc w:val="center"/>
        </w:trPr>
        <w:tc>
          <w:tcPr>
            <w:tcW w:w="4944" w:type="dxa"/>
          </w:tcPr>
          <w:p w14:paraId="1F936D93" w14:textId="77777777" w:rsidR="00CD593E" w:rsidRDefault="00000000">
            <w:pPr>
              <w:jc w:val="center"/>
            </w:pPr>
            <w:r>
              <w:rPr>
                <w:b/>
                <w:sz w:val="18"/>
              </w:rPr>
              <w:t>Harsh Kumar</w:t>
            </w:r>
          </w:p>
          <w:p w14:paraId="75DF6316" w14:textId="77777777" w:rsidR="00CD593E" w:rsidRDefault="00000000">
            <w:pPr>
              <w:jc w:val="center"/>
            </w:pPr>
            <w:r>
              <w:rPr>
                <w:sz w:val="18"/>
              </w:rPr>
              <w:t>School of Electronics Engineering</w:t>
            </w:r>
          </w:p>
          <w:p w14:paraId="15E93629" w14:textId="77777777" w:rsidR="00CD593E" w:rsidRDefault="00000000">
            <w:pPr>
              <w:jc w:val="center"/>
            </w:pPr>
            <w:r>
              <w:rPr>
                <w:sz w:val="18"/>
              </w:rPr>
              <w:t>KIIT (Deemed to be University)</w:t>
            </w:r>
          </w:p>
          <w:p w14:paraId="2ECF7D6A" w14:textId="77777777" w:rsidR="00CD593E" w:rsidRDefault="00000000">
            <w:pPr>
              <w:jc w:val="center"/>
            </w:pPr>
            <w:r>
              <w:rPr>
                <w:sz w:val="18"/>
              </w:rPr>
              <w:t>Bhubaneswar, India</w:t>
            </w:r>
          </w:p>
          <w:p w14:paraId="690B2006" w14:textId="1F39A248" w:rsidR="00CD593E" w:rsidRDefault="004B146E">
            <w:pPr>
              <w:jc w:val="center"/>
            </w:pPr>
            <w:r>
              <w:rPr>
                <w:sz w:val="18"/>
              </w:rPr>
              <w:t>2330231@kiit.ac.in</w:t>
            </w:r>
          </w:p>
        </w:tc>
        <w:tc>
          <w:tcPr>
            <w:tcW w:w="4944" w:type="dxa"/>
          </w:tcPr>
          <w:p w14:paraId="6AD8822F" w14:textId="77777777" w:rsidR="00CD593E" w:rsidRDefault="00000000">
            <w:pPr>
              <w:jc w:val="center"/>
            </w:pPr>
            <w:r>
              <w:rPr>
                <w:b/>
                <w:sz w:val="18"/>
              </w:rPr>
              <w:t>Nitya Taneja</w:t>
            </w:r>
          </w:p>
          <w:p w14:paraId="0F073685" w14:textId="77777777" w:rsidR="00CD593E" w:rsidRDefault="00000000">
            <w:pPr>
              <w:jc w:val="center"/>
            </w:pPr>
            <w:r>
              <w:rPr>
                <w:sz w:val="18"/>
              </w:rPr>
              <w:t>School of Electronics Engineering</w:t>
            </w:r>
          </w:p>
          <w:p w14:paraId="22C34018" w14:textId="77777777" w:rsidR="00CD593E" w:rsidRDefault="00000000">
            <w:pPr>
              <w:jc w:val="center"/>
            </w:pPr>
            <w:r>
              <w:rPr>
                <w:sz w:val="18"/>
              </w:rPr>
              <w:t>KIIT (Deemed to be University)</w:t>
            </w:r>
          </w:p>
          <w:p w14:paraId="377E9FE7" w14:textId="77777777" w:rsidR="00CD593E" w:rsidRDefault="00000000">
            <w:pPr>
              <w:jc w:val="center"/>
            </w:pPr>
            <w:r>
              <w:rPr>
                <w:sz w:val="18"/>
              </w:rPr>
              <w:t>Bhubaneswar, India</w:t>
            </w:r>
          </w:p>
          <w:p w14:paraId="0FC929D4" w14:textId="5D9430A2" w:rsidR="00CD593E" w:rsidRDefault="004B146E">
            <w:pPr>
              <w:jc w:val="center"/>
            </w:pPr>
            <w:r>
              <w:rPr>
                <w:sz w:val="18"/>
              </w:rPr>
              <w:t>2330170@kiit.ac.in</w:t>
            </w:r>
          </w:p>
        </w:tc>
      </w:tr>
      <w:tr w:rsidR="00CD593E" w14:paraId="75E2DBA7" w14:textId="77777777">
        <w:trPr>
          <w:jc w:val="center"/>
        </w:trPr>
        <w:tc>
          <w:tcPr>
            <w:tcW w:w="4944" w:type="dxa"/>
          </w:tcPr>
          <w:p w14:paraId="11C96DE8" w14:textId="373319AE" w:rsidR="00CD593E" w:rsidRDefault="00000000">
            <w:pPr>
              <w:jc w:val="center"/>
            </w:pPr>
            <w:r>
              <w:rPr>
                <w:b/>
                <w:sz w:val="18"/>
              </w:rPr>
              <w:t>Aman</w:t>
            </w:r>
            <w:r w:rsidR="004B146E">
              <w:rPr>
                <w:b/>
                <w:sz w:val="18"/>
              </w:rPr>
              <w:t xml:space="preserve"> Kumar Srivastava</w:t>
            </w:r>
          </w:p>
          <w:p w14:paraId="778A2390" w14:textId="77777777" w:rsidR="00CD593E" w:rsidRDefault="00000000">
            <w:pPr>
              <w:jc w:val="center"/>
            </w:pPr>
            <w:r>
              <w:rPr>
                <w:sz w:val="18"/>
              </w:rPr>
              <w:t>School of Electronics Engineering</w:t>
            </w:r>
          </w:p>
          <w:p w14:paraId="098333B1" w14:textId="77777777" w:rsidR="00CD593E" w:rsidRDefault="00000000">
            <w:pPr>
              <w:jc w:val="center"/>
            </w:pPr>
            <w:r>
              <w:rPr>
                <w:sz w:val="18"/>
              </w:rPr>
              <w:t>KIIT (Deemed to be University)</w:t>
            </w:r>
          </w:p>
          <w:p w14:paraId="0962C1D4" w14:textId="77777777" w:rsidR="00CD593E" w:rsidRDefault="00000000">
            <w:pPr>
              <w:jc w:val="center"/>
            </w:pPr>
            <w:r>
              <w:rPr>
                <w:sz w:val="18"/>
              </w:rPr>
              <w:t>Bhubaneswar, India</w:t>
            </w:r>
          </w:p>
          <w:p w14:paraId="2CB2A228" w14:textId="3CA64935" w:rsidR="00CD593E" w:rsidRDefault="004B146E">
            <w:pPr>
              <w:jc w:val="center"/>
            </w:pPr>
            <w:r>
              <w:rPr>
                <w:sz w:val="18"/>
              </w:rPr>
              <w:t>2330287@kiit.ac.in</w:t>
            </w:r>
          </w:p>
        </w:tc>
        <w:tc>
          <w:tcPr>
            <w:tcW w:w="4944" w:type="dxa"/>
          </w:tcPr>
          <w:p w14:paraId="5C039E96" w14:textId="33445996" w:rsidR="00CD593E" w:rsidRDefault="00000000">
            <w:pPr>
              <w:jc w:val="center"/>
            </w:pPr>
            <w:r>
              <w:rPr>
                <w:b/>
                <w:sz w:val="18"/>
              </w:rPr>
              <w:t>Vasav</w:t>
            </w:r>
            <w:r w:rsidR="004B146E">
              <w:rPr>
                <w:b/>
                <w:sz w:val="18"/>
              </w:rPr>
              <w:t xml:space="preserve"> Duharia</w:t>
            </w:r>
          </w:p>
          <w:p w14:paraId="11E7DA54" w14:textId="77777777" w:rsidR="00CD593E" w:rsidRDefault="00000000">
            <w:pPr>
              <w:jc w:val="center"/>
            </w:pPr>
            <w:r>
              <w:rPr>
                <w:sz w:val="18"/>
              </w:rPr>
              <w:t>School of Electronics Engineering</w:t>
            </w:r>
          </w:p>
          <w:p w14:paraId="06AF8955" w14:textId="77777777" w:rsidR="00CD593E" w:rsidRDefault="00000000">
            <w:pPr>
              <w:jc w:val="center"/>
            </w:pPr>
            <w:r>
              <w:rPr>
                <w:sz w:val="18"/>
              </w:rPr>
              <w:t>KIIT (Deemed to be University)</w:t>
            </w:r>
          </w:p>
          <w:p w14:paraId="173439EE" w14:textId="77777777" w:rsidR="00CD593E" w:rsidRDefault="00000000">
            <w:pPr>
              <w:jc w:val="center"/>
            </w:pPr>
            <w:r>
              <w:rPr>
                <w:sz w:val="18"/>
              </w:rPr>
              <w:t>Bhubaneswar, India</w:t>
            </w:r>
          </w:p>
          <w:p w14:paraId="499F0DD7" w14:textId="160D9E64" w:rsidR="00CD593E" w:rsidRDefault="004B146E">
            <w:pPr>
              <w:jc w:val="center"/>
            </w:pPr>
            <w:r>
              <w:rPr>
                <w:sz w:val="18"/>
              </w:rPr>
              <w:t>2330053@kiit.ac.in</w:t>
            </w:r>
          </w:p>
        </w:tc>
      </w:tr>
    </w:tbl>
    <w:p w14:paraId="1B117AC0" w14:textId="77777777" w:rsidR="00CD593E" w:rsidRDefault="00CD593E">
      <w:pPr>
        <w:spacing w:after="120"/>
      </w:pPr>
    </w:p>
    <w:p w14:paraId="464F1B70" w14:textId="24C837CF" w:rsidR="004B146E" w:rsidRPr="004B146E" w:rsidRDefault="00000000">
      <w:pPr>
        <w:spacing w:after="120"/>
        <w:jc w:val="both"/>
      </w:pPr>
      <w:r>
        <w:rPr>
          <w:b/>
          <w:i/>
          <w:sz w:val="18"/>
        </w:rPr>
        <w:t>Abstract</w:t>
      </w:r>
      <w:r>
        <w:rPr>
          <w:sz w:val="18"/>
        </w:rPr>
        <w:t>—NEXUS is an AI-powered, full-stack academic performance optimization platform designed for students at Kalinga Institute of Industrial Technology (KIIT), Bhubaneswar. The system addresses academic underperformance caused by poor planning and grade ambiguity by providing a unified dashboard integrating six core modules: (i) a deterministic SGPA/CGPA Simulator for what-if grade analysis, (ii) a client-side PDF parsing pipeline for KIIT Semester Grade Reports using pdfjs-dist, (iii) an AI Academic Advisor powered by Google Gemini 2.5 Flash with context-aware grade history analysis, (iv) Google Classroom integration via OAuth 2.0 for real-time assignment tracking, (v) Gmail-based attendance synchronization that parses university emails, and (vi) a Mock Question Paper Generator leveraging a Llama 3.2-3B model fine-tuned with Low-Rank Adaptation (LoRA) on KIIT Previous Year Questions (PYQs). The platform is built on Next.js 16, React 19, TypeScript, and Prisma ORM with NeonDB PostgreSQL. Authentication uses Google OAuth 2.0 with institutional domain restriction (@kiit.ac.in). The local LLM inference server uses llama.cpp with FastAPI for CPU-based model serving on consumer hardware (16GB RAM). Testing demonstrates 98% grade extraction accuracy, 99.9% SGPA calculation precision, and 8.2 tokens/second inference speed. The platform also incorporates wellness tracking features for future health data integrati</w:t>
      </w:r>
      <w:r w:rsidR="004B146E">
        <w:rPr>
          <w:sz w:val="18"/>
        </w:rPr>
        <w:t>on.</w:t>
      </w:r>
    </w:p>
    <w:p w14:paraId="4F1AFF6A" w14:textId="10C08F88" w:rsidR="00CD593E" w:rsidRDefault="00000000">
      <w:pPr>
        <w:spacing w:after="120"/>
        <w:jc w:val="both"/>
      </w:pPr>
      <w:r>
        <w:rPr>
          <w:b/>
          <w:i/>
          <w:sz w:val="18"/>
        </w:rPr>
        <w:t>Keywords</w:t>
      </w:r>
      <w:r>
        <w:rPr>
          <w:i/>
          <w:sz w:val="18"/>
        </w:rPr>
        <w:t>—Academic Analytics, AI-Powered Education, SGPA Simulation, LLM Fine-tuning, LoRA, Google Classroom API, Next.js, Llama 3.2</w:t>
      </w:r>
    </w:p>
    <w:p w14:paraId="59C56172" w14:textId="77777777" w:rsidR="00CD593E" w:rsidRDefault="00000000">
      <w:pPr>
        <w:spacing w:before="240" w:after="120"/>
        <w:jc w:val="center"/>
      </w:pPr>
      <w:r>
        <w:rPr>
          <w:b/>
        </w:rPr>
        <w:t>I. INTRODUCTION</w:t>
      </w:r>
    </w:p>
    <w:p w14:paraId="04382763" w14:textId="77777777" w:rsidR="00CD593E" w:rsidRDefault="00000000">
      <w:pPr>
        <w:spacing w:after="60"/>
        <w:ind w:firstLine="198"/>
        <w:jc w:val="both"/>
      </w:pPr>
      <w:r>
        <w:t>The Indian higher education system faces a persistent challenge: approximately 64% of academic underperformance cases are attributable not to intellectual deficiency but to poor planning, grade ambiguity, and information asymmetry [1]. At KIIT University, Bhubaneswar, students navigate multiple disconnected platforms—SAP for grade reports, Google Classroom for assignments, university email for attendance, and manual timetables—creating information silos that prevent holistic academic planning.</w:t>
      </w:r>
    </w:p>
    <w:p w14:paraId="794BB3B0" w14:textId="77777777" w:rsidR="00CD593E" w:rsidRDefault="00000000">
      <w:pPr>
        <w:spacing w:after="60"/>
        <w:ind w:firstLine="198"/>
        <w:jc w:val="both"/>
      </w:pPr>
      <w:r>
        <w:t>Recent advancements in Large Language Models (LLMs), particularly Meta's open-source Llama 3.2 series [2], have made it feasible to deploy custom-trained AI models on consumer hardware. Combined with Google's Gemini API for cloud-based intelligence [3], these technologies enable the creation of institution-specific academic tools that understand examination patterns and marking schemes.</w:t>
      </w:r>
    </w:p>
    <w:p w14:paraId="68396604" w14:textId="77777777" w:rsidR="00CD593E" w:rsidRDefault="00000000">
      <w:pPr>
        <w:spacing w:after="60"/>
        <w:ind w:firstLine="198"/>
        <w:jc w:val="both"/>
      </w:pPr>
      <w:r>
        <w:t>This paper presents NEXUS, an AI-powered academic performance optimization platform that consolidates all academic data streams into a single unified interface. The platform integrates deterministic grade simulation, AI-powered advisory, institutional platform connectivity (Google Classroom and Gmail), and a custom fine-tuned LLM for mock question paper generation based on Previous Year Questions (PYQs).</w:t>
      </w:r>
    </w:p>
    <w:p w14:paraId="7D0B83B0" w14:textId="77777777" w:rsidR="00CD593E" w:rsidRDefault="00000000">
      <w:pPr>
        <w:spacing w:after="60"/>
        <w:ind w:firstLine="198"/>
        <w:jc w:val="both"/>
      </w:pPr>
      <w:r>
        <w:t>The key contributions of this work are: (a) a client-side PDF parsing pipeline for KIIT Semester Grade Reports achieving 98% accuracy without server-side data transmission, (b) a hybrid AI architecture combining cloud (Gemini 2.5 Flash) and local (Llama 3.2-3B) models for different use cases, (c) a LoRA fine-tuning pipeline for institution-specific question generation on consumer hardware, and (d) a unified OAuth 2.0-based integration framework for Google Classroom and Gmail APIs.</w:t>
      </w:r>
    </w:p>
    <w:p w14:paraId="3DC7E7C8" w14:textId="77777777" w:rsidR="00CD593E" w:rsidRDefault="00000000">
      <w:pPr>
        <w:spacing w:before="240" w:after="120"/>
        <w:jc w:val="center"/>
      </w:pPr>
      <w:r>
        <w:rPr>
          <w:b/>
        </w:rPr>
        <w:t>II. RELATED WORK</w:t>
      </w:r>
    </w:p>
    <w:p w14:paraId="3913AC6A" w14:textId="77777777" w:rsidR="00CD593E" w:rsidRDefault="00000000">
      <w:pPr>
        <w:spacing w:after="60"/>
        <w:ind w:firstLine="198"/>
        <w:jc w:val="both"/>
      </w:pPr>
      <w:r>
        <w:t>Shah and Jha [1] demonstrated AI-driven student performance prediction using ensemble methods achieving 89% accuracy, but lacked real-time institutional platform integration. Kumar et al. [4] proposed BERT-based question generation for engineering students without accounting for institution-specific patterns. Patel and Singh [5] developed a grade prediction tool using regression analysis that operated as a standalone application without Google Classroom connectivity.</w:t>
      </w:r>
    </w:p>
    <w:p w14:paraId="42CA204C" w14:textId="77777777" w:rsidR="00CD593E" w:rsidRDefault="00000000">
      <w:pPr>
        <w:spacing w:after="60"/>
        <w:ind w:firstLine="198"/>
        <w:jc w:val="both"/>
      </w:pPr>
      <w:r>
        <w:t>Hu et al. [6] introduced LoRA as a parameter-efficient fine-tuning technique, demonstrating that training only 0.1-1% of model parameters achieves comparable results to full fine-tuning. This breakthrough enables billion-parameter model adaptation on consumer hardware. Williams and Brown [7] established that pdfjs-</w:t>
      </w:r>
      <w:r>
        <w:lastRenderedPageBreak/>
        <w:t>dist offers the best accuracy-performance balance for structured academic document parsing.</w:t>
      </w:r>
    </w:p>
    <w:p w14:paraId="5F45C984" w14:textId="77777777" w:rsidR="00CD593E" w:rsidRDefault="00000000">
      <w:pPr>
        <w:spacing w:after="60"/>
        <w:ind w:firstLine="198"/>
        <w:jc w:val="both"/>
      </w:pPr>
      <w:r>
        <w:t>Unlike existing systems that address individual aspects of academic analytics, NEXUS provides an integrated platform combining grade simulation, AI advisory, platform connectivity, and institution-specific question generation within a single interface.</w:t>
      </w:r>
    </w:p>
    <w:p w14:paraId="1350B8DA" w14:textId="77777777" w:rsidR="00CD593E" w:rsidRDefault="00000000">
      <w:pPr>
        <w:spacing w:before="240" w:after="120"/>
        <w:jc w:val="center"/>
      </w:pPr>
      <w:r>
        <w:rPr>
          <w:b/>
        </w:rPr>
        <w:t>III. SYSTEM ARCHITECTURE</w:t>
      </w:r>
    </w:p>
    <w:p w14:paraId="1AD04C41" w14:textId="77777777" w:rsidR="00CD593E" w:rsidRDefault="00000000">
      <w:pPr>
        <w:spacing w:before="120" w:after="60"/>
      </w:pPr>
      <w:r>
        <w:rPr>
          <w:i/>
        </w:rPr>
        <w:t>A. Technology Stack</w:t>
      </w:r>
    </w:p>
    <w:p w14:paraId="440A10E9" w14:textId="77777777" w:rsidR="00CD593E" w:rsidRDefault="00000000">
      <w:pPr>
        <w:spacing w:after="60"/>
        <w:ind w:firstLine="198"/>
        <w:jc w:val="both"/>
      </w:pPr>
      <w:r>
        <w:t>NEXUS is built on Next.js 16 (App Router) with React 19 and TypeScript, utilizing Prisma ORM 6.x connected to NeonDB PostgreSQL for serverless database hosting. The frontend employs Tailwind CSS 4 and Framer Motion for animations. Authentication uses Google OAuth 2.0 with JWT session management via the jose library.</w:t>
      </w:r>
    </w:p>
    <w:p w14:paraId="5137966E" w14:textId="77777777" w:rsidR="00CD593E" w:rsidRDefault="00000000">
      <w:pPr>
        <w:spacing w:before="120" w:after="60"/>
      </w:pPr>
      <w:r>
        <w:rPr>
          <w:i/>
        </w:rPr>
        <w:t>B. Three-Tier Architecture</w:t>
      </w:r>
    </w:p>
    <w:p w14:paraId="5C92E75B" w14:textId="77777777" w:rsidR="00CD593E" w:rsidRDefault="00000000">
      <w:pPr>
        <w:spacing w:after="60"/>
        <w:ind w:firstLine="198"/>
        <w:jc w:val="both"/>
      </w:pPr>
      <w:r>
        <w:t>The platform follows a three-tier architecture: (1) Presentation Layer—React 19 components organized into four module categories (Core, Academic Engine, Neural Suite, Connectivity) with persistent sidebar navigation; (2) Business Logic Layer—Next.js API Route Handlers for authentication, grade management, AI inference, classroom sync, and attendance tracking; (3) Data Persistence Layer—Prisma ORM with eight core models (User, AcademicProfile, SemesterRecord, GradeEntry, AttendanceRecord, HiddenCourse, StudentDirectory, CourseSchedule).</w:t>
      </w:r>
    </w:p>
    <w:p w14:paraId="0AC26F65" w14:textId="77777777" w:rsidR="00CD593E" w:rsidRDefault="00000000">
      <w:pPr>
        <w:spacing w:before="120" w:after="60"/>
      </w:pPr>
      <w:r>
        <w:rPr>
          <w:i/>
        </w:rPr>
        <w:t>C. Database Design</w:t>
      </w:r>
    </w:p>
    <w:p w14:paraId="6038274B" w14:textId="77777777" w:rsidR="00CD593E" w:rsidRDefault="00000000">
      <w:pPr>
        <w:spacing w:after="60"/>
        <w:ind w:firstLine="198"/>
        <w:jc w:val="both"/>
      </w:pPr>
      <w:r>
        <w:t>The schema employs composite unique constraints for data integrity: [profileId, semesterNumber] on SemesterRecord, [semesterId, subjectCode] on GradeEntry, and [userId, courseCode, date] on AttendanceRecord. The CourseSchedule model uses a composite index on [group, day] with normalized group names (e.g., 'ECS GROUP-01') for efficient timetable queries.</w:t>
      </w:r>
    </w:p>
    <w:p w14:paraId="65484B86" w14:textId="77777777" w:rsidR="00CD593E" w:rsidRDefault="00000000">
      <w:pPr>
        <w:spacing w:before="240" w:after="120"/>
        <w:jc w:val="center"/>
      </w:pPr>
      <w:r>
        <w:rPr>
          <w:b/>
        </w:rPr>
        <w:t>IV. IMPLEMENTATION</w:t>
      </w:r>
    </w:p>
    <w:p w14:paraId="2186475F" w14:textId="77777777" w:rsidR="00CD593E" w:rsidRDefault="00000000">
      <w:pPr>
        <w:spacing w:before="120" w:after="60"/>
      </w:pPr>
      <w:r>
        <w:rPr>
          <w:i/>
        </w:rPr>
        <w:t>A. PDF Grade Report Parser</w:t>
      </w:r>
    </w:p>
    <w:p w14:paraId="376CCC5F" w14:textId="77777777" w:rsidR="00CD593E" w:rsidRDefault="00000000">
      <w:pPr>
        <w:spacing w:after="60"/>
        <w:ind w:firstLine="198"/>
        <w:jc w:val="both"/>
      </w:pPr>
      <w:r>
        <w:t>The parsing engine (lib/pdfParser.ts) processes KIIT SGR PDFs entirely client-side using pdfjs-dist with dynamic imports to avoid SSR crashes. The five-stage pipeline includes: document loading via ArrayBuffer, text extraction with positional metadata, student identity extraction using regex patterns (/^[0-9]{7}$/ for roll numbers), grade extraction via 15-token forward lookahead from subject codes (/^[A-Z]{2}[0-9]{5}$/), and SGPA/CGPA extraction from footer data.</w:t>
      </w:r>
    </w:p>
    <w:p w14:paraId="63E92F94" w14:textId="77777777" w:rsidR="00CD593E" w:rsidRDefault="00000000">
      <w:pPr>
        <w:spacing w:before="120" w:after="60"/>
      </w:pPr>
      <w:r>
        <w:rPr>
          <w:i/>
        </w:rPr>
        <w:t>B. AI Advisory System</w:t>
      </w:r>
    </w:p>
    <w:p w14:paraId="03D31D28" w14:textId="77777777" w:rsidR="00CD593E" w:rsidRDefault="00000000">
      <w:pPr>
        <w:spacing w:after="60"/>
        <w:ind w:firstLine="198"/>
        <w:jc w:val="both"/>
      </w:pPr>
      <w:r>
        <w:t>The AI Advisor uses Google Gemini 2.5 Flash via the @google/genai SDK with a carefully constructed system prompt incorporating student name, CGPA, total credits, and complete grade history. The AI is configured with behavioral directives that restrict predictive queries (locked behind 'Phase 2'), ensuring only deterministic analysis of historical data. The flashcard generator uses Gemini with responseMimeType set to 'application/json' for structured output.</w:t>
      </w:r>
    </w:p>
    <w:p w14:paraId="55123995" w14:textId="77777777" w:rsidR="00CD593E" w:rsidRDefault="00000000">
      <w:pPr>
        <w:spacing w:before="120" w:after="60"/>
      </w:pPr>
      <w:r>
        <w:rPr>
          <w:i/>
        </w:rPr>
        <w:t>C. Google Platform Integration</w:t>
      </w:r>
    </w:p>
    <w:p w14:paraId="3737EFDB" w14:textId="77777777" w:rsidR="00CD593E" w:rsidRDefault="00000000">
      <w:pPr>
        <w:spacing w:after="60"/>
        <w:ind w:firstLine="198"/>
        <w:jc w:val="both"/>
      </w:pPr>
      <w:r>
        <w:t>The OAuth 2.0 flow authenticates users with scopes for email, profile, classroom.courses.readonly, and gmail.readonly, with strict @kiit.ac.in domain restriction. Token management (lib/classroom.ts) implements automatic refresh with a 60-second buffer. Google Classroom API fetches active courses with parallelized courseWork retrieval via Promise.all(). The Gmail module queries 'from:academics@kiit.ac.in subject:Attendance report' and parses attendance percentages using regex /([A-Z0-9]+)-([0-9.]+)\s*%/g.</w:t>
      </w:r>
    </w:p>
    <w:p w14:paraId="77F97F85" w14:textId="77777777" w:rsidR="00CD593E" w:rsidRDefault="00000000">
      <w:pPr>
        <w:spacing w:before="120" w:after="60"/>
      </w:pPr>
      <w:r>
        <w:rPr>
          <w:i/>
        </w:rPr>
        <w:t>D. LLM Fine-Tuning Pipeline</w:t>
      </w:r>
    </w:p>
    <w:p w14:paraId="399DFECA" w14:textId="77777777" w:rsidR="00CD593E" w:rsidRDefault="00000000">
      <w:pPr>
        <w:spacing w:after="60"/>
        <w:ind w:firstLine="198"/>
        <w:jc w:val="both"/>
      </w:pPr>
      <w:r>
        <w:t>The local AI pipeline comprises three components:</w:t>
      </w:r>
    </w:p>
    <w:p w14:paraId="7D444D64" w14:textId="77777777" w:rsidR="00CD593E" w:rsidRDefault="00000000">
      <w:pPr>
        <w:spacing w:after="60"/>
        <w:ind w:firstLine="198"/>
        <w:jc w:val="both"/>
      </w:pPr>
      <w:r>
        <w:t>1) Model Acquisition: download_model.py uses huggingface_hub to download the Q4_K_M quantized GGUF version of Llama 3.2-3B-Instruct from bartowski's repository, reducing the model from ~6GB (FP16) to ~2GB.</w:t>
      </w:r>
    </w:p>
    <w:p w14:paraId="4059F681" w14:textId="77777777" w:rsidR="00CD593E" w:rsidRDefault="00000000">
      <w:pPr>
        <w:spacing w:after="60"/>
        <w:ind w:firstLine="198"/>
        <w:jc w:val="both"/>
      </w:pPr>
      <w:r>
        <w:t>2) LoRA Fine-Tuning: train_lora.py implements parameter-efficient fine-tuning using Intel IPEX-LLM with 4-bit quantization. The LoRA configuration targets q_proj, v_proj, k_proj, o_proj layers with r=8, alpha=32, dropout=0.05. Training data sourced from KIIT PYQs (data/pyqs/sample_dataset.csv) is formatted as instruction-following prompts with Subject, Marks, Topic, Year, and Question fields.</w:t>
      </w:r>
    </w:p>
    <w:p w14:paraId="56529265" w14:textId="77777777" w:rsidR="00CD593E" w:rsidRDefault="00000000">
      <w:pPr>
        <w:spacing w:after="60"/>
        <w:ind w:firstLine="198"/>
        <w:jc w:val="both"/>
      </w:pPr>
      <w:r>
        <w:t>3) Inference Server: main.py serves the model via FastAPI with llama-cpp-python, configured with n_ctx=4096, n_threads=10, and n_gpu_layers=0 for pure CPU inference. The /generate endpoint accepts prompt, max_tokens, temperature, and top_p parameters with Llama 3.2 stop tokens.</w:t>
      </w:r>
    </w:p>
    <w:p w14:paraId="38C71D3C" w14:textId="77777777" w:rsidR="00CD593E" w:rsidRDefault="00000000">
      <w:pPr>
        <w:spacing w:before="240" w:after="120"/>
        <w:jc w:val="center"/>
      </w:pPr>
      <w:r>
        <w:rPr>
          <w:b/>
        </w:rPr>
        <w:t>V. EXPERIMENTAL RESULTS</w:t>
      </w:r>
    </w:p>
    <w:p w14:paraId="49B959E4" w14:textId="77777777" w:rsidR="00CD593E" w:rsidRDefault="00000000">
      <w:pPr>
        <w:spacing w:after="120"/>
        <w:ind w:firstLine="198"/>
        <w:jc w:val="both"/>
      </w:pPr>
      <w:r>
        <w:t>The platform was tested across all functional modules. Table I summarizes the key performance metrics.</w:t>
      </w:r>
    </w:p>
    <w:p w14:paraId="66BA6A86" w14:textId="77777777" w:rsidR="00CD593E" w:rsidRDefault="00000000">
      <w:pPr>
        <w:spacing w:after="60"/>
        <w:jc w:val="center"/>
      </w:pPr>
      <w:r>
        <w:rPr>
          <w:b/>
          <w:sz w:val="16"/>
        </w:rPr>
        <w:t>TABLE I.    MODULE PERFORMANCE METRICS</w:t>
      </w:r>
    </w:p>
    <w:tbl>
      <w:tblPr>
        <w:tblStyle w:val="TableGrid"/>
        <w:tblW w:w="0" w:type="auto"/>
        <w:jc w:val="center"/>
        <w:tblLook w:val="04A0" w:firstRow="1" w:lastRow="0" w:firstColumn="1" w:lastColumn="0" w:noHBand="0" w:noVBand="1"/>
      </w:tblPr>
      <w:tblGrid>
        <w:gridCol w:w="2355"/>
        <w:gridCol w:w="2416"/>
        <w:gridCol w:w="2242"/>
      </w:tblGrid>
      <w:tr w:rsidR="00CD593E" w14:paraId="5EC89A53" w14:textId="77777777">
        <w:trPr>
          <w:jc w:val="center"/>
        </w:trPr>
        <w:tc>
          <w:tcPr>
            <w:tcW w:w="3296" w:type="dxa"/>
          </w:tcPr>
          <w:p w14:paraId="189589B3" w14:textId="77777777" w:rsidR="00CD593E" w:rsidRDefault="00000000">
            <w:pPr>
              <w:jc w:val="center"/>
            </w:pPr>
            <w:r>
              <w:rPr>
                <w:b/>
                <w:sz w:val="16"/>
              </w:rPr>
              <w:t>Module</w:t>
            </w:r>
          </w:p>
        </w:tc>
        <w:tc>
          <w:tcPr>
            <w:tcW w:w="3296" w:type="dxa"/>
          </w:tcPr>
          <w:p w14:paraId="3BD04489" w14:textId="77777777" w:rsidR="00CD593E" w:rsidRDefault="00000000">
            <w:pPr>
              <w:jc w:val="center"/>
            </w:pPr>
            <w:r>
              <w:rPr>
                <w:b/>
                <w:sz w:val="16"/>
              </w:rPr>
              <w:t>Metric</w:t>
            </w:r>
          </w:p>
        </w:tc>
        <w:tc>
          <w:tcPr>
            <w:tcW w:w="3296" w:type="dxa"/>
          </w:tcPr>
          <w:p w14:paraId="3FE21190" w14:textId="77777777" w:rsidR="00CD593E" w:rsidRDefault="00000000">
            <w:pPr>
              <w:jc w:val="center"/>
            </w:pPr>
            <w:r>
              <w:rPr>
                <w:b/>
                <w:sz w:val="16"/>
              </w:rPr>
              <w:t>Result</w:t>
            </w:r>
          </w:p>
        </w:tc>
      </w:tr>
      <w:tr w:rsidR="00CD593E" w14:paraId="0FFE697B" w14:textId="77777777">
        <w:trPr>
          <w:jc w:val="center"/>
        </w:trPr>
        <w:tc>
          <w:tcPr>
            <w:tcW w:w="3296" w:type="dxa"/>
          </w:tcPr>
          <w:p w14:paraId="50D55A43" w14:textId="77777777" w:rsidR="00CD593E" w:rsidRDefault="00000000">
            <w:pPr>
              <w:jc w:val="center"/>
            </w:pPr>
            <w:r>
              <w:rPr>
                <w:sz w:val="16"/>
              </w:rPr>
              <w:t>PDF Parser</w:t>
            </w:r>
          </w:p>
        </w:tc>
        <w:tc>
          <w:tcPr>
            <w:tcW w:w="3296" w:type="dxa"/>
          </w:tcPr>
          <w:p w14:paraId="23F49CB3" w14:textId="77777777" w:rsidR="00CD593E" w:rsidRDefault="00000000">
            <w:pPr>
              <w:jc w:val="center"/>
            </w:pPr>
            <w:r>
              <w:rPr>
                <w:sz w:val="16"/>
              </w:rPr>
              <w:t>Grade Extraction Accuracy</w:t>
            </w:r>
          </w:p>
        </w:tc>
        <w:tc>
          <w:tcPr>
            <w:tcW w:w="3296" w:type="dxa"/>
          </w:tcPr>
          <w:p w14:paraId="7A2C4921" w14:textId="77777777" w:rsidR="00CD593E" w:rsidRDefault="00000000">
            <w:pPr>
              <w:jc w:val="center"/>
            </w:pPr>
            <w:r>
              <w:rPr>
                <w:sz w:val="16"/>
              </w:rPr>
              <w:t>98%</w:t>
            </w:r>
          </w:p>
        </w:tc>
      </w:tr>
      <w:tr w:rsidR="00CD593E" w14:paraId="6AAE602C" w14:textId="77777777">
        <w:trPr>
          <w:jc w:val="center"/>
        </w:trPr>
        <w:tc>
          <w:tcPr>
            <w:tcW w:w="3296" w:type="dxa"/>
          </w:tcPr>
          <w:p w14:paraId="2E215C24" w14:textId="77777777" w:rsidR="00CD593E" w:rsidRDefault="00000000">
            <w:pPr>
              <w:jc w:val="center"/>
            </w:pPr>
            <w:r>
              <w:rPr>
                <w:sz w:val="16"/>
              </w:rPr>
              <w:t>PDF Parser</w:t>
            </w:r>
          </w:p>
        </w:tc>
        <w:tc>
          <w:tcPr>
            <w:tcW w:w="3296" w:type="dxa"/>
          </w:tcPr>
          <w:p w14:paraId="50D89D5B" w14:textId="77777777" w:rsidR="00CD593E" w:rsidRDefault="00000000">
            <w:pPr>
              <w:jc w:val="center"/>
            </w:pPr>
            <w:r>
              <w:rPr>
                <w:sz w:val="16"/>
              </w:rPr>
              <w:t>SGPA/CGPA Accuracy</w:t>
            </w:r>
          </w:p>
        </w:tc>
        <w:tc>
          <w:tcPr>
            <w:tcW w:w="3296" w:type="dxa"/>
          </w:tcPr>
          <w:p w14:paraId="21198274" w14:textId="77777777" w:rsidR="00CD593E" w:rsidRDefault="00000000">
            <w:pPr>
              <w:jc w:val="center"/>
            </w:pPr>
            <w:r>
              <w:rPr>
                <w:sz w:val="16"/>
              </w:rPr>
              <w:t>95%</w:t>
            </w:r>
          </w:p>
        </w:tc>
      </w:tr>
      <w:tr w:rsidR="00CD593E" w14:paraId="2645CD51" w14:textId="77777777">
        <w:trPr>
          <w:jc w:val="center"/>
        </w:trPr>
        <w:tc>
          <w:tcPr>
            <w:tcW w:w="3296" w:type="dxa"/>
          </w:tcPr>
          <w:p w14:paraId="3EAC757D" w14:textId="77777777" w:rsidR="00CD593E" w:rsidRDefault="00000000">
            <w:pPr>
              <w:jc w:val="center"/>
            </w:pPr>
            <w:r>
              <w:rPr>
                <w:sz w:val="16"/>
              </w:rPr>
              <w:t>SGPA Simulator</w:t>
            </w:r>
          </w:p>
        </w:tc>
        <w:tc>
          <w:tcPr>
            <w:tcW w:w="3296" w:type="dxa"/>
          </w:tcPr>
          <w:p w14:paraId="79241FC3" w14:textId="77777777" w:rsidR="00CD593E" w:rsidRDefault="00000000">
            <w:pPr>
              <w:jc w:val="center"/>
            </w:pPr>
            <w:r>
              <w:rPr>
                <w:sz w:val="16"/>
              </w:rPr>
              <w:t>Calculation Precision</w:t>
            </w:r>
          </w:p>
        </w:tc>
        <w:tc>
          <w:tcPr>
            <w:tcW w:w="3296" w:type="dxa"/>
          </w:tcPr>
          <w:p w14:paraId="79E3767F" w14:textId="77777777" w:rsidR="00CD593E" w:rsidRDefault="00000000">
            <w:pPr>
              <w:jc w:val="center"/>
            </w:pPr>
            <w:r>
              <w:rPr>
                <w:sz w:val="16"/>
              </w:rPr>
              <w:t>99.9%</w:t>
            </w:r>
          </w:p>
        </w:tc>
      </w:tr>
      <w:tr w:rsidR="00CD593E" w14:paraId="7AE5AFAE" w14:textId="77777777">
        <w:trPr>
          <w:jc w:val="center"/>
        </w:trPr>
        <w:tc>
          <w:tcPr>
            <w:tcW w:w="3296" w:type="dxa"/>
          </w:tcPr>
          <w:p w14:paraId="5EE2548C" w14:textId="77777777" w:rsidR="00CD593E" w:rsidRDefault="00000000">
            <w:pPr>
              <w:jc w:val="center"/>
            </w:pPr>
            <w:r>
              <w:rPr>
                <w:sz w:val="16"/>
              </w:rPr>
              <w:t>AI Advisor</w:t>
            </w:r>
          </w:p>
        </w:tc>
        <w:tc>
          <w:tcPr>
            <w:tcW w:w="3296" w:type="dxa"/>
          </w:tcPr>
          <w:p w14:paraId="2BD25A93" w14:textId="77777777" w:rsidR="00CD593E" w:rsidRDefault="00000000">
            <w:pPr>
              <w:jc w:val="center"/>
            </w:pPr>
            <w:r>
              <w:rPr>
                <w:sz w:val="16"/>
              </w:rPr>
              <w:t>User Rating</w:t>
            </w:r>
          </w:p>
        </w:tc>
        <w:tc>
          <w:tcPr>
            <w:tcW w:w="3296" w:type="dxa"/>
          </w:tcPr>
          <w:p w14:paraId="3FE97977" w14:textId="77777777" w:rsidR="00CD593E" w:rsidRDefault="00000000">
            <w:pPr>
              <w:jc w:val="center"/>
            </w:pPr>
            <w:r>
              <w:rPr>
                <w:sz w:val="16"/>
              </w:rPr>
              <w:t>4.2/5.0</w:t>
            </w:r>
          </w:p>
        </w:tc>
      </w:tr>
      <w:tr w:rsidR="00CD593E" w14:paraId="07BB4F7B" w14:textId="77777777">
        <w:trPr>
          <w:jc w:val="center"/>
        </w:trPr>
        <w:tc>
          <w:tcPr>
            <w:tcW w:w="3296" w:type="dxa"/>
          </w:tcPr>
          <w:p w14:paraId="5891A42A" w14:textId="77777777" w:rsidR="00CD593E" w:rsidRDefault="00000000">
            <w:pPr>
              <w:jc w:val="center"/>
            </w:pPr>
            <w:r>
              <w:rPr>
                <w:sz w:val="16"/>
              </w:rPr>
              <w:t>AI Advisor</w:t>
            </w:r>
          </w:p>
        </w:tc>
        <w:tc>
          <w:tcPr>
            <w:tcW w:w="3296" w:type="dxa"/>
          </w:tcPr>
          <w:p w14:paraId="6653C622" w14:textId="77777777" w:rsidR="00CD593E" w:rsidRDefault="00000000">
            <w:pPr>
              <w:jc w:val="center"/>
            </w:pPr>
            <w:r>
              <w:rPr>
                <w:sz w:val="16"/>
              </w:rPr>
              <w:t>Avg Response Time</w:t>
            </w:r>
          </w:p>
        </w:tc>
        <w:tc>
          <w:tcPr>
            <w:tcW w:w="3296" w:type="dxa"/>
          </w:tcPr>
          <w:p w14:paraId="36E4EF41" w14:textId="77777777" w:rsidR="00CD593E" w:rsidRDefault="00000000">
            <w:pPr>
              <w:jc w:val="center"/>
            </w:pPr>
            <w:r>
              <w:rPr>
                <w:sz w:val="16"/>
              </w:rPr>
              <w:t>1.8s</w:t>
            </w:r>
          </w:p>
        </w:tc>
      </w:tr>
      <w:tr w:rsidR="00CD593E" w14:paraId="6E7C068F" w14:textId="77777777">
        <w:trPr>
          <w:jc w:val="center"/>
        </w:trPr>
        <w:tc>
          <w:tcPr>
            <w:tcW w:w="3296" w:type="dxa"/>
          </w:tcPr>
          <w:p w14:paraId="37E4E45F" w14:textId="77777777" w:rsidR="00CD593E" w:rsidRDefault="00000000">
            <w:pPr>
              <w:jc w:val="center"/>
            </w:pPr>
            <w:r>
              <w:rPr>
                <w:sz w:val="16"/>
              </w:rPr>
              <w:lastRenderedPageBreak/>
              <w:t>Classroom Sync</w:t>
            </w:r>
          </w:p>
        </w:tc>
        <w:tc>
          <w:tcPr>
            <w:tcW w:w="3296" w:type="dxa"/>
          </w:tcPr>
          <w:p w14:paraId="6319DD50" w14:textId="77777777" w:rsidR="00CD593E" w:rsidRDefault="00000000">
            <w:pPr>
              <w:jc w:val="center"/>
            </w:pPr>
            <w:r>
              <w:rPr>
                <w:sz w:val="16"/>
              </w:rPr>
              <w:t>Course Fetch Success</w:t>
            </w:r>
          </w:p>
        </w:tc>
        <w:tc>
          <w:tcPr>
            <w:tcW w:w="3296" w:type="dxa"/>
          </w:tcPr>
          <w:p w14:paraId="724C26DE" w14:textId="77777777" w:rsidR="00CD593E" w:rsidRDefault="00000000">
            <w:pPr>
              <w:jc w:val="center"/>
            </w:pPr>
            <w:r>
              <w:rPr>
                <w:sz w:val="16"/>
              </w:rPr>
              <w:t>100%</w:t>
            </w:r>
          </w:p>
        </w:tc>
      </w:tr>
      <w:tr w:rsidR="00CD593E" w14:paraId="29FE2A41" w14:textId="77777777">
        <w:trPr>
          <w:jc w:val="center"/>
        </w:trPr>
        <w:tc>
          <w:tcPr>
            <w:tcW w:w="3296" w:type="dxa"/>
          </w:tcPr>
          <w:p w14:paraId="27149C27" w14:textId="77777777" w:rsidR="00CD593E" w:rsidRDefault="00000000">
            <w:pPr>
              <w:jc w:val="center"/>
            </w:pPr>
            <w:r>
              <w:rPr>
                <w:sz w:val="16"/>
              </w:rPr>
              <w:t>Attendance Sync</w:t>
            </w:r>
          </w:p>
        </w:tc>
        <w:tc>
          <w:tcPr>
            <w:tcW w:w="3296" w:type="dxa"/>
          </w:tcPr>
          <w:p w14:paraId="5CB755EA" w14:textId="77777777" w:rsidR="00CD593E" w:rsidRDefault="00000000">
            <w:pPr>
              <w:jc w:val="center"/>
            </w:pPr>
            <w:r>
              <w:rPr>
                <w:sz w:val="16"/>
              </w:rPr>
              <w:t>Email Parse Success</w:t>
            </w:r>
          </w:p>
        </w:tc>
        <w:tc>
          <w:tcPr>
            <w:tcW w:w="3296" w:type="dxa"/>
          </w:tcPr>
          <w:p w14:paraId="0067D25F" w14:textId="77777777" w:rsidR="00CD593E" w:rsidRDefault="00000000">
            <w:pPr>
              <w:jc w:val="center"/>
            </w:pPr>
            <w:r>
              <w:rPr>
                <w:sz w:val="16"/>
              </w:rPr>
              <w:t>87.5%</w:t>
            </w:r>
          </w:p>
        </w:tc>
      </w:tr>
      <w:tr w:rsidR="00CD593E" w14:paraId="6D3530C4" w14:textId="77777777">
        <w:trPr>
          <w:jc w:val="center"/>
        </w:trPr>
        <w:tc>
          <w:tcPr>
            <w:tcW w:w="3296" w:type="dxa"/>
          </w:tcPr>
          <w:p w14:paraId="16A7CBBF" w14:textId="77777777" w:rsidR="00CD593E" w:rsidRDefault="00000000">
            <w:pPr>
              <w:jc w:val="center"/>
            </w:pPr>
            <w:r>
              <w:rPr>
                <w:sz w:val="16"/>
              </w:rPr>
              <w:t>LLM (CPU)</w:t>
            </w:r>
          </w:p>
        </w:tc>
        <w:tc>
          <w:tcPr>
            <w:tcW w:w="3296" w:type="dxa"/>
          </w:tcPr>
          <w:p w14:paraId="3E400EDE" w14:textId="77777777" w:rsidR="00CD593E" w:rsidRDefault="00000000">
            <w:pPr>
              <w:jc w:val="center"/>
            </w:pPr>
            <w:r>
              <w:rPr>
                <w:sz w:val="16"/>
              </w:rPr>
              <w:t>Inference Speed</w:t>
            </w:r>
          </w:p>
        </w:tc>
        <w:tc>
          <w:tcPr>
            <w:tcW w:w="3296" w:type="dxa"/>
          </w:tcPr>
          <w:p w14:paraId="3A872221" w14:textId="77777777" w:rsidR="00CD593E" w:rsidRDefault="00000000">
            <w:pPr>
              <w:jc w:val="center"/>
            </w:pPr>
            <w:r>
              <w:rPr>
                <w:sz w:val="16"/>
              </w:rPr>
              <w:t>8.2 tok/s</w:t>
            </w:r>
          </w:p>
        </w:tc>
      </w:tr>
    </w:tbl>
    <w:p w14:paraId="2C9CB4CF" w14:textId="77777777" w:rsidR="00CD593E" w:rsidRDefault="00CD593E">
      <w:pPr>
        <w:spacing w:after="120"/>
        <w:jc w:val="both"/>
      </w:pPr>
    </w:p>
    <w:p w14:paraId="12D1285E" w14:textId="77777777" w:rsidR="00CD593E" w:rsidRDefault="00000000">
      <w:pPr>
        <w:spacing w:after="60"/>
        <w:ind w:firstLine="198"/>
        <w:jc w:val="both"/>
      </w:pPr>
      <w:r>
        <w:t>The PDF parser was validated against 15 SGR PDFs spanning semesters 1-5, achieving 100% roll number extraction and 98% grade extraction accuracy. Failures occurred with compound names and unusual PDF encodings from older semesters.</w:t>
      </w:r>
    </w:p>
    <w:p w14:paraId="7D065657" w14:textId="77777777" w:rsidR="00CD593E" w:rsidRDefault="00000000">
      <w:pPr>
        <w:spacing w:after="120"/>
        <w:ind w:firstLine="198"/>
        <w:jc w:val="both"/>
      </w:pPr>
      <w:r>
        <w:t>Table II presents the API response time analysis across endpoints.</w:t>
      </w:r>
    </w:p>
    <w:p w14:paraId="772B50A5" w14:textId="77777777" w:rsidR="00CD593E" w:rsidRDefault="00000000">
      <w:pPr>
        <w:spacing w:after="60"/>
        <w:jc w:val="center"/>
      </w:pPr>
      <w:r>
        <w:rPr>
          <w:b/>
          <w:sz w:val="16"/>
        </w:rPr>
        <w:t>TABLE II.    API RESPONSE TIME ANALYSIS</w:t>
      </w:r>
    </w:p>
    <w:tbl>
      <w:tblPr>
        <w:tblStyle w:val="TableGrid"/>
        <w:tblW w:w="0" w:type="auto"/>
        <w:jc w:val="center"/>
        <w:tblLook w:val="04A0" w:firstRow="1" w:lastRow="0" w:firstColumn="1" w:lastColumn="0" w:noHBand="0" w:noVBand="1"/>
      </w:tblPr>
      <w:tblGrid>
        <w:gridCol w:w="2515"/>
        <w:gridCol w:w="2249"/>
        <w:gridCol w:w="2249"/>
      </w:tblGrid>
      <w:tr w:rsidR="00CD593E" w14:paraId="1DA43755" w14:textId="77777777">
        <w:trPr>
          <w:jc w:val="center"/>
        </w:trPr>
        <w:tc>
          <w:tcPr>
            <w:tcW w:w="3296" w:type="dxa"/>
          </w:tcPr>
          <w:p w14:paraId="53C1D2AF" w14:textId="77777777" w:rsidR="00CD593E" w:rsidRDefault="00000000">
            <w:pPr>
              <w:jc w:val="center"/>
            </w:pPr>
            <w:r>
              <w:rPr>
                <w:b/>
                <w:sz w:val="16"/>
              </w:rPr>
              <w:t>Endpoint</w:t>
            </w:r>
          </w:p>
        </w:tc>
        <w:tc>
          <w:tcPr>
            <w:tcW w:w="3296" w:type="dxa"/>
          </w:tcPr>
          <w:p w14:paraId="4DBC7072" w14:textId="77777777" w:rsidR="00CD593E" w:rsidRDefault="00000000">
            <w:pPr>
              <w:jc w:val="center"/>
            </w:pPr>
            <w:r>
              <w:rPr>
                <w:b/>
                <w:sz w:val="16"/>
              </w:rPr>
              <w:t>Avg (ms)</w:t>
            </w:r>
          </w:p>
        </w:tc>
        <w:tc>
          <w:tcPr>
            <w:tcW w:w="3296" w:type="dxa"/>
          </w:tcPr>
          <w:p w14:paraId="51329C55" w14:textId="77777777" w:rsidR="00CD593E" w:rsidRDefault="00000000">
            <w:pPr>
              <w:jc w:val="center"/>
            </w:pPr>
            <w:r>
              <w:rPr>
                <w:b/>
                <w:sz w:val="16"/>
              </w:rPr>
              <w:t>P95 (ms)</w:t>
            </w:r>
          </w:p>
        </w:tc>
      </w:tr>
      <w:tr w:rsidR="00CD593E" w14:paraId="6DC6EED4" w14:textId="77777777">
        <w:trPr>
          <w:jc w:val="center"/>
        </w:trPr>
        <w:tc>
          <w:tcPr>
            <w:tcW w:w="3296" w:type="dxa"/>
          </w:tcPr>
          <w:p w14:paraId="3FEB722C" w14:textId="77777777" w:rsidR="00CD593E" w:rsidRDefault="00000000">
            <w:pPr>
              <w:jc w:val="center"/>
            </w:pPr>
            <w:r>
              <w:rPr>
                <w:sz w:val="16"/>
              </w:rPr>
              <w:t>/api/user/profile</w:t>
            </w:r>
          </w:p>
        </w:tc>
        <w:tc>
          <w:tcPr>
            <w:tcW w:w="3296" w:type="dxa"/>
          </w:tcPr>
          <w:p w14:paraId="4687E7F6" w14:textId="77777777" w:rsidR="00CD593E" w:rsidRDefault="00000000">
            <w:pPr>
              <w:jc w:val="center"/>
            </w:pPr>
            <w:r>
              <w:rPr>
                <w:sz w:val="16"/>
              </w:rPr>
              <w:t>45</w:t>
            </w:r>
          </w:p>
        </w:tc>
        <w:tc>
          <w:tcPr>
            <w:tcW w:w="3296" w:type="dxa"/>
          </w:tcPr>
          <w:p w14:paraId="66DAAA5F" w14:textId="77777777" w:rsidR="00CD593E" w:rsidRDefault="00000000">
            <w:pPr>
              <w:jc w:val="center"/>
            </w:pPr>
            <w:r>
              <w:rPr>
                <w:sz w:val="16"/>
              </w:rPr>
              <w:t>120</w:t>
            </w:r>
          </w:p>
        </w:tc>
      </w:tr>
      <w:tr w:rsidR="00CD593E" w14:paraId="0A005CA8" w14:textId="77777777">
        <w:trPr>
          <w:jc w:val="center"/>
        </w:trPr>
        <w:tc>
          <w:tcPr>
            <w:tcW w:w="3296" w:type="dxa"/>
          </w:tcPr>
          <w:p w14:paraId="03C51F93" w14:textId="77777777" w:rsidR="00CD593E" w:rsidRDefault="00000000">
            <w:pPr>
              <w:jc w:val="center"/>
            </w:pPr>
            <w:r>
              <w:rPr>
                <w:sz w:val="16"/>
              </w:rPr>
              <w:t>/api/schedule</w:t>
            </w:r>
          </w:p>
        </w:tc>
        <w:tc>
          <w:tcPr>
            <w:tcW w:w="3296" w:type="dxa"/>
          </w:tcPr>
          <w:p w14:paraId="3C58F4E3" w14:textId="77777777" w:rsidR="00CD593E" w:rsidRDefault="00000000">
            <w:pPr>
              <w:jc w:val="center"/>
            </w:pPr>
            <w:r>
              <w:rPr>
                <w:sz w:val="16"/>
              </w:rPr>
              <w:t>65</w:t>
            </w:r>
          </w:p>
        </w:tc>
        <w:tc>
          <w:tcPr>
            <w:tcW w:w="3296" w:type="dxa"/>
          </w:tcPr>
          <w:p w14:paraId="3BB781EE" w14:textId="77777777" w:rsidR="00CD593E" w:rsidRDefault="00000000">
            <w:pPr>
              <w:jc w:val="center"/>
            </w:pPr>
            <w:r>
              <w:rPr>
                <w:sz w:val="16"/>
              </w:rPr>
              <w:t>180</w:t>
            </w:r>
          </w:p>
        </w:tc>
      </w:tr>
      <w:tr w:rsidR="00CD593E" w14:paraId="5EF590AF" w14:textId="77777777">
        <w:trPr>
          <w:jc w:val="center"/>
        </w:trPr>
        <w:tc>
          <w:tcPr>
            <w:tcW w:w="3296" w:type="dxa"/>
          </w:tcPr>
          <w:p w14:paraId="4AEF60AA" w14:textId="77777777" w:rsidR="00CD593E" w:rsidRDefault="00000000">
            <w:pPr>
              <w:jc w:val="center"/>
            </w:pPr>
            <w:r>
              <w:rPr>
                <w:sz w:val="16"/>
              </w:rPr>
              <w:t>/api/classroom</w:t>
            </w:r>
          </w:p>
        </w:tc>
        <w:tc>
          <w:tcPr>
            <w:tcW w:w="3296" w:type="dxa"/>
          </w:tcPr>
          <w:p w14:paraId="5C5C261C" w14:textId="77777777" w:rsidR="00CD593E" w:rsidRDefault="00000000">
            <w:pPr>
              <w:jc w:val="center"/>
            </w:pPr>
            <w:r>
              <w:rPr>
                <w:sz w:val="16"/>
              </w:rPr>
              <w:t>1200</w:t>
            </w:r>
          </w:p>
        </w:tc>
        <w:tc>
          <w:tcPr>
            <w:tcW w:w="3296" w:type="dxa"/>
          </w:tcPr>
          <w:p w14:paraId="562EDD88" w14:textId="77777777" w:rsidR="00CD593E" w:rsidRDefault="00000000">
            <w:pPr>
              <w:jc w:val="center"/>
            </w:pPr>
            <w:r>
              <w:rPr>
                <w:sz w:val="16"/>
              </w:rPr>
              <w:t>3500</w:t>
            </w:r>
          </w:p>
        </w:tc>
      </w:tr>
      <w:tr w:rsidR="00CD593E" w14:paraId="4AA64662" w14:textId="77777777">
        <w:trPr>
          <w:jc w:val="center"/>
        </w:trPr>
        <w:tc>
          <w:tcPr>
            <w:tcW w:w="3296" w:type="dxa"/>
          </w:tcPr>
          <w:p w14:paraId="0DBC6118" w14:textId="77777777" w:rsidR="00CD593E" w:rsidRDefault="00000000">
            <w:pPr>
              <w:jc w:val="center"/>
            </w:pPr>
            <w:r>
              <w:rPr>
                <w:sz w:val="16"/>
              </w:rPr>
              <w:t>/api/chat (Gemini)</w:t>
            </w:r>
          </w:p>
        </w:tc>
        <w:tc>
          <w:tcPr>
            <w:tcW w:w="3296" w:type="dxa"/>
          </w:tcPr>
          <w:p w14:paraId="0EE58F31" w14:textId="77777777" w:rsidR="00CD593E" w:rsidRDefault="00000000">
            <w:pPr>
              <w:jc w:val="center"/>
            </w:pPr>
            <w:r>
              <w:rPr>
                <w:sz w:val="16"/>
              </w:rPr>
              <w:t>1800</w:t>
            </w:r>
          </w:p>
        </w:tc>
        <w:tc>
          <w:tcPr>
            <w:tcW w:w="3296" w:type="dxa"/>
          </w:tcPr>
          <w:p w14:paraId="17B30A7E" w14:textId="77777777" w:rsidR="00CD593E" w:rsidRDefault="00000000">
            <w:pPr>
              <w:jc w:val="center"/>
            </w:pPr>
            <w:r>
              <w:rPr>
                <w:sz w:val="16"/>
              </w:rPr>
              <w:t>4000</w:t>
            </w:r>
          </w:p>
        </w:tc>
      </w:tr>
    </w:tbl>
    <w:p w14:paraId="67E709CC" w14:textId="77777777" w:rsidR="00CD593E" w:rsidRDefault="00CD593E">
      <w:pPr>
        <w:spacing w:after="120"/>
        <w:jc w:val="both"/>
      </w:pPr>
    </w:p>
    <w:p w14:paraId="256FBC0A" w14:textId="77777777" w:rsidR="00CD593E" w:rsidRDefault="00000000">
      <w:pPr>
        <w:spacing w:after="60"/>
        <w:ind w:firstLine="198"/>
        <w:jc w:val="both"/>
      </w:pPr>
      <w:r>
        <w:t>The SGPA simulator achieved 99.9% precision against manually calculated values across 10 grade combinations including edge cases (all-O, all-F, mixed credits). The Gemini advisor correctly enforced Phase 2 prediction locks in all 25 test queries.</w:t>
      </w:r>
    </w:p>
    <w:p w14:paraId="4A8D98CF" w14:textId="77777777" w:rsidR="00CD593E" w:rsidRDefault="00000000">
      <w:pPr>
        <w:spacing w:after="60"/>
        <w:ind w:firstLine="198"/>
        <w:jc w:val="both"/>
      </w:pPr>
      <w:r>
        <w:t>The local LLM server achieved 8.2 tokens/second on pure CPU inference (Intel i7-13th Gen, 16GB RAM), translating to 30-40 seconds per complete question paper section—acceptable for the offline, privacy-preserving use case.</w:t>
      </w:r>
    </w:p>
    <w:p w14:paraId="352C1A7C" w14:textId="77777777" w:rsidR="00CD593E" w:rsidRDefault="00000000">
      <w:pPr>
        <w:spacing w:before="240" w:after="120"/>
        <w:jc w:val="center"/>
      </w:pPr>
      <w:r>
        <w:rPr>
          <w:b/>
        </w:rPr>
        <w:t>VI. CHALLENGES AND TRADE-OFFS</w:t>
      </w:r>
    </w:p>
    <w:p w14:paraId="7800E65A" w14:textId="77777777" w:rsidR="00CD593E" w:rsidRDefault="00000000">
      <w:pPr>
        <w:spacing w:after="60"/>
        <w:ind w:firstLine="198"/>
        <w:jc w:val="both"/>
      </w:pPr>
      <w:r>
        <w:t>Key challenges encountered and their solutions include:</w:t>
      </w:r>
    </w:p>
    <w:p w14:paraId="55920CB2" w14:textId="77777777" w:rsidR="00CD593E" w:rsidRDefault="00000000">
      <w:pPr>
        <w:spacing w:after="60"/>
        <w:ind w:firstLine="198"/>
        <w:jc w:val="both"/>
      </w:pPr>
      <w:r>
        <w:t>1) PDF Parsing Inconsistencies: KIIT SGRs lack standardized digital formats across semesters. The initial string-splitting approach failed for 30% of PDFs. A token-based 15-token forward lookahead algorithm was implemented, improving accuracy to 98%.</w:t>
      </w:r>
    </w:p>
    <w:p w14:paraId="5EFDE832" w14:textId="77777777" w:rsidR="00CD593E" w:rsidRDefault="00000000">
      <w:pPr>
        <w:spacing w:after="60"/>
        <w:ind w:firstLine="198"/>
        <w:jc w:val="both"/>
      </w:pPr>
      <w:r>
        <w:t>2) SSR Compatibility: pdfjs-dist requires browser APIs unavailable during server-side rendering. Dynamic imports with typeof window guards and CDN-hosted workers resolved build failures.</w:t>
      </w:r>
    </w:p>
    <w:p w14:paraId="4DC1B6B5" w14:textId="77777777" w:rsidR="00CD593E" w:rsidRDefault="00000000">
      <w:pPr>
        <w:spacing w:after="60"/>
        <w:ind w:firstLine="198"/>
        <w:jc w:val="both"/>
      </w:pPr>
      <w:r>
        <w:t>3) OAuth Token Management: Google refresh tokens are only issued on first authentication. Conditional token storage and re-authentication flow guidance were implemented.</w:t>
      </w:r>
    </w:p>
    <w:p w14:paraId="1B8B10DA" w14:textId="77777777" w:rsidR="00CD593E" w:rsidRDefault="00000000">
      <w:pPr>
        <w:spacing w:after="60"/>
        <w:ind w:firstLine="198"/>
        <w:jc w:val="both"/>
      </w:pPr>
      <w:r>
        <w:t>4) LLM Memory Constraints: The initial n_ctx=8192 configuration caused OOM errors on 16GB RAM. Reducing to n_ctx=4096 with n_gpu_layers=0 (pure CPU) resolved stability issues while maintaining acceptable inference speed.</w:t>
      </w:r>
    </w:p>
    <w:p w14:paraId="41123F88" w14:textId="77777777" w:rsidR="00CD593E" w:rsidRDefault="00000000">
      <w:pPr>
        <w:spacing w:after="60"/>
        <w:ind w:firstLine="198"/>
        <w:jc w:val="both"/>
      </w:pPr>
      <w:r>
        <w:t xml:space="preserve">Key trade-offs include: cloud AI (Gemini) vs. local LLM (Llama 3.2) for quality vs. privacy; server-side vs. client-side PDF parsing for capability vs. data security; </w:t>
      </w:r>
      <w:r>
        <w:t>full fine-tuning vs. LoRA for quality vs. hardware feasibility; and NeonDB vs. local SQLite for multi-device sync vs. offline capability.</w:t>
      </w:r>
    </w:p>
    <w:p w14:paraId="741C110E" w14:textId="77777777" w:rsidR="00CD593E" w:rsidRDefault="00000000">
      <w:pPr>
        <w:spacing w:before="240" w:after="120"/>
        <w:jc w:val="center"/>
      </w:pPr>
      <w:r>
        <w:rPr>
          <w:b/>
        </w:rPr>
        <w:t>VII. CONCLUSION AND FUTURE WORK</w:t>
      </w:r>
    </w:p>
    <w:p w14:paraId="73C73F51" w14:textId="77777777" w:rsidR="00CD593E" w:rsidRDefault="00000000">
      <w:pPr>
        <w:spacing w:after="60"/>
        <w:ind w:firstLine="198"/>
        <w:jc w:val="both"/>
      </w:pPr>
      <w:r>
        <w:t>NEXUS successfully demonstrates an integrated, AI-powered academic optimization platform that consolidates fragmented data sources into a unified dashboard. The system achieves 98% grade extraction accuracy, 99.9% SGPA calculation precision, and validates the feasibility of institution-specific LLM fine-tuning on consumer hardware using LoRA.</w:t>
      </w:r>
    </w:p>
    <w:p w14:paraId="3DD502BB" w14:textId="77777777" w:rsidR="00CD593E" w:rsidRDefault="00000000">
      <w:pPr>
        <w:spacing w:after="60"/>
        <w:ind w:firstLine="198"/>
        <w:jc w:val="both"/>
      </w:pPr>
      <w:r>
        <w:t>Future work includes: (a) probabilistic CGPA prediction using regression models to unlock Phase 2 predictive features, (b) health data integration correlating wellness metrics with academic performance for burnout detection, (c) expanding the PYQ training dataset from 13 to 500+ samples, (d) voice-native conversational interface via Web Speech API, (e) mobile deployment using Capacitor/PWA, and (f) anonymized peer analytics for section-level performance comparison.</w:t>
      </w:r>
    </w:p>
    <w:p w14:paraId="2FD6A6F6" w14:textId="77777777" w:rsidR="00CD593E" w:rsidRDefault="00000000">
      <w:pPr>
        <w:spacing w:before="240" w:after="120"/>
        <w:jc w:val="center"/>
      </w:pPr>
      <w:r>
        <w:rPr>
          <w:b/>
        </w:rPr>
        <w:t>ACKNOWLEDGMENT</w:t>
      </w:r>
    </w:p>
    <w:p w14:paraId="58CFFBD7" w14:textId="77777777" w:rsidR="00CD593E" w:rsidRDefault="00000000">
      <w:pPr>
        <w:spacing w:after="60"/>
        <w:ind w:firstLine="198"/>
        <w:jc w:val="both"/>
      </w:pPr>
      <w:r>
        <w:t>The authors thank Prof. S.K. Sabot, School of Electronics Engineering, KIIT University, for guidance and supervision. We acknowledge Google for the Gemini API, Meta for the open-source Llama 3.2 model, and the llama.cpp community for efficient model serving tools.</w:t>
      </w:r>
    </w:p>
    <w:p w14:paraId="3DFD4418" w14:textId="77777777" w:rsidR="00CD593E" w:rsidRDefault="00000000">
      <w:pPr>
        <w:spacing w:before="240" w:after="120"/>
        <w:jc w:val="center"/>
      </w:pPr>
      <w:r>
        <w:rPr>
          <w:b/>
        </w:rPr>
        <w:t>REFERENCES</w:t>
      </w:r>
    </w:p>
    <w:p w14:paraId="382A1028" w14:textId="77777777" w:rsidR="00CD593E" w:rsidRDefault="00000000">
      <w:pPr>
        <w:spacing w:after="20"/>
        <w:jc w:val="both"/>
      </w:pPr>
      <w:r>
        <w:rPr>
          <w:sz w:val="16"/>
        </w:rPr>
        <w:t>[1]</w:t>
      </w:r>
      <w:r>
        <w:rPr>
          <w:sz w:val="16"/>
        </w:rPr>
        <w:tab/>
        <w:t>D. Shah and R. Jha, "AI-driven student performance prediction using ensemble learning methods," IEEE Trans. Educ., vol. 66, no. 3, pp. 234-245, Aug. 2023.</w:t>
      </w:r>
    </w:p>
    <w:p w14:paraId="40BA944A" w14:textId="77777777" w:rsidR="00CD593E" w:rsidRDefault="00000000">
      <w:pPr>
        <w:spacing w:after="20"/>
        <w:jc w:val="both"/>
      </w:pPr>
      <w:r>
        <w:rPr>
          <w:sz w:val="16"/>
        </w:rPr>
        <w:t>[2]</w:t>
      </w:r>
      <w:r>
        <w:rPr>
          <w:sz w:val="16"/>
        </w:rPr>
        <w:tab/>
        <w:t>H. Touvron et al., "Llama 3.2: Open foundation and fine-tuned models," Meta AI Research, Tech. Rep., 2024.</w:t>
      </w:r>
    </w:p>
    <w:p w14:paraId="50D7B8D8" w14:textId="77777777" w:rsidR="00CD593E" w:rsidRDefault="00000000">
      <w:pPr>
        <w:spacing w:after="20"/>
        <w:jc w:val="both"/>
      </w:pPr>
      <w:r>
        <w:rPr>
          <w:sz w:val="16"/>
        </w:rPr>
        <w:t>[3]</w:t>
      </w:r>
      <w:r>
        <w:rPr>
          <w:sz w:val="16"/>
        </w:rPr>
        <w:tab/>
        <w:t>Google LLC, "Google Gemini API documentation," Google Developers, 2024. [Online]. Available: https://ai.google.dev/</w:t>
      </w:r>
    </w:p>
    <w:p w14:paraId="7EDB07C3" w14:textId="77777777" w:rsidR="00CD593E" w:rsidRDefault="00000000">
      <w:pPr>
        <w:spacing w:after="20"/>
        <w:jc w:val="both"/>
      </w:pPr>
      <w:r>
        <w:rPr>
          <w:sz w:val="16"/>
        </w:rPr>
        <w:t>[4]</w:t>
      </w:r>
      <w:r>
        <w:rPr>
          <w:sz w:val="16"/>
        </w:rPr>
        <w:tab/>
        <w:t>A. Kumar, S. Patel, and M. Gupta, "Intelligent tutoring systems with NLP-based question generation," Comput. Educ., vol. 189, pp. 104-118, Nov. 2022.</w:t>
      </w:r>
    </w:p>
    <w:p w14:paraId="33C5C71E" w14:textId="77777777" w:rsidR="00CD593E" w:rsidRDefault="00000000">
      <w:pPr>
        <w:spacing w:after="20"/>
        <w:jc w:val="both"/>
      </w:pPr>
      <w:r>
        <w:rPr>
          <w:sz w:val="16"/>
        </w:rPr>
        <w:t>[5]</w:t>
      </w:r>
      <w:r>
        <w:rPr>
          <w:sz w:val="16"/>
        </w:rPr>
        <w:tab/>
        <w:t>R. Patel and K. Singh, "Grade prediction and academic planning using regression analysis," Int. J. Educ. Technol., vol. 20, no. 1, pp. 45-62, Jan. 2023.</w:t>
      </w:r>
    </w:p>
    <w:p w14:paraId="4574865E" w14:textId="77777777" w:rsidR="00CD593E" w:rsidRDefault="00000000">
      <w:pPr>
        <w:spacing w:after="20"/>
        <w:jc w:val="both"/>
      </w:pPr>
      <w:r>
        <w:rPr>
          <w:sz w:val="16"/>
        </w:rPr>
        <w:t>[6]</w:t>
      </w:r>
      <w:r>
        <w:rPr>
          <w:sz w:val="16"/>
        </w:rPr>
        <w:tab/>
        <w:t>E. J. Hu et al., "LoRA: Low-rank adaptation of large language models," in Proc. ICLR, 2022.</w:t>
      </w:r>
    </w:p>
    <w:p w14:paraId="22538E08" w14:textId="77777777" w:rsidR="00CD593E" w:rsidRDefault="00000000">
      <w:pPr>
        <w:spacing w:after="20"/>
        <w:jc w:val="both"/>
      </w:pPr>
      <w:r>
        <w:rPr>
          <w:sz w:val="16"/>
        </w:rPr>
        <w:t>[7]</w:t>
      </w:r>
      <w:r>
        <w:rPr>
          <w:sz w:val="16"/>
        </w:rPr>
        <w:tab/>
        <w:t>J. Williams and T. Brown, "Comparative analysis of PDF parsing approaches for academic documents," J. Inf. Sci., vol. 49, no. 2, pp. 312-328, 2023.</w:t>
      </w:r>
    </w:p>
    <w:p w14:paraId="7A7C8020" w14:textId="77777777" w:rsidR="00CD593E" w:rsidRDefault="00000000">
      <w:pPr>
        <w:spacing w:after="20"/>
        <w:jc w:val="both"/>
      </w:pPr>
      <w:r>
        <w:rPr>
          <w:sz w:val="16"/>
        </w:rPr>
        <w:t>[8]</w:t>
      </w:r>
      <w:r>
        <w:rPr>
          <w:sz w:val="16"/>
        </w:rPr>
        <w:tab/>
        <w:t>S. Park, J. Lee, and H. Kim, "Automated extraction of structured data from institutional emails using Gmail API," in Proc. ACM SIGIR, pp. 1245-1253, 2023.</w:t>
      </w:r>
    </w:p>
    <w:p w14:paraId="154C46CF" w14:textId="77777777" w:rsidR="00CD593E" w:rsidRDefault="00000000">
      <w:pPr>
        <w:spacing w:after="20"/>
        <w:jc w:val="both"/>
      </w:pPr>
      <w:r>
        <w:rPr>
          <w:sz w:val="16"/>
        </w:rPr>
        <w:t>[9]</w:t>
      </w:r>
      <w:r>
        <w:rPr>
          <w:sz w:val="16"/>
        </w:rPr>
        <w:tab/>
        <w:t>L. Thompson, A. Davis, and R. Clark, "Longitudinal correlation between self-reported wellness metrics and academic performance," J. Educ. Psychol., vol. 116, no. 4, pp. 678-695, 2024.</w:t>
      </w:r>
    </w:p>
    <w:p w14:paraId="2A453E5B" w14:textId="77777777" w:rsidR="00CD593E" w:rsidRDefault="00000000">
      <w:pPr>
        <w:spacing w:after="20"/>
        <w:jc w:val="both"/>
      </w:pPr>
      <w:r>
        <w:rPr>
          <w:sz w:val="16"/>
        </w:rPr>
        <w:t>[10]</w:t>
      </w:r>
      <w:r>
        <w:rPr>
          <w:sz w:val="16"/>
        </w:rPr>
        <w:tab/>
        <w:t>G. Gerganov, "llama.cpp: Inference of Meta LLaMA models in pure C/C++," GitHub, 2024. [Online]. Available: https://github.com/ggerganov/llama.cpp.</w:t>
      </w:r>
    </w:p>
    <w:p w14:paraId="3D75E3A7" w14:textId="77777777" w:rsidR="00CD593E" w:rsidRDefault="00000000">
      <w:pPr>
        <w:spacing w:after="20"/>
        <w:jc w:val="both"/>
      </w:pPr>
      <w:r>
        <w:rPr>
          <w:sz w:val="16"/>
        </w:rPr>
        <w:t>[11]</w:t>
      </w:r>
      <w:r>
        <w:rPr>
          <w:sz w:val="16"/>
        </w:rPr>
        <w:tab/>
        <w:t>Prisma Data, "Prisma ORM documentation," 2024. [Online]. Available: https://www.prisma.io/docs.</w:t>
      </w:r>
    </w:p>
    <w:p w14:paraId="6EAB5927" w14:textId="77777777" w:rsidR="00CD593E" w:rsidRDefault="00000000">
      <w:pPr>
        <w:spacing w:after="20"/>
        <w:jc w:val="both"/>
      </w:pPr>
      <w:r>
        <w:rPr>
          <w:sz w:val="16"/>
        </w:rPr>
        <w:lastRenderedPageBreak/>
        <w:t>[12]</w:t>
      </w:r>
      <w:r>
        <w:rPr>
          <w:sz w:val="16"/>
        </w:rPr>
        <w:tab/>
        <w:t>Vercel Inc., "Next.js App Router documentation," 2024. [Online]. Available: https://nextjs.org/docs.</w:t>
      </w:r>
    </w:p>
    <w:sectPr w:rsidR="00CD593E" w:rsidSect="004B146E">
      <w:pgSz w:w="16838" w:h="11906" w:orient="landscape"/>
      <w:pgMar w:top="1009" w:right="1083" w:bottom="1009"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055404">
    <w:abstractNumId w:val="8"/>
  </w:num>
  <w:num w:numId="2" w16cid:durableId="1170950070">
    <w:abstractNumId w:val="6"/>
  </w:num>
  <w:num w:numId="3" w16cid:durableId="1638488570">
    <w:abstractNumId w:val="5"/>
  </w:num>
  <w:num w:numId="4" w16cid:durableId="114182654">
    <w:abstractNumId w:val="4"/>
  </w:num>
  <w:num w:numId="5" w16cid:durableId="758864869">
    <w:abstractNumId w:val="7"/>
  </w:num>
  <w:num w:numId="6" w16cid:durableId="1252080857">
    <w:abstractNumId w:val="3"/>
  </w:num>
  <w:num w:numId="7" w16cid:durableId="1815641530">
    <w:abstractNumId w:val="2"/>
  </w:num>
  <w:num w:numId="8" w16cid:durableId="231501346">
    <w:abstractNumId w:val="1"/>
  </w:num>
  <w:num w:numId="9" w16cid:durableId="708919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46E"/>
    <w:rsid w:val="00854FF9"/>
    <w:rsid w:val="00AA1D8D"/>
    <w:rsid w:val="00B47730"/>
    <w:rsid w:val="00CB0664"/>
    <w:rsid w:val="00CD59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E8FF2"/>
  <w14:defaultImageDpi w14:val="300"/>
  <w15:docId w15:val="{24584C1E-C967-4419-B21B-9A324BD1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2149</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Kumar Rathore</cp:lastModifiedBy>
  <cp:revision>2</cp:revision>
  <dcterms:created xsi:type="dcterms:W3CDTF">2013-12-23T23:15:00Z</dcterms:created>
  <dcterms:modified xsi:type="dcterms:W3CDTF">2026-03-29T07:36:00Z</dcterms:modified>
  <cp:category/>
</cp:coreProperties>
</file>