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Arial" w:hAnsi="Arial"/>
          <w:b w:val="0"/>
          <w:i w:val="0"/>
          <w:color w:val="000000"/>
          <w:sz w:val="52"/>
        </w:rPr>
        <w:t>Vendor Portal Implementation Blueprint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Status:</w:t>
      </w:r>
      <w:r>
        <w:rPr>
          <w:rFonts w:ascii="Arial" w:hAnsi="Arial"/>
          <w:b w:val="0"/>
          <w:i w:val="0"/>
          <w:color w:val="000000"/>
          <w:sz w:val="22"/>
        </w:rPr>
        <w:t xml:space="preserve"> Proposed </w:t>
      </w:r>
      <w:r>
        <w:rPr>
          <w:rFonts w:ascii="Arial" w:hAnsi="Arial"/>
          <w:b w:val="0"/>
          <w:i w:val="0"/>
          <w:color w:val="000000"/>
          <w:sz w:val="22"/>
        </w:rPr>
        <w:t>Reviewed:</w:t>
      </w:r>
      <w:r>
        <w:rPr>
          <w:rFonts w:ascii="Arial" w:hAnsi="Arial"/>
          <w:b w:val="0"/>
          <w:i w:val="0"/>
          <w:color w:val="000000"/>
          <w:sz w:val="22"/>
        </w:rPr>
        <w:t xml:space="preserve"> 2026-08-25 </w:t>
      </w:r>
      <w:r>
        <w:rPr>
          <w:rFonts w:ascii="Arial" w:hAnsi="Arial"/>
          <w:b w:val="0"/>
          <w:i w:val="0"/>
          <w:color w:val="000000"/>
          <w:sz w:val="22"/>
        </w:rPr>
        <w:t>Scope:</w:t>
      </w:r>
      <w:r>
        <w:rPr>
          <w:rFonts w:ascii="Arial" w:hAnsi="Arial"/>
          <w:b w:val="0"/>
          <w:i w:val="0"/>
          <w:color w:val="000000"/>
          <w:sz w:val="22"/>
        </w:rPr>
        <w:t xml:space="preserve"> Vendor/producer portal, shared product catalog, and its integration boundary with the multi-location inventory platform </w:t>
      </w:r>
      <w:r>
        <w:rPr>
          <w:rFonts w:ascii="Arial" w:hAnsi="Arial"/>
          <w:b w:val="0"/>
          <w:i w:val="0"/>
          <w:color w:val="000000"/>
          <w:sz w:val="22"/>
        </w:rPr>
        <w:t>Repository baseline:</w:t>
      </w:r>
      <w:r>
        <w:rPr>
          <w:rFonts w:ascii="Arial" w:hAnsi="Arial"/>
          <w:b w:val="0"/>
          <w:i w:val="0"/>
          <w:color w:val="000000"/>
          <w:sz w:val="22"/>
        </w:rPr>
        <w:t xml:space="preserve"> Next.js vendor portal + Express API + PostgreSQL/Prisma monorepo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1. Executive summary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repository already contains the outline of a usable vendor portal: registration and login, a dashboard, products, categories, characteristic templates, image upload, QR creation, and CSV import/export. It is a prototype rather than a production-ready foundation. The most important next step is not adding more screens; it is stabilizing the contracts and separating four concepts that are currently collapsed into one </w:t>
      </w:r>
      <w:r>
        <w:rPr>
          <w:rFonts w:ascii="Arial" w:hAnsi="Arial"/>
          <w:b w:val="0"/>
          <w:i w:val="0"/>
          <w:color w:val="000000"/>
          <w:sz w:val="22"/>
        </w:rPr>
        <w:t>Product</w:t>
      </w:r>
      <w:r>
        <w:rPr>
          <w:rFonts w:ascii="Arial" w:hAnsi="Arial"/>
          <w:b w:val="0"/>
          <w:i w:val="0"/>
          <w:color w:val="000000"/>
          <w:sz w:val="22"/>
        </w:rPr>
        <w:t xml:space="preserve"> table: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Canonical product data</w:t>
      </w:r>
      <w:r>
        <w:rPr>
          <w:rFonts w:ascii="Arial" w:hAnsi="Arial"/>
          <w:b w:val="0"/>
          <w:i w:val="0"/>
          <w:color w:val="000000"/>
          <w:sz w:val="22"/>
        </w:rPr>
        <w:t xml:space="preserve"> — facts about a product shared by every retailer.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Vendor ownership and submissions</w:t>
      </w:r>
      <w:r>
        <w:rPr>
          <w:rFonts w:ascii="Arial" w:hAnsi="Arial"/>
          <w:b w:val="0"/>
          <w:i w:val="0"/>
          <w:color w:val="000000"/>
          <w:sz w:val="22"/>
        </w:rPr>
        <w:t xml:space="preserve"> — who is allowed to propose or publish those facts.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Sellable variants and packaging</w:t>
      </w:r>
      <w:r>
        <w:rPr>
          <w:rFonts w:ascii="Arial" w:hAnsi="Arial"/>
          <w:b w:val="0"/>
          <w:i w:val="0"/>
          <w:color w:val="000000"/>
          <w:sz w:val="22"/>
        </w:rPr>
        <w:t xml:space="preserve"> — size, color, case, each, pallet, and their identifiers.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Retailer inventory</w:t>
      </w:r>
      <w:r>
        <w:rPr>
          <w:rFonts w:ascii="Arial" w:hAnsi="Arial"/>
          <w:b w:val="0"/>
          <w:i w:val="0"/>
          <w:color w:val="000000"/>
          <w:sz w:val="22"/>
        </w:rPr>
        <w:t xml:space="preserve"> — retailer SKU, location, quantity, reservations, and stock movements.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recommended shape is a </w:t>
      </w:r>
      <w:r>
        <w:rPr>
          <w:rFonts w:ascii="Arial" w:hAnsi="Arial"/>
          <w:b w:val="0"/>
          <w:i w:val="0"/>
          <w:color w:val="000000"/>
          <w:sz w:val="22"/>
        </w:rPr>
        <w:t>modular monolith</w:t>
      </w:r>
      <w:r>
        <w:rPr>
          <w:rFonts w:ascii="Arial" w:hAnsi="Arial"/>
          <w:b w:val="0"/>
          <w:i w:val="0"/>
          <w:color w:val="000000"/>
          <w:sz w:val="22"/>
        </w:rPr>
        <w:t>, not microservices: keep Next.js, Express, PostgreSQL, Prisma, and the monorepo, but establish catalog, identity, media, ingestion, and publication modules with explicit contracts and events. This supports a small shop without imposing enterprise complexity while leaving clean boundaries for later extraction.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Cloudflare R2 is the natural storage choice because the code already anticipates it. Use private originals in R2, short-lived presigned uploads, a controlled public delivery domain, Cloudflare image transformations, and asynchronous post-upload processing. Keep search in PostgreSQL initially (</w:t>
      </w:r>
      <w:r>
        <w:rPr>
          <w:rFonts w:ascii="Arial" w:hAnsi="Arial"/>
          <w:b w:val="0"/>
          <w:i w:val="0"/>
          <w:color w:val="000000"/>
          <w:sz w:val="22"/>
        </w:rPr>
        <w:t>pg_trgm</w:t>
      </w:r>
      <w:r>
        <w:rPr>
          <w:rFonts w:ascii="Arial" w:hAnsi="Arial"/>
          <w:b w:val="0"/>
          <w:i w:val="0"/>
          <w:color w:val="000000"/>
          <w:sz w:val="22"/>
        </w:rPr>
        <w:t>, full-text search, and selected JSONB indexes); introduce OpenSearch only after measured query or facet limits justify it.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2. Product principles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first-time vendor should publish a simple product draft in under five minutes.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Complexity should be progressive: advanced identifiers, packaging, variants, localization, and compliance appear only when relevant.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vendor never edits a retailer's stock. It publishes trusted master data that retailer catalog items can reference.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retailer may override local merchandising fields without forking canonical product identity.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Every product change is attributable, reviewable, reversible, and versioned.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GTIN is a governed identifier, not a number the application may invent.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System templates provide interoperability; vendor templates extend them without changing shared definitions.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Tenant isolation is enforced at the service and database layers, not only by controller filters.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The small-store path and enterprise path use the same model; enterprise features add permissions, approval, bulk jobs, APIs, and SSO.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3. Scope boundaries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Vendor portal owns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Vendor organization, team, profile, verification, and brand claims.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Product families, sellable variants, packaging, identifiers, descriptions, attributes, media, documents, and certifications.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Vendor templates and extensions to platform templates.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Drafts, validation, submissions, moderation, publication, revisions, and discontinuation.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Bulk ingestion, data quality, API keys, webhooks, and export.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Core catalog owns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Canonical identity and duplicate/merge decisions.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Global category taxonomy and platform attribute definitions.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Published product revisions and consumer-facing resolver pages.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Links between vendor submissions and canonical products.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Retail inventory owns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Retail organization, stores, warehouses, bins, retailer SKUs, suppliers, cost and price.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On-hand, reserved, available, in-transit, reorder points, batches, lots, serials, and stock ledger.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A </w:t>
      </w:r>
      <w:r>
        <w:rPr>
          <w:rFonts w:ascii="Courier New" w:hAnsi="Courier New"/>
          <w:b w:val="0"/>
          <w:i w:val="0"/>
          <w:color w:val="000000"/>
          <w:sz w:val="20"/>
        </w:rPr>
        <w:t>RetailerCatalogItem</w:t>
      </w:r>
      <w:r>
        <w:rPr>
          <w:rFonts w:ascii="Arial" w:hAnsi="Arial"/>
          <w:b w:val="0"/>
          <w:i w:val="0"/>
          <w:color w:val="000000"/>
          <w:sz w:val="22"/>
        </w:rPr>
        <w:t xml:space="preserve"> links to a published </w:t>
      </w:r>
      <w:r>
        <w:rPr>
          <w:rFonts w:ascii="Courier New" w:hAnsi="Courier New"/>
          <w:b w:val="0"/>
          <w:i w:val="0"/>
          <w:color w:val="000000"/>
          <w:sz w:val="20"/>
        </w:rPr>
        <w:t>ProductVariant</w:t>
      </w:r>
      <w:r>
        <w:rPr>
          <w:rFonts w:ascii="Arial" w:hAnsi="Arial"/>
          <w:b w:val="0"/>
          <w:i w:val="0"/>
          <w:color w:val="000000"/>
          <w:sz w:val="22"/>
        </w:rPr>
        <w:t>, but can exist without one for private/unmatched items.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This boundary prevents a vendor description change from silently changing stock identity, tax rules, price, or historical transactions.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4. Current implementation inventory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Area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Present today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Maturity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Authentication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Register, login, 7-day JWT, profile lookup, logout placeholder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 account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Company name/email update, soft-delete endpoint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Prototype; UI/API routes disagree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CRUD-like list/create/read/update/soft-delete, status, category, SKU, characteristics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Multer upload and four-image limit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Not production-safe or consistently rendered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Identifiers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One free-form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barcode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and a generated QR data URL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Insufficient model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Categories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Shared top-level categories plus vendor categories and one-level child include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Prototype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Templates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Vendor-defined name/field/unit arrays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Basic proof of concept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Bulk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CSV import/export controllers and UI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Currently non-functional end-to-end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Jest/Supertest test files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Runner cannot start; assertions/mocks are stale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Operations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Helmet and in-memory rate limiting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health/readiness, structured telemetry, shared limiter, or deployment config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5. Immediate implementation review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P0 — fix before adding features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1500"/>
        <w:gridCol w:w="2550"/>
        <w:gridCol w:w="2550"/>
        <w:gridCol w:w="27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Finding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Impact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Required correction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Production builds fail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API TypeScript errors at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packages/api/src/controllers/product.controller.ts:102,386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; portal type error at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apps/vendor-portal/src/app/dashboard/products/[id]/page.tsx:96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releasable baseline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Restore green workspace build and make it a required CI check.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Production dependencies contain known vulnerabilities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npm audit --omit=dev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reports critical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next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high transitive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postcss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and moderate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uuid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; portal pins Next 14.2.3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Known exposure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Upgrade to a currently supported patched Next release and supported dependency set; rerun audit and smoke tests. Upgrade Multer to 2.x as flagged during install.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Settings UI calls nonexistent routes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UI calls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PUT/DELETE /vendors/me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in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apps/vendor-portal/src/lib/api.ts:116-118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; API exposes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PUT /vendors/profile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and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DELETE /vendors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in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packages/api/src/routes/vendor.routes.ts:8-9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Profile updates and account deletion fail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Choose resource-shaped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/vendors/me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endpoints, update both sides, and contract-test them.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CSV import rejects CSV files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/products/import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uses the JPEG/WebP-only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uploadImageMiddleware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; UI claims 5 MB while middleware caps every file at 2 MB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Import cannot work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Create a dedicated CSV upload/parser path with correct MIME/extension checks, size limit, streaming, cleanup, and job processing.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CSV export omits authentication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UI creates a plain anchor to a protected endpoint at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apps/vendor-portal/src/lib/api.ts:123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Export returns 401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Fetch with credentials and download a blob, or create a short-lived signed export job URL.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UI/API contracts disagree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UI expects image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{url,isPrimary}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and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qrCode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; API returns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{imageUrl,sortOrder}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and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qrCodeUrl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. UI sends title-case statuses while Prisma enum values are uppercase.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Broken images/QR display; status filter may cause 500s; wrong dashboard counts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Generate a typed client from OpenAPI or share validated response schemas; remove hand-written duplicate interfaces.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Cross-tenant category assignment is possible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Product create/update accepts any category FK. CSV import checks only that category exists at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product.controller.ts:327-334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. Category parents are also not ownership-scoped.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vendor can reference another vendor's private taxonomy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Centralize category authorization: system category or same organization only. Enforce for create, update, parent selection, and import; add adversarial tests.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Browser tokens are exposed to JavaScript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JWT is stored in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localStorage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apps/vendor-portal/src/lib/api.ts:17-30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One XSS can disclose a 7-day bearer token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Move to secure,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HttpOnly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SameSite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cookies through a BFF/session endpoint; rotate sessions and support revocation.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Authentication has unsafe fallbacks and placeholders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falls back to a source-code JWT secret; logout does not revoke; reset-password always reports success without changing a password; login lockout is process-local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Production misconfiguration can compromise every account; security UI can be misleading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Fail startup when secrets are absent, implement hashed/expiring one-time reset tokens, shared throttling, session revocation, email verification, and audit events.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upload paths are inconsistent and not served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Multer writes relative to process CWD; deletion resolves a different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packages/api/uploads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path; Express has no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/uploads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static route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Orphaned or inaccessible media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Replace local disk with an object-storage adapter and explicit asset records. Keep local storage only behind a development adapter.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Tests cannot run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Jest TypeScript config requires missing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ts-node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regression signal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the required runner dependency or convert config to JS, then repair stale mocks/assertions.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P1 — correct during the foundation phase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Finding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Consequence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Direction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Product.sku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is globally unique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vendors cannot legitimately use the same private SKU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Make vendor SKU unique per organization; use a separate globally governed product identifier table.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barcode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is unvalidated and not unique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Invalid and duplicate GTINs are accepted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Normalize identifier type/value, verify check digits and ownership, and define uniqueness by identifier namespace.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QR is a database data URL encoding a raw UUID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Large database rows, no useful scan destination, and internal ID disclosure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Encode a stable HTTPS resolver URL; generate SVG/PNG on demand or cache as an asset.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characteristics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and template fields have no stable IDs or data types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Renames break meaning; no reliable validation, facets, numeric sorting, or localization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Version typed attribute definitions and store values keyed by immutable definition ID.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Templates are not attached to categories/products and are mutable/deletable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Products cannot prove which schema they satisfied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scope, inheritance, version, state, bindings, and immutable published versions.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Products have no family/variant/packaging distinction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Apparel sizes, multi-packs, cases, and GTIN-per-variant cannot be represented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product family, variant, and packaging level entities.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revision or moderation model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 edits instantly replace truth; consumers cannot pin or audit data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draft revisions, submissions, review decisions, publication, and supersession.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useful indexes or deletion behavior in the Prisma schema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List/search degradation and orphan/retention ambiguity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composite indexes, explicit referential actions, uniqueness rules, and archival/anonymization policy.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Pagination is unbounded and filters are not validated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Accidental or malicious expensive queries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Validate query schemas, cap page size, and move high-volume endpoints to cursor pagination.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Synchronous CSV loops and QR/media work run in requests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Timeouts and poor partial-failure recovery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Persist import jobs and process rows asynchronously with idempotent workers.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Account deletion copy promises permanent deletion but only soft-deletes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Misleading privacy behavior and retained active tokens/data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Implement a documented deactivate → retention → purge/anonymize workflow.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CORS is open and rate limiting is process-local/global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Weak browser boundary and inconsistent enforcement across replicas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an origin allowlist, proxy-aware client identity, and a shared rate-limit store.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P2 — maintainability and UX debt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Replace pervasive frontend </w:t>
      </w:r>
      <w:r>
        <w:rPr>
          <w:rFonts w:ascii="Courier New" w:hAnsi="Courier New"/>
          <w:b w:val="0"/>
          <w:i w:val="0"/>
          <w:color w:val="000000"/>
          <w:sz w:val="20"/>
        </w:rPr>
        <w:t>any</w:t>
      </w:r>
      <w:r>
        <w:rPr>
          <w:rFonts w:ascii="Arial" w:hAnsi="Arial"/>
          <w:b w:val="0"/>
          <w:i w:val="0"/>
          <w:color w:val="000000"/>
          <w:sz w:val="22"/>
        </w:rPr>
        <w:t xml:space="preserve"> types and page-local DTOs with generated/shared contracts.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accessible form errors, non-blocking toasts, retry states, unsaved-change protection, and responsive tables.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Use </w:t>
      </w:r>
      <w:r>
        <w:rPr>
          <w:rFonts w:ascii="Courier New" w:hAnsi="Courier New"/>
          <w:b w:val="0"/>
          <w:i w:val="0"/>
          <w:color w:val="000000"/>
          <w:sz w:val="20"/>
        </w:rPr>
        <w:t>next/image</w:t>
      </w:r>
      <w:r>
        <w:rPr>
          <w:rFonts w:ascii="Arial" w:hAnsi="Arial"/>
          <w:b w:val="0"/>
          <w:i w:val="0"/>
          <w:color w:val="000000"/>
          <w:sz w:val="22"/>
        </w:rPr>
        <w:t xml:space="preserve"> or the CDN image component instead of raw </w:t>
      </w:r>
      <w:r>
        <w:rPr>
          <w:rFonts w:ascii="Courier New" w:hAnsi="Courier New"/>
          <w:b w:val="0"/>
          <w:i w:val="0"/>
          <w:color w:val="000000"/>
          <w:sz w:val="20"/>
        </w:rPr>
        <w:t>&lt;img&gt;</w:t>
      </w:r>
      <w:r>
        <w:rPr>
          <w:rFonts w:ascii="Arial" w:hAnsi="Arial"/>
          <w:b w:val="0"/>
          <w:i w:val="0"/>
          <w:color w:val="000000"/>
          <w:sz w:val="22"/>
        </w:rPr>
        <w:t xml:space="preserve"> once delivery hosts are configured.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Fix category tree rendering: the API includes </w:t>
      </w:r>
      <w:r>
        <w:rPr>
          <w:rFonts w:ascii="Courier New" w:hAnsi="Courier New"/>
          <w:b w:val="0"/>
          <w:i w:val="0"/>
          <w:color w:val="000000"/>
          <w:sz w:val="20"/>
        </w:rPr>
        <w:t>children</w:t>
      </w:r>
      <w:r>
        <w:rPr>
          <w:rFonts w:ascii="Arial" w:hAnsi="Arial"/>
          <w:b w:val="0"/>
          <w:i w:val="0"/>
          <w:color w:val="000000"/>
          <w:sz w:val="22"/>
        </w:rPr>
        <w:t xml:space="preserve">, while the UI looks for </w:t>
      </w:r>
      <w:r>
        <w:rPr>
          <w:rFonts w:ascii="Courier New" w:hAnsi="Courier New"/>
          <w:b w:val="0"/>
          <w:i w:val="0"/>
          <w:color w:val="000000"/>
          <w:sz w:val="20"/>
        </w:rPr>
        <w:t>parent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actual edit, archive/restore, image ordering/primary selection, and revision comparison flows.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Stop using </w:t>
      </w:r>
      <w:r>
        <w:rPr>
          <w:rFonts w:ascii="Courier New" w:hAnsi="Courier New"/>
          <w:b w:val="0"/>
          <w:i w:val="0"/>
          <w:color w:val="000000"/>
          <w:sz w:val="20"/>
        </w:rPr>
        <w:t>alert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prompt</w:t>
      </w:r>
      <w:r>
        <w:rPr>
          <w:rFonts w:ascii="Arial" w:hAnsi="Arial"/>
          <w:b w:val="0"/>
          <w:i w:val="0"/>
          <w:color w:val="000000"/>
          <w:sz w:val="22"/>
        </w:rPr>
        <w:t xml:space="preserve">, and </w:t>
      </w:r>
      <w:r>
        <w:rPr>
          <w:rFonts w:ascii="Courier New" w:hAnsi="Courier New"/>
          <w:b w:val="0"/>
          <w:i w:val="0"/>
          <w:color w:val="000000"/>
          <w:sz w:val="20"/>
        </w:rPr>
        <w:t>confirm</w:t>
      </w:r>
      <w:r>
        <w:rPr>
          <w:rFonts w:ascii="Arial" w:hAnsi="Arial"/>
          <w:b w:val="0"/>
          <w:i w:val="0"/>
          <w:color w:val="000000"/>
          <w:sz w:val="22"/>
        </w:rPr>
        <w:t xml:space="preserve"> for operational workflows.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README setup, environment templates, seed idempotency, API docs, and architecture decision records.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6. Target architecture</w:t>
      </w:r>
    </w:p>
    <w:p>
      <w:pPr>
        <w:spacing w:before="60" w:after="160" w:line="240" w:lineRule="auto"/>
        <w:ind w:left="288" w:right="288"/>
      </w:pPr>
      <w:r>
        <w:rPr>
          <w:rFonts w:ascii="Courier New" w:hAnsi="Courier New"/>
          <w:b w:val="0"/>
          <w:i w:val="0"/>
          <w:color w:val="434343"/>
          <w:sz w:val="17"/>
        </w:rPr>
        <w:t>flowchart LR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VP[Vendor Portal\nNext.js] --&gt; BFF[Session/BFF boundary]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BFF --&gt; API[Modular Express API]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API --&gt; PG[(PostgreSQL\nCatalog + tenant data)]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API --&gt; R[(Redis-compatible store\nqueue + rate limit + cache)]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API --&gt; R2[(R2 private originals)]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R2 --&gt; Q[Upload event / job queue]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Q --&gt; W[Workers\nscan, metadata, transform, import]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R2 --&gt; CDN[Cloudflare custom domain\ncache + image transforms]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API --&gt; E[Outbox events]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E --&gt; INV[Retail inventory module]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E --&gt; WH[Signed vendor webhooks]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API --&gt; OBS[OpenTelemetry\nlogs, traces, metrics]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Architecture decisions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Stay a modular monolith initially.</w:t>
      </w:r>
      <w:r>
        <w:rPr>
          <w:rFonts w:ascii="Arial" w:hAnsi="Arial"/>
          <w:b w:val="0"/>
          <w:i w:val="0"/>
          <w:color w:val="000000"/>
          <w:sz w:val="22"/>
        </w:rPr>
        <w:t xml:space="preserve"> Identity, organization, catalog, templates, media, import, review, and integrations live in one deployable API with module boundaries and an outbox. This keeps transactions and operations simple.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PostgreSQL remains the source of truth.</w:t>
      </w:r>
      <w:r>
        <w:rPr>
          <w:rFonts w:ascii="Arial" w:hAnsi="Arial"/>
          <w:b w:val="0"/>
          <w:i w:val="0"/>
          <w:color w:val="000000"/>
          <w:sz w:val="22"/>
        </w:rPr>
        <w:t xml:space="preserve"> Use relational columns for identity, ownership, state, and commonly queried values; use JSONB for versioned schema documents and value snapshots.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Use an outbox, not dual writes.</w:t>
      </w:r>
      <w:r>
        <w:rPr>
          <w:rFonts w:ascii="Arial" w:hAnsi="Arial"/>
          <w:b w:val="0"/>
          <w:i w:val="0"/>
          <w:color w:val="000000"/>
          <w:sz w:val="22"/>
        </w:rPr>
        <w:t xml:space="preserve"> Publication writes the product revision and an </w:t>
      </w:r>
      <w:r>
        <w:rPr>
          <w:rFonts w:ascii="Courier New" w:hAnsi="Courier New"/>
          <w:b w:val="0"/>
          <w:i w:val="0"/>
          <w:color w:val="000000"/>
          <w:sz w:val="20"/>
        </w:rPr>
        <w:t>OutboxEvent</w:t>
      </w:r>
      <w:r>
        <w:rPr>
          <w:rFonts w:ascii="Arial" w:hAnsi="Arial"/>
          <w:b w:val="0"/>
          <w:i w:val="0"/>
          <w:color w:val="000000"/>
          <w:sz w:val="22"/>
        </w:rPr>
        <w:t xml:space="preserve"> in one transaction. A worker delivers inventory sync events and webhooks with retries and idempotency.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Use object storage keys, not URLs, as identity.</w:t>
      </w:r>
      <w:r>
        <w:rPr>
          <w:rFonts w:ascii="Arial" w:hAnsi="Arial"/>
          <w:b w:val="0"/>
          <w:i w:val="0"/>
          <w:color w:val="000000"/>
          <w:sz w:val="22"/>
        </w:rPr>
        <w:t xml:space="preserve"> Store </w:t>
      </w:r>
      <w:r>
        <w:rPr>
          <w:rFonts w:ascii="Courier New" w:hAnsi="Courier New"/>
          <w:b w:val="0"/>
          <w:i w:val="0"/>
          <w:color w:val="000000"/>
          <w:sz w:val="20"/>
        </w:rPr>
        <w:t>bucket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objectKey</w:t>
      </w:r>
      <w:r>
        <w:rPr>
          <w:rFonts w:ascii="Arial" w:hAnsi="Arial"/>
          <w:b w:val="0"/>
          <w:i w:val="0"/>
          <w:color w:val="000000"/>
          <w:sz w:val="22"/>
        </w:rPr>
        <w:t>, checksum, MIME, dimensions, and state. Construct delivery URLs at the edge so domains and providers can change.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Search starts in PostgreSQL.</w:t>
      </w:r>
      <w:r>
        <w:rPr>
          <w:rFonts w:ascii="Arial" w:hAnsi="Arial"/>
          <w:b w:val="0"/>
          <w:i w:val="0"/>
          <w:color w:val="000000"/>
          <w:sz w:val="22"/>
        </w:rPr>
        <w:t xml:space="preserve"> Add normalized search text, </w:t>
      </w:r>
      <w:r>
        <w:rPr>
          <w:rFonts w:ascii="Courier New" w:hAnsi="Courier New"/>
          <w:b w:val="0"/>
          <w:i w:val="0"/>
          <w:color w:val="000000"/>
          <w:sz w:val="20"/>
        </w:rPr>
        <w:t>pg_trgm</w:t>
      </w:r>
      <w:r>
        <w:rPr>
          <w:rFonts w:ascii="Arial" w:hAnsi="Arial"/>
          <w:b w:val="0"/>
          <w:i w:val="0"/>
          <w:color w:val="000000"/>
          <w:sz w:val="22"/>
        </w:rPr>
        <w:t>, full-text vectors, exact identifier indexes, and JSONB indexes for proven filters. Mirror published revisions to OpenSearch later only if benchmarks require it.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/>
          <w:i w:val="0"/>
          <w:color w:val="000000"/>
          <w:sz w:val="22"/>
        </w:rPr>
        <w:t>All externally consumed schemas are explicit.</w:t>
      </w:r>
      <w:r>
        <w:rPr>
          <w:rFonts w:ascii="Arial" w:hAnsi="Arial"/>
          <w:b w:val="0"/>
          <w:i w:val="0"/>
          <w:color w:val="000000"/>
          <w:sz w:val="22"/>
        </w:rPr>
        <w:t xml:space="preserve"> OpenAPI generates the TypeScript client and documents API/webhook contracts. Database types are not response contracts.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7. Recommended domain model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Organization and access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Important fields/rules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Organization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Tenant boundary for vendor, producer, distributor, or retailer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, legal/display name, type, status, locale, timezone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Human identity, independent of a company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normalized email, verification, identity-provider subject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Membership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User ↔ organization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role, status, invitedBy, lastActiveAt; unique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(userId, organizationId)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Role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permission policy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Owner, admin, catalog manager, editor, reviewer, API operator, viewer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Permission checks live in services, not UI labels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VendorProfile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Vendor-specific legal and operational data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tax/company IDs, addresses, support contact, verification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Brand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BrandClaim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Controls who can publish for a brand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evidence, territory, status, reviewer, expiry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AuditEvent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Append-only accountability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actor, tenant, action, target, request ID, before/after summary, timestamp</w:t>
            </w:r>
          </w:p>
        </w:tc>
      </w:tr>
    </w:tbl>
    <w:p>
      <w:pPr>
        <w:spacing w:after="40"/>
      </w:pP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Do not treat </w:t>
      </w:r>
      <w:r>
        <w:rPr>
          <w:rFonts w:ascii="Arial" w:hAnsi="Arial"/>
          <w:b w:val="0"/>
          <w:i w:val="0"/>
          <w:color w:val="000000"/>
          <w:sz w:val="22"/>
        </w:rPr>
        <w:t>Vendor</w:t>
      </w:r>
      <w:r>
        <w:rPr>
          <w:rFonts w:ascii="Arial" w:hAnsi="Arial"/>
          <w:b w:val="0"/>
          <w:i w:val="0"/>
          <w:color w:val="000000"/>
          <w:sz w:val="22"/>
        </w:rPr>
        <w:t xml:space="preserve"> as both a person and a company. Migrating to </w:t>
      </w:r>
      <w:r>
        <w:rPr>
          <w:rFonts w:ascii="Arial" w:hAnsi="Arial"/>
          <w:b w:val="0"/>
          <w:i w:val="0"/>
          <w:color w:val="000000"/>
          <w:sz w:val="22"/>
        </w:rPr>
        <w:t>User + Organization + Membership</w:t>
      </w:r>
      <w:r>
        <w:rPr>
          <w:rFonts w:ascii="Arial" w:hAnsi="Arial"/>
          <w:b w:val="0"/>
          <w:i w:val="0"/>
          <w:color w:val="000000"/>
          <w:sz w:val="22"/>
        </w:rPr>
        <w:t xml:space="preserve"> unlocks teams, invitations, role-based review, SSO, and users who belong to several organizations.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Catalog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Important fields/rules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CatalogProduct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Canonical product family/style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stable platform ID, brand, global category, merge/supersession state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ProductVariant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Sellable variation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color/size/flavor/capacity dimensions, canonical status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PackageLevel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Each, inner, case, pallet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quantity of child, dimensions, weight, identifier; forms an acyclic tree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ProductIdentifier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GTIN-8/12/13/14, MPN, ISBN, internal/vendor SKU, platform ID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type, normalized value, organization/issuer, verification, package/variant; scoped unique indexes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VendorCatalogEntry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 vendor's relationship to a canonical product/variant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 SKU, MPN, lead time, minimum order quantity, market availability; no stock quantity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ProductRevision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Immutable proposed or published content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revision number, schema versions, content snapshot, author, status, validation report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Submission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ReviewDecision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Moderation workflow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submitter, reviewer, decision, reason codes, SLA timestamps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ProductRelationship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Replacement, accessory, component, bundle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typed directed edge with cycle/cardinality validation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ExternalReference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Source/import/provider traceability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source system, external ID, import job, source fingerprint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Taxonomy and attributes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Important fields/rules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Versioned global taxonomy node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immutable code, localized labels, parent, path, state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VendorCategory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Vendor's private organization taxonomy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organization-scoped, mapped optionally to global category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AttributeDefinition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Stable semantic property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immutable key, data type, unit dimension, allowed units/options, localization, validation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AttributeSet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Reusable group of definitions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system/vendor owner, target family/variant/package, inheritance policy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Template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TemplateVersion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Form and validation schema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draft/published/retired version, bindings, sections, conditional rules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CategoryTemplateBinding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Default/required schema for a category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category/version, market, effective dates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AttributeValueSnapshot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Values used by one product revision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JSONB keyed by definition ID; validated against exact template versions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Media and operations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Entity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Important fields/rules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MediaAsset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Provider-neutral source asset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 key, checksum, MIME detected server-side, size, dimensions, state, owner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ProductMedia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Asset placement on a revision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role (primary/gallery/label/manual), locale, sort order, alt text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ImportJob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ImportRow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Durable ingestion and row-level result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state, source asset, counts, error code/message, idempotency key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ExportJob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Snapshot export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filters, revision cutoff, asset key, expiry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ApiCredential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Organization API access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hashed secret, scopes, last used, expiry, rotation/revocation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WebhookEndpoint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/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WebhookDelivery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Outbound integration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encrypted URL/secret, event filters, attempts, response, next retry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OutboxEvent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Reliable internal publication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aggregate/version, event type, payload, delivery state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Inventory integration boundary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RetailerCatalogItem</w:t>
      </w:r>
      <w:r>
        <w:rPr>
          <w:rFonts w:ascii="Arial" w:hAnsi="Arial"/>
          <w:b w:val="0"/>
          <w:i w:val="0"/>
          <w:color w:val="000000"/>
          <w:sz w:val="22"/>
        </w:rPr>
        <w:t xml:space="preserve"> should contain </w:t>
      </w:r>
      <w:r>
        <w:rPr>
          <w:rFonts w:ascii="Arial" w:hAnsi="Arial"/>
          <w:b w:val="0"/>
          <w:i w:val="0"/>
          <w:color w:val="000000"/>
          <w:sz w:val="22"/>
        </w:rPr>
        <w:t>retailerOrganizationId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Arial" w:hAnsi="Arial"/>
          <w:b w:val="0"/>
          <w:i w:val="0"/>
          <w:color w:val="000000"/>
          <w:sz w:val="22"/>
        </w:rPr>
        <w:t>retailerSku</w:t>
      </w:r>
      <w:r>
        <w:rPr>
          <w:rFonts w:ascii="Arial" w:hAnsi="Arial"/>
          <w:b w:val="0"/>
          <w:i w:val="0"/>
          <w:color w:val="000000"/>
          <w:sz w:val="22"/>
        </w:rPr>
        <w:t xml:space="preserve">, optional </w:t>
      </w:r>
      <w:r>
        <w:rPr>
          <w:rFonts w:ascii="Arial" w:hAnsi="Arial"/>
          <w:b w:val="0"/>
          <w:i w:val="0"/>
          <w:color w:val="000000"/>
          <w:sz w:val="22"/>
        </w:rPr>
        <w:t>productVariantId</w:t>
      </w:r>
      <w:r>
        <w:rPr>
          <w:rFonts w:ascii="Arial" w:hAnsi="Arial"/>
          <w:b w:val="0"/>
          <w:i w:val="0"/>
          <w:color w:val="000000"/>
          <w:sz w:val="22"/>
        </w:rPr>
        <w:t xml:space="preserve">, selected published revision, tax/merchandising overrides, and supplier links. </w:t>
      </w:r>
      <w:r>
        <w:rPr>
          <w:rFonts w:ascii="Arial" w:hAnsi="Arial"/>
          <w:b w:val="0"/>
          <w:i w:val="0"/>
          <w:color w:val="000000"/>
          <w:sz w:val="22"/>
        </w:rPr>
        <w:t>InventoryBalance</w:t>
      </w:r>
      <w:r>
        <w:rPr>
          <w:rFonts w:ascii="Arial" w:hAnsi="Arial"/>
          <w:b w:val="0"/>
          <w:i w:val="0"/>
          <w:color w:val="000000"/>
          <w:sz w:val="22"/>
        </w:rPr>
        <w:t xml:space="preserve"> and the immutable </w:t>
      </w:r>
      <w:r>
        <w:rPr>
          <w:rFonts w:ascii="Arial" w:hAnsi="Arial"/>
          <w:b w:val="0"/>
          <w:i w:val="0"/>
          <w:color w:val="000000"/>
          <w:sz w:val="22"/>
        </w:rPr>
        <w:t>StockLedgerEntry</w:t>
      </w:r>
      <w:r>
        <w:rPr>
          <w:rFonts w:ascii="Arial" w:hAnsi="Arial"/>
          <w:b w:val="0"/>
          <w:i w:val="0"/>
          <w:color w:val="000000"/>
          <w:sz w:val="22"/>
        </w:rPr>
        <w:t xml:space="preserve"> reference the retailer item and location—not the vendor entry. This lets stores stock private products, switch suppliers, or pin product content without losing inventory history.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8. Template system design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current </w:t>
      </w:r>
      <w:r>
        <w:rPr>
          <w:rFonts w:ascii="Arial" w:hAnsi="Arial"/>
          <w:b w:val="0"/>
          <w:i w:val="0"/>
          <w:color w:val="000000"/>
          <w:sz w:val="22"/>
        </w:rPr>
        <w:t>{name, measurement}</w:t>
      </w:r>
      <w:r>
        <w:rPr>
          <w:rFonts w:ascii="Arial" w:hAnsi="Arial"/>
          <w:b w:val="0"/>
          <w:i w:val="0"/>
          <w:color w:val="000000"/>
          <w:sz w:val="22"/>
        </w:rPr>
        <w:t xml:space="preserve"> array is a good UI sketch but not a durable schema. A production template field needs: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Immutable </w:t>
      </w:r>
      <w:r>
        <w:rPr>
          <w:rFonts w:ascii="Courier New" w:hAnsi="Courier New"/>
          <w:b w:val="0"/>
          <w:i w:val="0"/>
          <w:color w:val="000000"/>
          <w:sz w:val="20"/>
        </w:rPr>
        <w:t>attributeDefinitionId</w:t>
      </w:r>
      <w:r>
        <w:rPr>
          <w:rFonts w:ascii="Arial" w:hAnsi="Arial"/>
          <w:b w:val="0"/>
          <w:i w:val="0"/>
          <w:color w:val="000000"/>
          <w:sz w:val="22"/>
        </w:rPr>
        <w:t xml:space="preserve"> and machine key.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Target level: product family, sellable variant, or packaging level.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Data type: text, localized text, integer, decimal, boolean, date, URL, enum, multi-enum, dimension, weight, rich text, or reference.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Required/optional, repeatability, default, example, help text, and display section/order.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String length/pattern, numeric min/max/precision, enum options, and reference constraints.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Unit dimension and allowed UCUM-compatible units; store normalized base value plus display unit.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Conditional rules, such as requiring battery chemistry only when </w:t>
      </w:r>
      <w:r>
        <w:rPr>
          <w:rFonts w:ascii="Courier New" w:hAnsi="Courier New"/>
          <w:b w:val="0"/>
          <w:i w:val="0"/>
          <w:color w:val="000000"/>
          <w:sz w:val="20"/>
        </w:rPr>
        <w:t>contains_battery = true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Search/facet/export flags and sensitivity classification.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Localized label/help/option text.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Example conceptual schema:</w:t>
      </w:r>
    </w:p>
    <w:p>
      <w:pPr>
        <w:spacing w:before="60" w:after="160" w:line="240" w:lineRule="auto"/>
        <w:ind w:left="288" w:right="288"/>
      </w:pPr>
      <w:r>
        <w:rPr>
          <w:rFonts w:ascii="Courier New" w:hAnsi="Courier New"/>
          <w:b w:val="0"/>
          <w:i w:val="0"/>
          <w:color w:val="434343"/>
          <w:sz w:val="17"/>
        </w:rPr>
        <w:t>{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"templateKey": "system.laptop",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"version": 3,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"target": "VARIANT",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"extends": ["system.electronics@2"],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"sections": [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{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"key": "memory",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"fields": [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{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"attributeDefinitionId": "attr_ram_capacity",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"type": "MEASUREMENT",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"required": true,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"unitDimension": "digital_information",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"allowedUnits": ["GB", "TB"],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"min": 1,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  "facet": true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  }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  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}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]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>}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Template rules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Platform templates can be extended but not edited by vendors.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Vendor templates live in their namespace and may be private or submitted for platform promotion.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Published template versions are immutable. Editing creates a new draft version.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product revision records the exact template versions used and retains its value snapshot.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migration assistant compares versions, carries compatible values, and flags new/invalid fields.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Inheritance must be acyclic, capped in depth, and resolve deterministically.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Product publication validates server-side; the form renderer is convenience, never the authority.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Initially store definitions relationally and revision values in JSONB. Add a projection table only for high-cardinality facets shown by query measurements.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9. Product identity, barcode, and QR plan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Identifier policy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Treat GTIN-8, GTIN-12/UPC-A, GTIN-13/EAN-13, and GTIN-14 as variants of a normalized GTIN-14 for comparison while retaining original representation.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Validate length, digits, check digit, identifier type, and packaging assignment.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 real GS1 GTIN must be supplied/claimed by the brand owner or authorized organization. The application can validate and render it, but must not invent a globally valid GS1 identity from an unlicensed prefix.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Use Code 128 or a clearly labeled platform/internal code when a shop needs an internal barcode.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Each sellable variant and packaging level may need its own GTIN. Do not put one barcode on the family record.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Add claim states: </w:t>
      </w:r>
      <w:r>
        <w:rPr>
          <w:rFonts w:ascii="Courier New" w:hAnsi="Courier New"/>
          <w:b w:val="0"/>
          <w:i w:val="0"/>
          <w:color w:val="000000"/>
          <w:sz w:val="20"/>
        </w:rPr>
        <w:t>UNVERIFIED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FORMAT_VALID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OWNERSHIP_VERIFIED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CONFLICT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REVOKED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Conflicts open a review case; never silently merge records solely because names or barcodes are similar.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Generated assets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Render linear codes and QR codes as SVG for print, plus PNG/PDF label outputs at controlled sizes.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Store the underlying identifier/resolver URL as truth; generated files are reproducible cache artifacts.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Provide templates for common label sheets and thermal printers later, with quiet zones and human-readable text.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automated scan tests against generated examples and a print QA guide.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QR and Digital Link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Use a stable HTTPS URL such as </w:t>
      </w:r>
      <w:r>
        <w:rPr>
          <w:rFonts w:ascii="Arial" w:hAnsi="Arial"/>
          <w:b w:val="0"/>
          <w:i w:val="0"/>
          <w:color w:val="000000"/>
          <w:sz w:val="22"/>
        </w:rPr>
        <w:t>https://id.example.com/01/{gtin14}</w:t>
      </w:r>
      <w:r>
        <w:rPr>
          <w:rFonts w:ascii="Arial" w:hAnsi="Arial"/>
          <w:b w:val="0"/>
          <w:i w:val="0"/>
          <w:color w:val="000000"/>
          <w:sz w:val="22"/>
        </w:rPr>
        <w:t xml:space="preserve"> for GS1 Digital Link-capable records, or </w:t>
      </w:r>
      <w:r>
        <w:rPr>
          <w:rFonts w:ascii="Arial" w:hAnsi="Arial"/>
          <w:b w:val="0"/>
          <w:i w:val="0"/>
          <w:color w:val="000000"/>
          <w:sz w:val="22"/>
        </w:rPr>
        <w:t>https://id.example.com/p/{publicProductId}</w:t>
      </w:r>
      <w:r>
        <w:rPr>
          <w:rFonts w:ascii="Arial" w:hAnsi="Arial"/>
          <w:b w:val="0"/>
          <w:i w:val="0"/>
          <w:color w:val="000000"/>
          <w:sz w:val="22"/>
        </w:rPr>
        <w:t xml:space="preserve"> for internal products. The resolver can return a consumer page by default and later route to JSON, instructions, safety information, recalls, or partner APIs. Never encode a raw database UUID as the whole QR payload.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10. Product lifecycle</w:t>
      </w:r>
    </w:p>
    <w:p>
      <w:pPr>
        <w:spacing w:before="60" w:after="160" w:line="240" w:lineRule="auto"/>
        <w:ind w:left="288" w:right="288"/>
      </w:pPr>
      <w:r>
        <w:rPr>
          <w:rFonts w:ascii="Courier New" w:hAnsi="Courier New"/>
          <w:b w:val="0"/>
          <w:i w:val="0"/>
          <w:color w:val="434343"/>
          <w:sz w:val="17"/>
        </w:rPr>
        <w:t>stateDiagram-v2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[*] --&gt; Draft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Draft --&gt; Validating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Validating --&gt; Draft: validation errors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Validating --&gt; Submitted: complete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Submitted --&gt; ChangesRequested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ChangesRequested --&gt; Draft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Submitted --&gt; Approved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Approved --&gt; Published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Published --&gt; RevisionDraft: propose change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RevisionDraft --&gt; Submitted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Published --&gt; Suspended: safety/compliance issue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Suspended --&gt; Published: resolved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Published --&gt; Discontinued</w:t>
      </w:r>
      <w:r>
        <w:br/>
      </w:r>
      <w:r>
        <w:rPr>
          <w:rFonts w:ascii="Courier New" w:hAnsi="Courier New"/>
          <w:b w:val="0"/>
          <w:i w:val="0"/>
          <w:color w:val="434343"/>
          <w:sz w:val="17"/>
        </w:rPr>
        <w:t xml:space="preserve">    Discontinued --&gt; [*]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Saving a draft tolerates incompleteness; submission does not.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Validation returns structured field paths, severity, code, and suggested fix.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Published content is immutable. Changes create a new revision, preserving consumer and inventory history.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Low-risk changes may auto-publish for verified vendors; identifiers, brand, variant structure, regulated fields, and merge decisions require review.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Retailers can follow latest approved revisions or pin a revision per catalog policy.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Merge creates aliases/redirects and a durable mapping; it does not rewrite historical ledger references.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11. Feature plan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A. Identity, onboarding, and organization administration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apply, verify email, create/join company, accept terms, add company details, invite teammates, choose roles, configure MFA, and see onboarding progress.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</w:t>
      </w:r>
      <w:r>
        <w:rPr>
          <w:rFonts w:ascii="Arial" w:hAnsi="Arial"/>
          <w:b w:val="0"/>
          <w:i w:val="0"/>
          <w:color w:val="000000"/>
          <w:sz w:val="22"/>
        </w:rPr>
        <w:t>User/Organization/Membership</w:t>
      </w:r>
      <w:r>
        <w:rPr>
          <w:rFonts w:ascii="Arial" w:hAnsi="Arial"/>
          <w:b w:val="0"/>
          <w:i w:val="0"/>
          <w:color w:val="000000"/>
          <w:sz w:val="22"/>
        </w:rPr>
        <w:t>, invitations, email verification, session management, password reset, MFA, RBAC middleware, organization switcher, audit trail, legal document acceptance, deactivation/recovery, and optional SSO adapter.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revoked members lose access immediately; every mutation is organization-scoped; owners cannot accidentally remove the final owner; session and invitation abuse cases are tested.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B. Vendor and brand profile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legal/display profile, logo, addresses, support contacts, markets, languages, tax/company identifiers, certifications, brand portfolio, verification checklist.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verification state machine, reviewer notes, private versus public fields, evidence assets, claim expiry, admin review queue, and profile completeness score.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only approved public fields are exposed; brand claims have evidence and an audit history; expiry generates reminders.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C. Catalog workspace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searchable table/card views, saved filters, drafts, issues, assigned-to-me, recently published, bulk actions, archive/restore, and configurable columns.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cursor pagination, exact identifier lookup, normalized/fuzzy name search, category/brand/status/completeness filters, sorting allowlist, optimistic concurrency/version tokens.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no cross-tenant rows under adversarial IDs/filters; list p95 meets the SLO at target dataset size; concurrent edits produce a conflict rather than lost data.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D. Product editor and variants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guided steps for identity, classification, variants, packaging, attributes, media, compliance, and review. Simple products skip irrelevant steps. Autosave and return later.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family/variant/package APIs, dynamic template renderer, validation summary, variant matrix generator, copy-from-product, localized content, revision diff, draft autosave, and server-side publication rules.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an apparel family can create size/color variants with separate GTINs; a food case can reference quantity of each; template validation is identical in UI and API.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E. Categories and templates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browse global taxonomy, map private categories, preview required attributes, create private templates, extend system templates, version and migrate them.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taxonomy paths/versioning, mapping suggestions, typed definition registry, versioned templates, inheritance resolver, bindings, migration preview, and usage counts preventing unsafe retirement.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published versions cannot mutate; deleting a draft never invalidates a product; mapping to another vendor's private category is impossible.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F. Media library and CDN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drag/drop multi-upload, progress/retry, crop/rotate, primary image, ordering, locale/role, alt text, reusable media library, and processing state.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presigned direct upload, checksum deduplication, server-side content sniffing, EXIF stripping/orientation, malware scan where documents are allowed, dimension/quality policy, moderation hook, R2 asset record, async event processing, CDN variants, deletion lifecycle.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credentials never reach the browser; spoofed MIME and oversize files are rejected; originals remain private; deleting a referenced asset is blocked or safely detached; CDN cache behavior is tested.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G. Barcode, QR, and labels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scan or enter identifier, see check-digit/ownership diagnostics, generate internal code when appropriate, preview/download code, configure resolver destination, print labels.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identifier service, normalization, conflict workflow, GS1 Digital Link/internal resolver, SVG/PNG/PDF rendering, label templates, access analytics with privacy controls.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invalid checksums cannot publish as verified GTINs; identifiers are unique within their governed namespace; a scan resolves through a stable public ID without exposing internal UUIDs.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H. Bulk import/export and migration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download template, upload CSV/XLSX, map columns, preview rows, correct errors, resume/cancel, and download a row-level report. Later: SFTP/API feeds.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staged object upload, streaming parser, durable </w:t>
      </w:r>
      <w:r>
        <w:rPr>
          <w:rFonts w:ascii="Arial" w:hAnsi="Arial"/>
          <w:b w:val="0"/>
          <w:i w:val="0"/>
          <w:color w:val="000000"/>
          <w:sz w:val="22"/>
        </w:rPr>
        <w:t>ImportJob</w:t>
      </w:r>
      <w:r>
        <w:rPr>
          <w:rFonts w:ascii="Arial" w:hAnsi="Arial"/>
          <w:b w:val="0"/>
          <w:i w:val="0"/>
          <w:color w:val="000000"/>
          <w:sz w:val="22"/>
        </w:rPr>
        <w:t>, schema/version selection, row idempotency, dry run, batched writes, retry/dead-letter behavior, progress events/polling, export snapshot jobs.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duplicate retries do not duplicate products; every rejected row has a stable error code and column; cancellation stops future batches; imports cannot reference unauthorized tenants/categories.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I. Quality, duplicate detection, and moderation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completeness score, blocking errors versus advice, duplicate candidates, reviewer feedback, side-by-side changes, resubmit.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deterministic rules first, weighted match candidates (GTIN exact, MPN+brand, normalized name/attributes), reviewer queue, risk tiers, merge/split tools, SLA metrics, immutable decisions.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exact valid identifier conflicts always block; fuzzy matches only suggest; merge is reversible through aliases and audit data; high-risk field changes require review.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J. Collaboration and notifications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assign draft/review, comments with mentions, activity timeline, in-app/email notifications, digest preferences.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task assignments, threaded comments, notification outbox, email templates, preference center, bounce/suppression handling.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permissions protect private notes; notification delivery is idempotent; users can opt out of non-transactional mail.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K. APIs, webhooks, and enterprise integration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 experience:</w:t>
      </w:r>
      <w:r>
        <w:rPr>
          <w:rFonts w:ascii="Arial" w:hAnsi="Arial"/>
          <w:b w:val="0"/>
          <w:i w:val="0"/>
          <w:color w:val="000000"/>
          <w:sz w:val="22"/>
        </w:rPr>
        <w:t xml:space="preserve"> scoped API credentials, documentation, sandbox, webhook subscriptions, delivery log, retry/test button, ERP/PIM connector guidance.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Build:</w:t>
      </w:r>
      <w:r>
        <w:rPr>
          <w:rFonts w:ascii="Arial" w:hAnsi="Arial"/>
          <w:b w:val="0"/>
          <w:i w:val="0"/>
          <w:color w:val="000000"/>
          <w:sz w:val="22"/>
        </w:rPr>
        <w:t xml:space="preserve"> OpenAPI, key hashing/rotation, per-key scopes/limits, idempotency keys, signed versioned webhooks, replay protection, outbox delivery, connector mapping profiles.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secrets are shown once; payload signatures and timestamps verify; failed delivery retries with backoff and reaches a dead-letter state; breaking changes require a new API/event version.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L. Analytics and administration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Vendor:</w:t>
      </w:r>
      <w:r>
        <w:rPr>
          <w:rFonts w:ascii="Arial" w:hAnsi="Arial"/>
          <w:b w:val="0"/>
          <w:i w:val="0"/>
          <w:color w:val="000000"/>
          <w:sz w:val="22"/>
        </w:rPr>
        <w:t xml:space="preserve"> catalog totals, completeness, review turnaround, import errors, popular resolver scans, retailer adoption where consent/contracts allow.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Platform admin:</w:t>
      </w:r>
      <w:r>
        <w:rPr>
          <w:rFonts w:ascii="Arial" w:hAnsi="Arial"/>
          <w:b w:val="0"/>
          <w:i w:val="0"/>
          <w:color w:val="000000"/>
          <w:sz w:val="22"/>
        </w:rPr>
        <w:t xml:space="preserve"> vendor verification, brand claims, moderation, duplicates, taxonomy/templates, abuse, support impersonation with explicit consent and audit, feature flags.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Acceptance:</w:t>
      </w:r>
      <w:r>
        <w:rPr>
          <w:rFonts w:ascii="Arial" w:hAnsi="Arial"/>
          <w:b w:val="0"/>
          <w:i w:val="0"/>
          <w:color w:val="000000"/>
          <w:sz w:val="22"/>
        </w:rPr>
        <w:t xml:space="preserve"> metrics do not leak retailer-sensitive information; admin access is least-privilege and audited; exported personal data follows retention policy.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12. Technology and infrastructure plan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Set up now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Capability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Recommendation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Why now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DNS, edge TLS, WAF, CDN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Cloudflare zone with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portal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, and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 subdomains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Establish stable public boundaries and delivery URLs before data accumulates.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 storage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Private Cloudflare R2 buckets per environment; separate temporary import prefix/bucket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Replaces broken local disk and supports lifecycle, checksums, direct uploads, and provider-neutral keys.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Image delivery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R2 originals + Cloudflare Images transformations with a small allowlisted set of variants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Responsive formats/sizes without storing derivative sprawl.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Managed PostgreSQL with PITR, encrypted connections, staging clone policy, Prisma migrations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Existing stack; add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pg_trgm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, indexes, backup/restore drills, connection pooling.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Background work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Redis-compatible managed store + BullMQ workers, or an equivalent managed queue behind an adapter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Imports, media processing, notifications, exports, webhooks, and QR/label rendering must leave request transactions.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contract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OpenAPI 3.1/3.2 document generated/validated in CI; generated TypeScript client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Eliminates the current UI/API DTO drift and documents webhooks.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Authentication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Secure cookie/BFF session layer and provider abstraction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Fixes localStorage bearer tokens now; allows a managed OIDC/SSO provider later without rewriting domain authorization.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Transactional email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Provider adapter with verified sending domain, SPF/DKIM/DMARC, sandbox, suppression handling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Required for verification, invitations, reset, review, and import notifications.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Observability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OpenTelemetry instrumentation, structured JSON logs, error tracker, request/job correlation IDs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Needed before async processing and moderation make failures harder to trace.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CI/CD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Locked Node version,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npm ci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, build, lint, unit/integration tests, migration check, dependency/secret/container scan, preview/staging deploy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current baseline does not build or test; make regressions visible.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Secrets/config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Per-environment secret manager; schema-validated startup configuration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Prevents insecure fallback secrets and environment drift.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 development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 xml:space="preserve">Docker Compose for PostgreSQL + Redis-compatible store; local object-storage adapter/emulator;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.env.example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Reproducible onboarding and test parity.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Add when triggered by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Capability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Trigger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Direction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OpenSearch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PostgreSQL cannot meet measured fuzzy/faceted search SLOs at projected catalog size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Build from publication outbox; PostgreSQL remains truth.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Enterprise SSO/SCIM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Contracted customer requirement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managed OIDC/SAML/SCIM behind the identity adapter.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Dedicated workflow engine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Multi-day workflows outgrow queue/state tables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Evaluate Temporal or equivalent for complex resumable orchestration.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 warehouse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Operational analytics harm primary DB or cross-domain BI becomes material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CDC/outbox into object storage/warehouse with governed models.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Separate services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Independent scaling/deployment or ownership pain is demonstrated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Extract media/import/search consumers first because boundaries already exist.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R2/CDN topology</w:t>
      </w:r>
    </w:p>
    <w:p>
      <w:pPr>
        <w:pStyle w:val="ListBullet"/>
        <w:spacing w:after="80" w:line="276" w:lineRule="auto"/>
        <w:ind w:left="720" w:hanging="360"/>
      </w:pPr>
      <w:r>
        <w:rPr>
          <w:rFonts w:ascii="Courier New" w:hAnsi="Courier New"/>
          <w:b w:val="0"/>
          <w:i w:val="0"/>
          <w:color w:val="000000"/>
          <w:sz w:val="20"/>
        </w:rPr>
        <w:t>vendor-media-{env}</w:t>
      </w:r>
      <w:r>
        <w:rPr>
          <w:rFonts w:ascii="Arial" w:hAnsi="Arial"/>
          <w:b w:val="0"/>
          <w:i w:val="0"/>
          <w:color w:val="000000"/>
          <w:sz w:val="22"/>
        </w:rPr>
        <w:t xml:space="preserve">: private originals, keys such as </w:t>
      </w:r>
      <w:r>
        <w:rPr>
          <w:rFonts w:ascii="Courier New" w:hAnsi="Courier New"/>
          <w:b w:val="0"/>
          <w:i w:val="0"/>
          <w:color w:val="000000"/>
          <w:sz w:val="20"/>
        </w:rPr>
        <w:t>org/{orgId}/product/{productId}/{assetId}/original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Courier New" w:hAnsi="Courier New"/>
          <w:b w:val="0"/>
          <w:i w:val="0"/>
          <w:color w:val="000000"/>
          <w:sz w:val="20"/>
        </w:rPr>
        <w:t>vendor-imports-{env}</w:t>
      </w:r>
      <w:r>
        <w:rPr>
          <w:rFonts w:ascii="Arial" w:hAnsi="Arial"/>
          <w:b w:val="0"/>
          <w:i w:val="0"/>
          <w:color w:val="00000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000000"/>
          <w:sz w:val="20"/>
        </w:rPr>
        <w:t>imports/</w:t>
      </w:r>
      <w:r>
        <w:rPr>
          <w:rFonts w:ascii="Arial" w:hAnsi="Arial"/>
          <w:b w:val="0"/>
          <w:i w:val="0"/>
          <w:color w:val="000000"/>
          <w:sz w:val="22"/>
        </w:rPr>
        <w:t xml:space="preserve"> prefix: private, short retention, never public.</w:t>
      </w:r>
    </w:p>
    <w:p>
      <w:pPr>
        <w:pStyle w:val="ListBullet"/>
        <w:spacing w:after="80" w:line="276" w:lineRule="auto"/>
        <w:ind w:left="720" w:hanging="360"/>
      </w:pPr>
      <w:r>
        <w:rPr>
          <w:rFonts w:ascii="Courier New" w:hAnsi="Courier New"/>
          <w:b w:val="0"/>
          <w:i w:val="0"/>
          <w:color w:val="000000"/>
          <w:sz w:val="20"/>
        </w:rPr>
        <w:t>vendor-exports-{env}</w:t>
      </w:r>
      <w:r>
        <w:rPr>
          <w:rFonts w:ascii="Arial" w:hAnsi="Arial"/>
          <w:b w:val="0"/>
          <w:i w:val="0"/>
          <w:color w:val="000000"/>
          <w:sz w:val="22"/>
        </w:rPr>
        <w:t xml:space="preserve"> or </w:t>
      </w:r>
      <w:r>
        <w:rPr>
          <w:rFonts w:ascii="Courier New" w:hAnsi="Courier New"/>
          <w:b w:val="0"/>
          <w:i w:val="0"/>
          <w:color w:val="000000"/>
          <w:sz w:val="20"/>
        </w:rPr>
        <w:t>exports/</w:t>
      </w:r>
      <w:r>
        <w:rPr>
          <w:rFonts w:ascii="Arial" w:hAnsi="Arial"/>
          <w:b w:val="0"/>
          <w:i w:val="0"/>
          <w:color w:val="000000"/>
          <w:sz w:val="22"/>
        </w:rPr>
        <w:t xml:space="preserve"> prefix: private, short retention, signed download only.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Browser asks API for an upload intent containing asset ID, allowed content type/size, object key, checksum requirement, and short-lived presigned </w:t>
      </w:r>
      <w:r>
        <w:rPr>
          <w:rFonts w:ascii="Courier New" w:hAnsi="Courier New"/>
          <w:b w:val="0"/>
          <w:i w:val="0"/>
          <w:color w:val="000000"/>
          <w:sz w:val="20"/>
        </w:rPr>
        <w:t>PUT</w:t>
      </w:r>
      <w:r>
        <w:rPr>
          <w:rFonts w:ascii="Arial" w:hAnsi="Arial"/>
          <w:b w:val="0"/>
          <w:i w:val="0"/>
          <w:color w:val="000000"/>
          <w:sz w:val="22"/>
        </w:rPr>
        <w:t xml:space="preserve"> URL.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Browser uploads directly. Completion is confirmed with object metadata; an event/job moves the asset through </w:t>
      </w:r>
      <w:r>
        <w:rPr>
          <w:rFonts w:ascii="Courier New" w:hAnsi="Courier New"/>
          <w:b w:val="0"/>
          <w:i w:val="0"/>
          <w:color w:val="000000"/>
          <w:sz w:val="20"/>
        </w:rPr>
        <w:t>UPLOADED → SCANNING → PROCESSING → READY/REJECTED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Courier New" w:hAnsi="Courier New"/>
          <w:b w:val="0"/>
          <w:i w:val="0"/>
          <w:color w:val="000000"/>
          <w:sz w:val="20"/>
        </w:rPr>
        <w:t>media.example.com</w:t>
      </w:r>
      <w:r>
        <w:rPr>
          <w:rFonts w:ascii="Arial" w:hAnsi="Arial"/>
          <w:b w:val="0"/>
          <w:i w:val="0"/>
          <w:color w:val="000000"/>
          <w:sz w:val="22"/>
        </w:rPr>
        <w:t xml:space="preserve"> serves approved public product media via a custom domain and fixed transformations. Do not expose the development </w:t>
      </w:r>
      <w:r>
        <w:rPr>
          <w:rFonts w:ascii="Courier New" w:hAnsi="Courier New"/>
          <w:b w:val="0"/>
          <w:i w:val="0"/>
          <w:color w:val="000000"/>
          <w:sz w:val="20"/>
        </w:rPr>
        <w:t>r2.dev</w:t>
      </w:r>
      <w:r>
        <w:rPr>
          <w:rFonts w:ascii="Arial" w:hAnsi="Arial"/>
          <w:b w:val="0"/>
          <w:i w:val="0"/>
          <w:color w:val="000000"/>
          <w:sz w:val="22"/>
        </w:rPr>
        <w:t xml:space="preserve"> domain.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Use immutable versioned object keys and long cache lifetimes. Changing media creates a new asset/key; publication switches the reference.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Apply lifecycle rules to abandoned uploads, rejected files, and expired imports/exports. Product originals follow retention/contract policy.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Keep transformation origin allowlists and a fixed variant catalog to prevent unbounded transformation abuse and cost.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13. Security and tenancy baseline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Organization ID comes from the authenticated session/membership, never from a trusted request body.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Service methods require an authorization context and permission; controllers do not query Prisma directly after the foundation refactor.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Add PostgreSQL row-level security for tenant-owned tables as defense in depth. Test under the actual non-owner application role; owners and </w:t>
      </w:r>
      <w:r>
        <w:rPr>
          <w:rFonts w:ascii="Courier New" w:hAnsi="Courier New"/>
          <w:b w:val="0"/>
          <w:i w:val="0"/>
          <w:color w:val="000000"/>
          <w:sz w:val="20"/>
        </w:rPr>
        <w:t>BYPASSRLS</w:t>
      </w:r>
      <w:r>
        <w:rPr>
          <w:rFonts w:ascii="Arial" w:hAnsi="Arial"/>
          <w:b w:val="0"/>
          <w:i w:val="0"/>
          <w:color w:val="000000"/>
          <w:sz w:val="22"/>
        </w:rPr>
        <w:t xml:space="preserve"> roles can bypass policies.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Use opaque, rotatable sessions in </w:t>
      </w:r>
      <w:r>
        <w:rPr>
          <w:rFonts w:ascii="Courier New" w:hAnsi="Courier New"/>
          <w:b w:val="0"/>
          <w:i w:val="0"/>
          <w:color w:val="000000"/>
          <w:sz w:val="20"/>
        </w:rPr>
        <w:t>HttpOnly; Secure; SameSite</w:t>
      </w:r>
      <w:r>
        <w:rPr>
          <w:rFonts w:ascii="Arial" w:hAnsi="Arial"/>
          <w:b w:val="0"/>
          <w:i w:val="0"/>
          <w:color w:val="000000"/>
          <w:sz w:val="22"/>
        </w:rPr>
        <w:t xml:space="preserve"> cookies, CSRF protection for state-changing browser requests, short idle/absolute lifetimes, and immediate membership/session revocation.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Require MFA for owners/admins and sensitive operations. Add step-up authentication for secret rotation, SSO changes, ownership transfer, and purge.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Validate every body, query, parameter, uploaded object, and webhook target. Cap pagination and input complexity.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Apply strict CORS, CSP, frame, referrer, HSTS, and permissions policies; do not rely on Helmet defaults without reviewing them.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Hash passwords with a modern memory-hard algorithm or use a managed identity provider. Hash API keys and reset/invite tokens at rest.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Encrypt integration secrets and sensitive verification data with managed keys; separate public product facts from private legal documents.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Prevent SSRF in webhook URLs and remote media ingestion with scheme/port rules, DNS/IP revalidation, egress controls, and response limits.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Use shared, layered rate limits by IP, account, organization, credential, and expensive operation.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Record immutable audit events for authentication, permissions, product publication, identifier claims, merges, export, and admin access.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Define retention, legal hold, export, deactivation, and purge behavior before accepting real vendor documents.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14. API and event conventions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Resource paths use organizations implicitly from session: </w:t>
      </w:r>
      <w:r>
        <w:rPr>
          <w:rFonts w:ascii="Courier New" w:hAnsi="Courier New"/>
          <w:b w:val="0"/>
          <w:i w:val="0"/>
          <w:color w:val="000000"/>
          <w:sz w:val="20"/>
        </w:rPr>
        <w:t>/v1/catalog/products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/v1/catalog/products/{id}/revisions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/v1/import-jobs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Responses have one consistent envelope or no envelope—choose once and generate clients from it.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Use stable machine error codes plus human messages and field paths.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Use cursor pagination for large collections; return </w:t>
      </w:r>
      <w:r>
        <w:rPr>
          <w:rFonts w:ascii="Courier New" w:hAnsi="Courier New"/>
          <w:b w:val="0"/>
          <w:i w:val="0"/>
          <w:color w:val="000000"/>
          <w:sz w:val="20"/>
        </w:rPr>
        <w:t>nextCursor</w:t>
      </w:r>
      <w:r>
        <w:rPr>
          <w:rFonts w:ascii="Arial" w:hAnsi="Arial"/>
          <w:b w:val="0"/>
          <w:i w:val="0"/>
          <w:color w:val="000000"/>
          <w:sz w:val="22"/>
        </w:rPr>
        <w:t xml:space="preserve"> and bounded </w:t>
      </w:r>
      <w:r>
        <w:rPr>
          <w:rFonts w:ascii="Courier New" w:hAnsi="Courier New"/>
          <w:b w:val="0"/>
          <w:i w:val="0"/>
          <w:color w:val="000000"/>
          <w:sz w:val="20"/>
        </w:rPr>
        <w:t>limit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Mutations accept </w:t>
      </w:r>
      <w:r>
        <w:rPr>
          <w:rFonts w:ascii="Courier New" w:hAnsi="Courier New"/>
          <w:b w:val="0"/>
          <w:i w:val="0"/>
          <w:color w:val="000000"/>
          <w:sz w:val="20"/>
        </w:rPr>
        <w:t>Idempotency-Key</w:t>
      </w:r>
      <w:r>
        <w:rPr>
          <w:rFonts w:ascii="Arial" w:hAnsi="Arial"/>
          <w:b w:val="0"/>
          <w:i w:val="0"/>
          <w:color w:val="000000"/>
          <w:sz w:val="22"/>
        </w:rPr>
        <w:t>; revision updates use an ETag/version precondition.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Long operations return </w:t>
      </w:r>
      <w:r>
        <w:rPr>
          <w:rFonts w:ascii="Courier New" w:hAnsi="Courier New"/>
          <w:b w:val="0"/>
          <w:i w:val="0"/>
          <w:color w:val="000000"/>
          <w:sz w:val="20"/>
        </w:rPr>
        <w:t>202 Accepted</w:t>
      </w:r>
      <w:r>
        <w:rPr>
          <w:rFonts w:ascii="Arial" w:hAnsi="Arial"/>
          <w:b w:val="0"/>
          <w:i w:val="0"/>
          <w:color w:val="000000"/>
          <w:sz w:val="22"/>
        </w:rPr>
        <w:t xml:space="preserve"> with a job resource, not a held HTTP request.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Published events include </w:t>
      </w:r>
      <w:r>
        <w:rPr>
          <w:rFonts w:ascii="Courier New" w:hAnsi="Courier New"/>
          <w:b w:val="0"/>
          <w:i w:val="0"/>
          <w:color w:val="000000"/>
          <w:sz w:val="20"/>
        </w:rPr>
        <w:t>eventId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type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version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occurredAt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organizationId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aggregateId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aggregateVersion</w:t>
      </w:r>
      <w:r>
        <w:rPr>
          <w:rFonts w:ascii="Arial" w:hAnsi="Arial"/>
          <w:b w:val="0"/>
          <w:i w:val="0"/>
          <w:color w:val="000000"/>
          <w:sz w:val="22"/>
        </w:rPr>
        <w:t>, and payload.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Initial events: </w:t>
      </w:r>
      <w:r>
        <w:rPr>
          <w:rFonts w:ascii="Courier New" w:hAnsi="Courier New"/>
          <w:b w:val="0"/>
          <w:i w:val="0"/>
          <w:color w:val="000000"/>
          <w:sz w:val="20"/>
        </w:rPr>
        <w:t>product.revision.published.v1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product.discontinued.v1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product.merged.v1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media.ready.v1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import.completed.v1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Webhooks are signed over raw bytes and timestamp, retry with exponential backoff/jitter, and support replay from a delivery log.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15. Non-functional targets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Targets should be confirmed with expected catalog sizes and contracts, but these are useful starting points: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Concern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Initial target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Availability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99.9% monthly for portal/API; public resolver designed for higher edge availability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latency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p95 &lt; 400 ms for ordinary reads/writes excluding jobs; exact identifier lookup p95 &lt; 200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Catalog search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p95 &lt; 800 ms at the agreed benchmark corpus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Job reliability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At-least-once processing with idempotent handlers; no silent loss; dead-letter visibility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Tenant isolation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Zero known cross-tenant access; automated negative tests for every tenant-owned resource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Recovery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Set RPO/RTO with the business; run restore drills, not only backups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Accessibility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WCAG 2.2 AA for primary vendor workflows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Localization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UTF-8, locale-aware content, units, dates, and time zones from the foundation phase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Audit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Security/publication audit events retained according to written policy and queryable by support/admin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16. Test strategy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Required layers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Unit tests for validation, identifier check digits, template inheritance, permissions, merge rules, and job idempotency.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PostgreSQL integration tests with real migrations and RLS under the application role; avoid mocking Prisma for core authorization behavior.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API contract tests generated/checked against OpenAPI.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End-to-end browser tests for onboarding, create/submit product, media upload, bulk preview, review feedback, publication, and role denial.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Adversarial tenancy tests that substitute another organization's IDs in paths, bodies, relationships, imports, and filters.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Upload tests for MIME spoofing, decompression/CSV bombs, malicious documents, checksums, partial upload, and orphan cleanup.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Performance tests with realistic product/variant/attribute distributions and large imports.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Accessibility testing automated in CI plus manual keyboard/screen-reader checks for the dynamic product form.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Backup restore, queue replay, webhook retry, and deployment rollback drills in staging.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Repair the existing suite first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existing tests use </w:t>
      </w:r>
      <w:r>
        <w:rPr>
          <w:rFonts w:ascii="Arial" w:hAnsi="Arial"/>
          <w:b w:val="0"/>
          <w:i w:val="0"/>
          <w:color w:val="000000"/>
          <w:sz w:val="22"/>
        </w:rPr>
        <w:t>name</w:t>
      </w:r>
      <w:r>
        <w:rPr>
          <w:rFonts w:ascii="Arial" w:hAnsi="Arial"/>
          <w:b w:val="0"/>
          <w:i w:val="0"/>
          <w:color w:val="000000"/>
          <w:sz w:val="22"/>
        </w:rPr>
        <w:t xml:space="preserve"> where registration requires </w:t>
      </w:r>
      <w:r>
        <w:rPr>
          <w:rFonts w:ascii="Arial" w:hAnsi="Arial"/>
          <w:b w:val="0"/>
          <w:i w:val="0"/>
          <w:color w:val="000000"/>
          <w:sz w:val="22"/>
        </w:rPr>
        <w:t>companyName</w:t>
      </w:r>
      <w:r>
        <w:rPr>
          <w:rFonts w:ascii="Arial" w:hAnsi="Arial"/>
          <w:b w:val="0"/>
          <w:i w:val="0"/>
          <w:color w:val="000000"/>
          <w:sz w:val="22"/>
        </w:rPr>
        <w:t xml:space="preserve">, expect top-level auth data while controllers use </w:t>
      </w:r>
      <w:r>
        <w:rPr>
          <w:rFonts w:ascii="Arial" w:hAnsi="Arial"/>
          <w:b w:val="0"/>
          <w:i w:val="0"/>
          <w:color w:val="000000"/>
          <w:sz w:val="22"/>
        </w:rPr>
        <w:t>{success,data}</w:t>
      </w:r>
      <w:r>
        <w:rPr>
          <w:rFonts w:ascii="Arial" w:hAnsi="Arial"/>
          <w:b w:val="0"/>
          <w:i w:val="0"/>
          <w:color w:val="000000"/>
          <w:sz w:val="22"/>
        </w:rPr>
        <w:t xml:space="preserve">, mock </w:t>
      </w:r>
      <w:r>
        <w:rPr>
          <w:rFonts w:ascii="Arial" w:hAnsi="Arial"/>
          <w:b w:val="0"/>
          <w:i w:val="0"/>
          <w:color w:val="000000"/>
          <w:sz w:val="22"/>
        </w:rPr>
        <w:t>findUnique</w:t>
      </w:r>
      <w:r>
        <w:rPr>
          <w:rFonts w:ascii="Arial" w:hAnsi="Arial"/>
          <w:b w:val="0"/>
          <w:i w:val="0"/>
          <w:color w:val="000000"/>
          <w:sz w:val="22"/>
        </w:rPr>
        <w:t xml:space="preserve"> where controllers call </w:t>
      </w:r>
      <w:r>
        <w:rPr>
          <w:rFonts w:ascii="Arial" w:hAnsi="Arial"/>
          <w:b w:val="0"/>
          <w:i w:val="0"/>
          <w:color w:val="000000"/>
          <w:sz w:val="22"/>
        </w:rPr>
        <w:t>findFirst</w:t>
      </w:r>
      <w:r>
        <w:rPr>
          <w:rFonts w:ascii="Arial" w:hAnsi="Arial"/>
          <w:b w:val="0"/>
          <w:i w:val="0"/>
          <w:color w:val="000000"/>
          <w:sz w:val="22"/>
        </w:rPr>
        <w:t>, and use service mocks that do not match exported classes. Fix the runner, then rewrite these tests around current contracts before treating coverage as a quality signal.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17. Delivery roadmap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Estimates assume two full-stack engineers with part-time product/design and QA support. They are planning ranges, not commitments.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0 — stabilize the prototype (1–2 weeks)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Fix build/type errors, UI/API route and DTO mismatches, uppercase statuses, media field names, export auth, and CSV middleware.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Patch production dependencies and add automated audit policy.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Make test runner work; repair core auth/product/category tests.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validated configuration, safe JWT/session secret behavior, strict CORS, health/readiness endpoints, and structured request IDs.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CI required checks and a minimal setup guide.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clean install, build, tests, and production audit policy pass; current primary flows work in staging.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1 — tenancy and platform foundation (2–4 weeks)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 xml:space="preserve">Add </w:t>
      </w:r>
      <w:r>
        <w:rPr>
          <w:rFonts w:ascii="Courier New" w:hAnsi="Courier New"/>
          <w:b w:val="0"/>
          <w:i w:val="0"/>
          <w:color w:val="000000"/>
          <w:sz w:val="20"/>
        </w:rPr>
        <w:t>User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Organization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000000"/>
          <w:sz w:val="20"/>
        </w:rPr>
        <w:t>Membership</w:t>
      </w:r>
      <w:r>
        <w:rPr>
          <w:rFonts w:ascii="Arial" w:hAnsi="Arial"/>
          <w:b w:val="0"/>
          <w:i w:val="0"/>
          <w:color w:val="000000"/>
          <w:sz w:val="22"/>
        </w:rPr>
        <w:t>, roles/permissions, invitations, audit events, secure sessions, password reset, email verification, and organization switcher.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Centralize service authorization and introduce RLS defense in depth.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Provision managed PostgreSQL, Redis-compatible store/queue, R2 per environment, CDN/DNS, secret manager, email, telemetry, staging, and backup policy.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Publish OpenAPI and generate the portal client.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team-based vendor account with tested isolation, secure session lifecycle, deployable infrastructure, and observable requests/jobs.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2 — catalog model and template engine (4–6 weeks)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Migrate existing products into family/variant/package, identifier, vendor entry, and revision structures.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global taxonomy mappings, typed attribute definitions, versioned/inherited templates, bindings, validation, and migration preview.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Build guided editor, autosave, variants, packaging, localization foundation, revision diff, and archive/restore.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representative electronics, apparel, food, and simple untyped products can be modeled without schema hacks.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3 — media, identifiers, and publication (3–5 weeks)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Ship direct R2 upload pipeline, asset processing state, image variants, ordering/primary/alt text, lifecycle cleanup.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identifier normalization/conflicts, GS1-aware validation, internal barcode flow, stable QR resolver, code/label downloads.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submission, review, feedback, approval, publication, outbox, and retailer catalog linkage.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a verified vendor can submit and publish a media-rich, identified revision; a retailer can link/pin it safely.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4 — bulk, quality, and operations (3–5 weeks)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Durable CSV/XLSX import mapping, dry run, async batches, row errors, cancel/retry, snapshot export.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Completeness rules, duplicate candidates, moderation queues, merge/alias tools, assignments/comments/notifications.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Admin tools, support runbooks, dashboards, SLO alerts, restore and queue-replay drills.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large catalogs can be onboarded and operated without direct database intervention.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Phase 5 — ecosystem and enterprise scale (4–8 weeks, demand-driven)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API credentials, signed webhooks, sandbox, ERP/PIM connector patterns, optional SFTP feeds.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Enterprise SSO/SCIM, approval policies, custom roles, contractual retention/residency controls.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Search projection/OpenSearch only if benchmarked PostgreSQL search fails targets.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Analytics warehouse/CDC only when operational queries justify it.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Exit:</w:t>
      </w:r>
      <w:r>
        <w:rPr>
          <w:rFonts w:ascii="Arial" w:hAnsi="Arial"/>
          <w:b w:val="0"/>
          <w:i w:val="0"/>
          <w:color w:val="000000"/>
          <w:sz w:val="22"/>
        </w:rPr>
        <w:t xml:space="preserve"> contracted enterprise integration and scale requirements are met with measured capacity.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18. Prioritized backlog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Next 48 hours of engineering work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Create an issue for every P0 finding with a regression test and owner.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Patch Next and production dependencies, then rerun build/audit.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Fix both build failures and make root build required.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Align vendor settings routes and centralize endpoint constants through a generated client plan.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Split CSV and image middleware; fix authenticated export.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Align statuses and media/QR response fields.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Add category authorization checks to product create/update/import and category parent creation.</w:t>
      </w:r>
    </w:p>
    <w:p>
      <w:pPr>
        <w:pStyle w:val="ListNumber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Repair Jest configuration and the auth/product negative tenant tests.</w:t>
      </w:r>
    </w:p>
    <w:p>
      <w:pPr>
        <w:pStyle w:val="Heading3"/>
      </w:pPr>
      <w:r>
        <w:rPr>
          <w:rFonts w:ascii="Arial" w:hAnsi="Arial"/>
          <w:b w:val="0"/>
          <w:i w:val="0"/>
          <w:color w:val="434343"/>
          <w:sz w:val="28"/>
        </w:rPr>
        <w:t>Decisions to make in the first product workshop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Who may create canonical products: any vendor, verified vendors, or platform staff?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Which changes can auto-publish, and which require review?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Must vendors prove brand ownership, and in which markets?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Which verticals launch first? Their templates determine the initial attribute registry.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Will the platform issue only internal identifiers, or also integrate with GS1 member workflows?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Can retailers follow latest revisions automatically, or must they approve changes?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Required locales, markets, regulatory documents, and data residency at launch.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Expected vendors, products, variants per product, images per variant, import sizes, and daily updates.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Retention and account deletion commitments.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Enterprise SSO/SCIM timing and target ERP/PIM systems.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19. Success measures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Median time from verified signup to first valid submission.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First-pass publication approval rate and median review turnaround.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Percentage of published variants with verified identifiers, required attributes, primary image, and alt text.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Import success rate, row correction rate, and time to complete by catalog size.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Duplicate/conflict rate and false-positive merge suggestion rate.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Retailer match/adoption rate for published products.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Cross-tenant authorization test pass rate and security incident count.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Build/test/deploy success, API/job SLO attainment, and restore drill success.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Vendor weekly active users and editor task completion/drop-off by step.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20. 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Borders>
          <w:top w:val="single" w:sz="2" w:space="0" w:color="DADCE0"/>
          <w:left w:val="single" w:sz="2" w:space="0" w:color="DADCE0"/>
          <w:bottom w:val="single" w:sz="2" w:space="0" w:color="DADCE0"/>
          <w:right w:val="single" w:sz="2" w:space="0" w:color="DADCE0"/>
          <w:insideH w:val="single" w:sz="2" w:space="0" w:color="DADCE0"/>
          <w:insideV w:val="single" w:sz="2" w:space="0" w:color="DADCE0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Risk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</w:r>
            <w:r>
              <w:rPr>
                <w:rFonts w:ascii="Arial" w:hAnsi="Arial"/>
                <w:b/>
                <w:i w:val="0"/>
                <w:color w:val="000000"/>
                <w:sz w:val="18"/>
              </w:rPr>
              <w:t>Mitigation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The global library becomes duplicate vendor catalogs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Canonical identity plus vendor entries, governed identifiers, review, merge/aliases, and provenance.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Templates become an unsearchable schema-free bucket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Typed stable definitions, versioning, governed system namespace, validation, and selected indexed projections.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Enterprise complexity harms small vendors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Progressive editor, sensible templates/defaults, optional advanced sections, spreadsheet import, and role features hidden until needed.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Barcode generation creates invalid claims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Separate internal codes from GS1 identifiers; validate check digits and ownership state; never invent a GS1 prefix.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Media cost/abuse grows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Direct size/type policy, fixed transformations, quotas, lifecycle cleanup, caching, moderation, and usage alerts.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Async jobs duplicate side effects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Idempotency keys, unique job/row constraints, outbox, attempt history, and dead-letter tooling.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Vendor changes break retailer operations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Immutable published revisions, retailer pin/follow policy, explicit events, and no inventory mutation from catalog publication.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Premature infrastructure slows delivery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Modular monolith, PostgreSQL search first, managed primitives, adapters at external boundaries, and evidence-based extraction.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21. Reference standards and primary documentation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[GS1 identification keys and company prefixes](https://www.gs1.org/standards/id-keys)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[GS1 GTIN overview](https://www.gs1.org/standards/id-keys/gtin)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[GS1 Digital Link standard](https://ref.gs1.org/standards/digital-link/)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[Cloudflare R2 presigned URLs](https://developers.cloudflare.com/r2/api/s3/presigned-urls/)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[Cloudflare R2 custom-domain caching](https://developers.cloudflare.com/cache/interaction-cloudflare-products/r2/)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[Cloudflare Images transformations](https://developers.cloudflare.com/images/optimization/transformations/overview/)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[Cloudflare R2 event notifications](https://developers.cloudflare.com/r2/buckets/event-notifications/)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[Cloudflare R2 object lifecycles](https://developers.cloudflare.com/r2/buckets/object-lifecycles/)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[PostgreSQL row security policies](https://www.postgresql.org/docs/current/ddl-rowsecurity.html)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[PostgreSQL JSONB and indexing](https://www.postgresql.org/docs/current/datatype-json.html)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[PostgreSQL trigram search](https://www.postgresql.org/docs/current/pgtrgm.html)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[OWASP session management guidance](https://cheatsheetseries.owasp.org/cheatsheets/Session_Management_Cheat_Sheet.html)</w:t>
      </w:r>
    </w:p>
    <w:p>
      <w:pPr>
        <w:pStyle w:val="ListBullet"/>
        <w:spacing w:after="80" w:line="276" w:lineRule="auto"/>
        <w:ind w:left="720" w:hanging="360"/>
      </w:pPr>
      <w:r>
        <w:rPr>
          <w:rFonts w:ascii="Arial" w:hAnsi="Arial"/>
          <w:b w:val="0"/>
          <w:i w:val="0"/>
          <w:color w:val="000000"/>
          <w:sz w:val="22"/>
        </w:rPr>
        <w:t>[OpenAPI Specification](https://spec.openapis.org/oas/latest.html)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22. Recommended decision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Approve Phase 0 and Phase 1 before expanding the current </w:t>
      </w:r>
      <w:r>
        <w:rPr>
          <w:rFonts w:ascii="Arial" w:hAnsi="Arial"/>
          <w:b w:val="0"/>
          <w:i w:val="0"/>
          <w:color w:val="000000"/>
          <w:sz w:val="22"/>
        </w:rPr>
        <w:t>Product</w:t>
      </w:r>
      <w:r>
        <w:rPr>
          <w:rFonts w:ascii="Arial" w:hAnsi="Arial"/>
          <w:b w:val="0"/>
          <w:i w:val="0"/>
          <w:color w:val="000000"/>
          <w:sz w:val="22"/>
        </w:rPr>
        <w:t xml:space="preserve"> and </w:t>
      </w:r>
      <w:r>
        <w:rPr>
          <w:rFonts w:ascii="Arial" w:hAnsi="Arial"/>
          <w:b w:val="0"/>
          <w:i w:val="0"/>
          <w:color w:val="000000"/>
          <w:sz w:val="22"/>
        </w:rPr>
        <w:t>CharacteristicTemplate</w:t>
      </w:r>
      <w:r>
        <w:rPr>
          <w:rFonts w:ascii="Arial" w:hAnsi="Arial"/>
          <w:b w:val="0"/>
          <w:i w:val="0"/>
          <w:color w:val="000000"/>
          <w:sz w:val="22"/>
        </w:rPr>
        <w:t xml:space="preserve"> tables. In parallel, hold the product workshop decisions listed above and model four representative verticals. That sequence produces a secure, deployable foundation and validates the catalog/template model before migrations make it expensive to change.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Portal Implementation Blueprint</dc:title>
  <dc:subject>Google Docs-ready implementation plan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