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Cloud-Agnostic Architecture — Kiosk-QA Platform</w:t>
      </w:r>
    </w:p>
    <w:p>
      <w:r>
        <w:rPr>
          <w:i/>
        </w:rPr>
        <w:t>Branch: cloud-agnostic-agent   ·   Backend of the robotic-vision-agent kiosk QA system</w:t>
      </w:r>
    </w:p>
    <w:p>
      <w:r>
        <w:t>This platform is the run-anywhere counterpart of the AWS-native build. Every managed-AWS component is replaced by an open-source, portable equivalent selected purely by configuration (ports &amp; adapters), so the same codebase deploys on Azure, Google Cloud, AWS EC2 or on-prem with no lock-in. Claude (via the Anthropic API or Bedrock) remains the reasoning and vision core for the App Explorer, Test Planner and Auto-Repair. Defaults reproduce the single-node local MVP byte-for-byte; nothing changes until a backend is switched.</w:t>
      </w:r>
    </w:p>
    <w:p>
      <w:pPr>
        <w:pStyle w:val="Heading1"/>
      </w:pPr>
      <w:r>
        <w:t>1. Component View</w:t>
      </w:r>
    </w:p>
    <w:p>
      <w:r>
        <w:t>The tiers below are each independently swappable and scalable. The API tier is stateless and horizontally scalable; heavy agent work runs in a separate worker tier; all state lives in external services (PostgreSQL, an object store, Redis).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40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AWS component → cloud-agnostic replacement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AWS-native</w:t>
            </w:r>
          </w:p>
        </w:tc>
        <w:tc>
          <w:tcPr>
            <w:tcW w:type="dxa" w:w="2880"/>
          </w:tcPr>
          <w:p>
            <w:r>
              <w:t>Cloud-agnostic (config)</w:t>
            </w:r>
          </w:p>
        </w:tc>
      </w:tr>
      <w:tr>
        <w:tc>
          <w:tcPr>
            <w:tcW w:type="dxa" w:w="2880"/>
          </w:tcPr>
          <w:p>
            <w:r>
              <w:t>Reasoning / vision</w:t>
            </w:r>
          </w:p>
        </w:tc>
        <w:tc>
          <w:tcPr>
            <w:tcW w:type="dxa" w:w="2880"/>
          </w:tcPr>
          <w:p>
            <w:r>
              <w:t>Bedrock</w:t>
            </w:r>
          </w:p>
        </w:tc>
        <w:tc>
          <w:tcPr>
            <w:tcW w:type="dxa" w:w="2880"/>
          </w:tcPr>
          <w:p>
            <w:r>
              <w:t>Anthropic API (VISION_BACKEND)</w:t>
            </w:r>
          </w:p>
        </w:tc>
      </w:tr>
      <w:tr>
        <w:tc>
          <w:tcPr>
            <w:tcW w:type="dxa" w:w="2880"/>
          </w:tcPr>
          <w:p>
            <w:r>
              <w:t>Relational metadata</w:t>
            </w:r>
          </w:p>
        </w:tc>
        <w:tc>
          <w:tcPr>
            <w:tcW w:type="dxa" w:w="2880"/>
          </w:tcPr>
          <w:p>
            <w:r>
              <w:t>DynamoDB</w:t>
            </w:r>
          </w:p>
        </w:tc>
        <w:tc>
          <w:tcPr>
            <w:tcW w:type="dxa" w:w="2880"/>
          </w:tcPr>
          <w:p>
            <w:r>
              <w:t>PostgreSQL (PERSISTENCE_BACKEND, DB_URL)</w:t>
            </w:r>
          </w:p>
        </w:tc>
      </w:tr>
      <w:tr>
        <w:tc>
          <w:tcPr>
            <w:tcW w:type="dxa" w:w="2880"/>
          </w:tcPr>
          <w:p>
            <w:r>
              <w:t>Object store</w:t>
            </w:r>
          </w:p>
        </w:tc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MinIO / S3 / GCS / Azure (STORAGE_BACKEND, S3_ENDPOINT_URL)</w:t>
            </w:r>
          </w:p>
        </w:tc>
      </w:tr>
      <w:tr>
        <w:tc>
          <w:tcPr>
            <w:tcW w:type="dxa" w:w="2880"/>
          </w:tcPr>
          <w:p>
            <w:r>
              <w:t>Realtime + queue</w:t>
            </w:r>
          </w:p>
        </w:tc>
        <w:tc>
          <w:tcPr>
            <w:tcW w:type="dxa" w:w="2880"/>
          </w:tcPr>
          <w:p>
            <w:r>
              <w:t>API-GW WebSocket + Streams</w:t>
            </w:r>
          </w:p>
        </w:tc>
        <w:tc>
          <w:tcPr>
            <w:tcW w:type="dxa" w:w="2880"/>
          </w:tcPr>
          <w:p>
            <w:r>
              <w:t>Redis pub/sub + list (EVENT_BUS / TASK_QUEUE)</w:t>
            </w:r>
          </w:p>
        </w:tc>
      </w:tr>
      <w:tr>
        <w:tc>
          <w:tcPr>
            <w:tcW w:type="dxa" w:w="2880"/>
          </w:tcPr>
          <w:p>
            <w:r>
              <w:t>Agent runtime</w:t>
            </w:r>
          </w:p>
        </w:tc>
        <w:tc>
          <w:tcPr>
            <w:tcW w:type="dxa" w:w="2880"/>
          </w:tcPr>
          <w:p>
            <w:r>
              <w:t>AgentCore Runtime</w:t>
            </w:r>
          </w:p>
        </w:tc>
        <w:tc>
          <w:tcPr>
            <w:tcW w:type="dxa" w:w="2880"/>
          </w:tcPr>
          <w:p>
            <w:r>
              <w:t>Containers + worker tier (SERVICE_ROLE=worker)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Step Functions</w:t>
            </w:r>
          </w:p>
        </w:tc>
        <w:tc>
          <w:tcPr>
            <w:tcW w:type="dxa" w:w="2880"/>
          </w:tcPr>
          <w:p>
            <w:r>
              <w:t>In-process | Temporal (ORCHESTRATOR_BACKEND)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CloudWatch GenAI</w:t>
            </w:r>
          </w:p>
        </w:tc>
        <w:tc>
          <w:tcPr>
            <w:tcW w:type="dxa" w:w="2880"/>
          </w:tcPr>
          <w:p>
            <w:r>
              <w:t>OpenTelemetry / Langfuse (TRACING_BACKEND)</w:t>
            </w:r>
          </w:p>
        </w:tc>
      </w:tr>
      <w:tr>
        <w:tc>
          <w:tcPr>
            <w:tcW w:type="dxa" w:w="2880"/>
          </w:tcPr>
          <w:p>
            <w:r>
              <w:t>Semantic memory</w:t>
            </w:r>
          </w:p>
        </w:tc>
        <w:tc>
          <w:tcPr>
            <w:tcW w:type="dxa" w:w="2880"/>
          </w:tcPr>
          <w:p>
            <w:r>
              <w:t>AgentCore Memory</w:t>
            </w:r>
          </w:p>
        </w:tc>
        <w:tc>
          <w:tcPr>
            <w:tcW w:type="dxa" w:w="2880"/>
          </w:tcPr>
          <w:p>
            <w:r>
              <w:t>pgvector / Chroma (MEMORY_BACKEND)</w:t>
            </w:r>
          </w:p>
        </w:tc>
      </w:tr>
      <w:tr>
        <w:tc>
          <w:tcPr>
            <w:tcW w:type="dxa" w:w="2880"/>
          </w:tcPr>
          <w:p>
            <w:r>
              <w:t>Multi-tenancy</w:t>
            </w:r>
          </w:p>
        </w:tc>
        <w:tc>
          <w:tcPr>
            <w:tcW w:type="dxa" w:w="2880"/>
          </w:tcPr>
          <w:p>
            <w:r>
              <w:t>per-account</w:t>
            </w:r>
          </w:p>
        </w:tc>
        <w:tc>
          <w:tcPr>
            <w:tcW w:type="dxa" w:w="2880"/>
          </w:tcPr>
          <w:p>
            <w:r>
              <w:t>tenant_id rows + JWT/header (MULTI_TENANT_ENABLED)</w:t>
            </w:r>
          </w:p>
        </w:tc>
      </w:tr>
      <w:tr>
        <w:tc>
          <w:tcPr>
            <w:tcW w:type="dxa" w:w="2880"/>
          </w:tcPr>
          <w:p>
            <w:r>
              <w:t>IaC / runtime</w:t>
            </w:r>
          </w:p>
        </w:tc>
        <w:tc>
          <w:tcPr>
            <w:tcW w:type="dxa" w:w="2880"/>
          </w:tcPr>
          <w:p>
            <w:r>
              <w:t>CDK</w:t>
            </w:r>
          </w:p>
        </w:tc>
        <w:tc>
          <w:tcPr>
            <w:tcW w:type="dxa" w:w="2880"/>
          </w:tcPr>
          <w:p>
            <w:r>
              <w:t>Docker Compose | Kubernetes (same image)</w:t>
            </w:r>
          </w:p>
        </w:tc>
      </w:tr>
    </w:tbl>
    <w:p>
      <w:r>
        <w:br w:type="page"/>
      </w:r>
    </w:p>
    <w:p>
      <w:pPr>
        <w:pStyle w:val="Heading1"/>
      </w:pPr>
      <w:r>
        <w:t>2. Sequence View — Running a Test Suite</w:t>
      </w:r>
    </w:p>
    <w:p>
      <w:r>
        <w:t>A simple end-to-end use case: an operator starts a suite from the Studio and watches it run live. The request path is solid; live events (dashed) flow back over Redis → API → WebSocket, which is what lets any API replica serve a client whose run executed on a different worker. Steady-state execution uses Tier-1 cached plans (0 LLM calls); Claude is invoked only for planning and Tier-3 vision fallbacks.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54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5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Backend variations (identical logic): step 3/6 is an in-process thread (inline, the MVP), a Redis-queued separate worker, or a durable Temporal workflow — chosen by config. In multi-tenant mode every DB row and blob key is namespaced by the tenant resolved in step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