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6EE71" w14:textId="77777777" w:rsidR="00B87877" w:rsidRDefault="00000000">
      <w:pPr>
        <w:pStyle w:val="FirstParagraph"/>
      </w:pPr>
      <w:r>
        <w:rPr>
          <w:b/>
          <w:bCs/>
        </w:rPr>
        <w:t>TEDWREN LTD</w:t>
      </w:r>
      <w:r>
        <w:t xml:space="preserve"> · Construction Workforce Compliance Platform · </w:t>
      </w:r>
      <w:r>
        <w:rPr>
          <w:i/>
          <w:iCs/>
        </w:rPr>
        <w:t>Product names TBC</w:t>
      </w:r>
    </w:p>
    <w:p w14:paraId="67E63A9E" w14:textId="77777777" w:rsidR="00B87877" w:rsidRDefault="00000000">
      <w:pPr>
        <w:pStyle w:val="BodyText"/>
      </w:pPr>
      <w:r>
        <w:rPr>
          <w:b/>
          <w:bCs/>
        </w:rPr>
        <w:t>Product 1 of 2 — Subcontractor</w:t>
      </w:r>
    </w:p>
    <w:p w14:paraId="0663A9E0" w14:textId="77777777" w:rsidR="00B87877" w:rsidRDefault="00000000">
      <w:pPr>
        <w:pStyle w:val="BodyText"/>
      </w:pPr>
      <w:r>
        <w:rPr>
          <w:i/>
          <w:iCs/>
        </w:rPr>
        <w:t>Keep every operative site-ready, know exactly who worked where and for how long, and send a compliance pack to any contractor in seconds.</w:t>
      </w:r>
    </w:p>
    <w:p w14:paraId="3878AE1F" w14:textId="77777777" w:rsidR="00B87877" w:rsidRDefault="00000000">
      <w:pPr>
        <w:pStyle w:val="BodyText"/>
      </w:pPr>
      <w:r>
        <w:rPr>
          <w:b/>
          <w:bCs/>
        </w:rPr>
        <w:t>WHO BUYS IT</w:t>
      </w:r>
    </w:p>
    <w:p w14:paraId="08BCBA80" w14:textId="77777777" w:rsidR="00B87877" w:rsidRDefault="00000000">
      <w:pPr>
        <w:pStyle w:val="BodyText"/>
      </w:pPr>
      <w:r>
        <w:t>Specialist subcontractors — M&amp;E, scaffolding, groundworks, brickwork, roofing — with roughly 10 to 100 operatives working across several clients’ sites at once. The buyer is the compliance or payroll administrator who currently does this by hand, and the owner who signs it off. Category the buyer searches for: time and attendance.</w:t>
      </w:r>
    </w:p>
    <w:p w14:paraId="4B4B6ECE" w14:textId="77777777" w:rsidR="00B87877" w:rsidRDefault="00000000">
      <w:pPr>
        <w:pStyle w:val="BodyText"/>
      </w:pPr>
      <w:r>
        <w:rPr>
          <w:b/>
          <w:bCs/>
        </w:rPr>
        <w:t>THE PROBLEM</w:t>
      </w:r>
    </w:p>
    <w:p w14:paraId="27E6B86B" w14:textId="77777777" w:rsidR="00B87877" w:rsidRDefault="00000000">
      <w:pPr>
        <w:pStyle w:val="BodyText"/>
      </w:pPr>
      <w:r>
        <w:t>A client asks for compliance evidence on eight operatives starting Monday. Someone spends an afternoon assembling a Word document from a spreadsheet, a folder of card photographs and their own memory of who renewed what. Three weeks later a different client asks the same question and it all repeats. Meanwhile a card expires unnoticed, a worker is turned away at a gate, a day of labour is lost — and on Friday the same person rebuilds the week’s hours from text messages.</w:t>
      </w:r>
    </w:p>
    <w:p w14:paraId="593DA3B5" w14:textId="77777777" w:rsidR="00B87877" w:rsidRDefault="00000000">
      <w:pPr>
        <w:pStyle w:val="BodyText"/>
      </w:pPr>
      <w:r>
        <w:rPr>
          <w:b/>
          <w:bCs/>
        </w:rPr>
        <w:t>WHAT IT DOES</w:t>
      </w:r>
    </w:p>
    <w:tbl>
      <w:tblPr>
        <w:tblStyle w:val="Table"/>
        <w:tblW w:w="5000" w:type="pct"/>
        <w:tblLook w:val="0020" w:firstRow="1" w:lastRow="0" w:firstColumn="0" w:lastColumn="0" w:noHBand="0" w:noVBand="0"/>
      </w:tblPr>
      <w:tblGrid>
        <w:gridCol w:w="1764"/>
        <w:gridCol w:w="7596"/>
      </w:tblGrid>
      <w:tr w:rsidR="00B87877" w14:paraId="45BDE2E8" w14:textId="77777777" w:rsidTr="00B87877">
        <w:trPr>
          <w:cnfStyle w:val="100000000000" w:firstRow="1" w:lastRow="0" w:firstColumn="0" w:lastColumn="0" w:oddVBand="0" w:evenVBand="0" w:oddHBand="0" w:evenHBand="0" w:firstRowFirstColumn="0" w:firstRowLastColumn="0" w:lastRowFirstColumn="0" w:lastRowLastColumn="0"/>
          <w:tblHeader/>
        </w:trPr>
        <w:tc>
          <w:tcPr>
            <w:tcW w:w="0" w:type="auto"/>
          </w:tcPr>
          <w:p w14:paraId="2CBE317E" w14:textId="77777777" w:rsidR="00B87877" w:rsidRDefault="00000000">
            <w:pPr>
              <w:pStyle w:val="Compact"/>
            </w:pPr>
            <w:r>
              <w:t>Central operative register</w:t>
            </w:r>
          </w:p>
        </w:tc>
        <w:tc>
          <w:tcPr>
            <w:tcW w:w="0" w:type="auto"/>
          </w:tcPr>
          <w:p w14:paraId="177D8757" w14:textId="77777777" w:rsidR="00B87877" w:rsidRDefault="00000000">
            <w:pPr>
              <w:pStyle w:val="Compact"/>
            </w:pPr>
            <w:r>
              <w:t>One record per worker: trade, employer, cards, current status. Added directly, or by a link the operative completes themselves.</w:t>
            </w:r>
          </w:p>
        </w:tc>
      </w:tr>
      <w:tr w:rsidR="00B87877" w14:paraId="7939B499" w14:textId="77777777">
        <w:tc>
          <w:tcPr>
            <w:tcW w:w="0" w:type="auto"/>
          </w:tcPr>
          <w:p w14:paraId="20B6B101" w14:textId="77777777" w:rsidR="00B87877" w:rsidRDefault="00000000">
            <w:pPr>
              <w:pStyle w:val="Compact"/>
            </w:pPr>
            <w:r>
              <w:t>Qualification card store</w:t>
            </w:r>
          </w:p>
        </w:tc>
        <w:tc>
          <w:tcPr>
            <w:tcW w:w="0" w:type="auto"/>
          </w:tcPr>
          <w:p w14:paraId="1BB13B39" w14:textId="77777777" w:rsidR="00B87877" w:rsidRDefault="00000000">
            <w:pPr>
              <w:pStyle w:val="Compact"/>
            </w:pPr>
            <w:r>
              <w:t>Photograph a CSCS or other card; number, holder and expiry are read off it automatically and confirmed by a named person.</w:t>
            </w:r>
          </w:p>
        </w:tc>
      </w:tr>
      <w:tr w:rsidR="00B87877" w14:paraId="7BDD3976" w14:textId="77777777">
        <w:tc>
          <w:tcPr>
            <w:tcW w:w="0" w:type="auto"/>
          </w:tcPr>
          <w:p w14:paraId="35D248F2" w14:textId="77777777" w:rsidR="00B87877" w:rsidRDefault="00000000">
            <w:pPr>
              <w:pStyle w:val="Compact"/>
            </w:pPr>
            <w:r>
              <w:t>Company documents</w:t>
            </w:r>
          </w:p>
        </w:tc>
        <w:tc>
          <w:tcPr>
            <w:tcW w:w="0" w:type="auto"/>
          </w:tcPr>
          <w:p w14:paraId="5F452D06" w14:textId="77777777" w:rsidR="00B87877" w:rsidRDefault="00000000">
            <w:pPr>
              <w:pStyle w:val="Compact"/>
            </w:pPr>
            <w:r>
              <w:t>Employer’s and public liability insurance, professional indemnity, CHAS, SafeContractor, Constructionline. Same expiry warnings as a card, and they go in the pack.</w:t>
            </w:r>
          </w:p>
        </w:tc>
      </w:tr>
      <w:tr w:rsidR="00B87877" w14:paraId="6C402870" w14:textId="77777777">
        <w:tc>
          <w:tcPr>
            <w:tcW w:w="0" w:type="auto"/>
          </w:tcPr>
          <w:p w14:paraId="70F24E7D" w14:textId="77777777" w:rsidR="00B87877" w:rsidRDefault="00000000">
            <w:pPr>
              <w:pStyle w:val="Compact"/>
            </w:pPr>
            <w:r>
              <w:t>Automatic expiry warnings</w:t>
            </w:r>
          </w:p>
        </w:tc>
        <w:tc>
          <w:tcPr>
            <w:tcW w:w="0" w:type="auto"/>
          </w:tcPr>
          <w:p w14:paraId="1AB9FD89" w14:textId="77777777" w:rsidR="00B87877" w:rsidRDefault="00000000">
            <w:pPr>
              <w:pStyle w:val="Compact"/>
            </w:pPr>
            <w:r>
              <w:t>Text to the worker and email to the office at 60, 30 and 7 days, on the day, and the day after. Plus one weekly digest of everything expiring inside 60 days.</w:t>
            </w:r>
          </w:p>
        </w:tc>
      </w:tr>
      <w:tr w:rsidR="00B87877" w14:paraId="1C637401" w14:textId="77777777">
        <w:tc>
          <w:tcPr>
            <w:tcW w:w="0" w:type="auto"/>
          </w:tcPr>
          <w:p w14:paraId="745C4F50" w14:textId="77777777" w:rsidR="00B87877" w:rsidRDefault="00000000">
            <w:pPr>
              <w:pStyle w:val="Compact"/>
            </w:pPr>
            <w:r>
              <w:t>Sign in and out</w:t>
            </w:r>
          </w:p>
        </w:tc>
        <w:tc>
          <w:tcPr>
            <w:tcW w:w="0" w:type="auto"/>
          </w:tcPr>
          <w:p w14:paraId="145BAF5E" w14:textId="77777777" w:rsidR="00B87877" w:rsidRDefault="00000000">
            <w:pPr>
              <w:pStyle w:val="Compact"/>
            </w:pPr>
            <w:r>
              <w:t>From the operative’s own phone, in a browser. No app. Verified against the site boundary, so the record is evidence of where someone was, not a claim about it.</w:t>
            </w:r>
          </w:p>
        </w:tc>
      </w:tr>
      <w:tr w:rsidR="00B87877" w14:paraId="615CC9FD" w14:textId="77777777">
        <w:tc>
          <w:tcPr>
            <w:tcW w:w="0" w:type="auto"/>
          </w:tcPr>
          <w:p w14:paraId="2E660F73" w14:textId="77777777" w:rsidR="00B87877" w:rsidRDefault="00000000">
            <w:pPr>
              <w:pStyle w:val="Compact"/>
            </w:pPr>
            <w:r>
              <w:t>Digital timesheets</w:t>
            </w:r>
          </w:p>
        </w:tc>
        <w:tc>
          <w:tcPr>
            <w:tcW w:w="0" w:type="auto"/>
          </w:tcPr>
          <w:p w14:paraId="1C6B7463" w14:textId="77777777" w:rsidR="00B87877" w:rsidRDefault="00000000">
            <w:pPr>
              <w:pStyle w:val="Compact"/>
            </w:pPr>
            <w:r>
              <w:t>Attendance rolls up into a weekly timesheet per operative. Reviewed, corrected with a reason, approved. Approval levels are configurable. Exports to CSV and Excel.</w:t>
            </w:r>
          </w:p>
        </w:tc>
      </w:tr>
      <w:tr w:rsidR="00B87877" w14:paraId="4D334410" w14:textId="77777777">
        <w:tc>
          <w:tcPr>
            <w:tcW w:w="0" w:type="auto"/>
          </w:tcPr>
          <w:p w14:paraId="3FBDC873" w14:textId="77777777" w:rsidR="00B87877" w:rsidRDefault="00000000">
            <w:pPr>
              <w:pStyle w:val="Compact"/>
            </w:pPr>
            <w:r>
              <w:t>Prove where people worked</w:t>
            </w:r>
          </w:p>
        </w:tc>
        <w:tc>
          <w:tcPr>
            <w:tcW w:w="0" w:type="auto"/>
          </w:tcPr>
          <w:p w14:paraId="6EBFBFF0" w14:textId="77777777" w:rsidR="00B87877" w:rsidRDefault="00000000">
            <w:pPr>
              <w:pStyle w:val="Compact"/>
            </w:pPr>
            <w:r>
              <w:t>Searchable attendance by worker, site and date range. Exportable.</w:t>
            </w:r>
          </w:p>
        </w:tc>
      </w:tr>
      <w:tr w:rsidR="00B87877" w14:paraId="3EA92D05" w14:textId="77777777">
        <w:tc>
          <w:tcPr>
            <w:tcW w:w="0" w:type="auto"/>
          </w:tcPr>
          <w:p w14:paraId="42C6E69D" w14:textId="77777777" w:rsidR="00B87877" w:rsidRDefault="00000000">
            <w:pPr>
              <w:pStyle w:val="Compact"/>
            </w:pPr>
            <w:r>
              <w:t>Compliance pack</w:t>
            </w:r>
          </w:p>
        </w:tc>
        <w:tc>
          <w:tcPr>
            <w:tcW w:w="0" w:type="auto"/>
          </w:tcPr>
          <w:p w14:paraId="6389F5D7" w14:textId="77777777" w:rsidR="00B87877" w:rsidRDefault="00000000">
            <w:pPr>
              <w:pStyle w:val="Compact"/>
            </w:pPr>
            <w:r>
              <w:t>Select a crew, produce one pack, send it. Web link, PDF or ZIP. The recipient needs no account. Contents are fixed at the moment of sending, and the sender can see when it was opened.</w:t>
            </w:r>
          </w:p>
        </w:tc>
      </w:tr>
      <w:tr w:rsidR="00B87877" w14:paraId="177AB0F8" w14:textId="77777777">
        <w:tc>
          <w:tcPr>
            <w:tcW w:w="0" w:type="auto"/>
          </w:tcPr>
          <w:p w14:paraId="7B30F294" w14:textId="77777777" w:rsidR="00B87877" w:rsidRDefault="00000000">
            <w:pPr>
              <w:pStyle w:val="Compact"/>
            </w:pPr>
            <w:r>
              <w:t>Requirements by trade</w:t>
            </w:r>
          </w:p>
        </w:tc>
        <w:tc>
          <w:tcPr>
            <w:tcW w:w="0" w:type="auto"/>
          </w:tcPr>
          <w:p w14:paraId="1FD708D6" w14:textId="77777777" w:rsidR="00B87877" w:rsidRDefault="00000000">
            <w:pPr>
              <w:pStyle w:val="Compact"/>
            </w:pPr>
            <w:r>
              <w:t>Define what each trade must hold, and the system says who is short of what.</w:t>
            </w:r>
          </w:p>
        </w:tc>
      </w:tr>
    </w:tbl>
    <w:p w14:paraId="58E3C88C" w14:textId="77777777" w:rsidR="00B87877" w:rsidRDefault="00000000">
      <w:pPr>
        <w:pStyle w:val="BodyText"/>
      </w:pPr>
      <w:r>
        <w:rPr>
          <w:b/>
          <w:bCs/>
        </w:rPr>
        <w:t>DELIBERATELY NOT IN IT</w:t>
      </w:r>
    </w:p>
    <w:p w14:paraId="35919460" w14:textId="77777777" w:rsidR="00B87877" w:rsidRDefault="00000000">
      <w:pPr>
        <w:numPr>
          <w:ilvl w:val="0"/>
          <w:numId w:val="2"/>
        </w:numPr>
      </w:pPr>
      <w:r>
        <w:t>Digital induction. Site-specific, and the site operator’s legal duty — a subcontractor issuing its own produces a document no main contractor accepts. RAMS approval likewise: subcontractors submit, they do not approve.</w:t>
      </w:r>
    </w:p>
    <w:p w14:paraId="2CF607D5" w14:textId="77777777" w:rsidR="00B87877" w:rsidRDefault="00000000">
      <w:pPr>
        <w:numPr>
          <w:ilvl w:val="0"/>
          <w:numId w:val="2"/>
        </w:numPr>
      </w:pPr>
      <w:r>
        <w:t>Pay rules, rounding and payroll. Phase 4 — where the incumbents make their margin, sitting entirely on data this product already holds.</w:t>
      </w:r>
    </w:p>
    <w:p w14:paraId="759751DD" w14:textId="77777777" w:rsidR="00B87877" w:rsidRDefault="00000000">
      <w:pPr>
        <w:numPr>
          <w:ilvl w:val="0"/>
          <w:numId w:val="2"/>
        </w:numPr>
      </w:pPr>
      <w:r>
        <w:t>Toolbox talks and document acknowledgement. Phase 2.</w:t>
      </w:r>
    </w:p>
    <w:p w14:paraId="492C832C" w14:textId="77777777" w:rsidR="00B87877" w:rsidRDefault="00000000">
      <w:pPr>
        <w:pStyle w:val="FirstParagraph"/>
      </w:pPr>
      <w:r>
        <w:rPr>
          <w:b/>
          <w:bCs/>
        </w:rPr>
        <w:t>THE CONSTRAINTS WORTH KNOWING BEFORE YOU DESIGN IT</w:t>
      </w:r>
    </w:p>
    <w:p w14:paraId="4BB0FA70" w14:textId="77777777" w:rsidR="00B87877" w:rsidRDefault="00000000">
      <w:pPr>
        <w:numPr>
          <w:ilvl w:val="0"/>
          <w:numId w:val="3"/>
        </w:numPr>
      </w:pPr>
      <w:r>
        <w:t>The pack is fixed at the moment of sending and never changes. Rendering it from live data would mean the sender cannot prove what they sent and the recipient cannot rely on what they received. The fixed copy is the product.</w:t>
      </w:r>
    </w:p>
    <w:p w14:paraId="5F847127" w14:textId="77777777" w:rsidR="00B87877" w:rsidRDefault="00000000">
      <w:pPr>
        <w:numPr>
          <w:ilvl w:val="0"/>
          <w:numId w:val="3"/>
        </w:numPr>
      </w:pPr>
      <w:r>
        <w:t>The recipient needs no account and no relationship with us. A sign-up wall kills the primary use case — and every pack is a free introduction to the main contractor product.</w:t>
      </w:r>
    </w:p>
    <w:p w14:paraId="76F5D688" w14:textId="77777777" w:rsidR="00B87877" w:rsidRDefault="00000000">
      <w:pPr>
        <w:numPr>
          <w:ilvl w:val="0"/>
          <w:numId w:val="3"/>
        </w:numPr>
      </w:pPr>
      <w:r>
        <w:t>Recording a site costs nothing. Charge for sites and they will under-record where their people worked, which makes the attendance evidence worthless.</w:t>
      </w:r>
    </w:p>
    <w:p w14:paraId="503418CA" w14:textId="77777777" w:rsidR="00B87877" w:rsidRDefault="00000000">
      <w:pPr>
        <w:numPr>
          <w:ilvl w:val="0"/>
          <w:numId w:val="3"/>
        </w:numPr>
      </w:pPr>
      <w:r>
        <w:t>The sign-in result never claims authority over site access. A subcontractor does not control entry to somebody else’s site. The wording is “recorded” and “site-ready”, never “permitted” or “denied”.</w:t>
      </w:r>
    </w:p>
    <w:p w14:paraId="79A7E11C" w14:textId="77777777" w:rsidR="00B87877" w:rsidRDefault="00000000">
      <w:pPr>
        <w:numPr>
          <w:ilvl w:val="0"/>
          <w:numId w:val="3"/>
        </w:numPr>
      </w:pPr>
      <w:r>
        <w:lastRenderedPageBreak/>
        <w:t xml:space="preserve">A QR code belonging to the subcontractor is the wrong answer — nobody carries their employer’s printed code onto somebody else’s job. How the operative confirms arrival is the highest-friction moment in the product and decides whether the timesheet has any data in it. </w:t>
      </w:r>
      <w:r>
        <w:rPr>
          <w:b/>
          <w:bCs/>
        </w:rPr>
        <w:t>And some sites have nothing to scan at all</w:t>
      </w:r>
      <w:r>
        <w:t xml:space="preserve"> — see the panel overleaf. A subcontractor on a retrofit scheme has that problem twice over, owning neither the property nor the site.</w:t>
      </w:r>
    </w:p>
    <w:p w14:paraId="3873E64F" w14:textId="77777777" w:rsidR="00B87877" w:rsidRDefault="00000000">
      <w:pPr>
        <w:numPr>
          <w:ilvl w:val="0"/>
          <w:numId w:val="3"/>
        </w:numPr>
      </w:pPr>
      <w:r>
        <w:t>If the expiry check silently stops running, nothing in the interface changes and the data goes stale until someone is turned away at a gate. It must be impossible to miss.</w:t>
      </w:r>
    </w:p>
    <w:p w14:paraId="51573758" w14:textId="77777777" w:rsidR="00B87877" w:rsidRDefault="00000000">
      <w:pPr>
        <w:pStyle w:val="FirstParagraph"/>
      </w:pPr>
      <w:r>
        <w:rPr>
          <w:b/>
          <w:bCs/>
        </w:rPr>
        <w:t>COMMERCIAL AND SEQUENCING</w:t>
      </w:r>
    </w:p>
    <w:tbl>
      <w:tblPr>
        <w:tblStyle w:val="Table"/>
        <w:tblW w:w="5000" w:type="pct"/>
        <w:tblLook w:val="0020" w:firstRow="1" w:lastRow="0" w:firstColumn="0" w:lastColumn="0" w:noHBand="0" w:noVBand="0"/>
      </w:tblPr>
      <w:tblGrid>
        <w:gridCol w:w="3015"/>
        <w:gridCol w:w="3353"/>
        <w:gridCol w:w="2992"/>
      </w:tblGrid>
      <w:tr w:rsidR="00B87877" w14:paraId="2CA71FF1" w14:textId="77777777" w:rsidTr="00B87877">
        <w:trPr>
          <w:cnfStyle w:val="100000000000" w:firstRow="1" w:lastRow="0" w:firstColumn="0" w:lastColumn="0" w:oddVBand="0" w:evenVBand="0" w:oddHBand="0" w:evenHBand="0" w:firstRowFirstColumn="0" w:firstRowLastColumn="0" w:lastRowFirstColumn="0" w:lastRowLastColumn="0"/>
          <w:tblHeader/>
        </w:trPr>
        <w:tc>
          <w:tcPr>
            <w:tcW w:w="0" w:type="auto"/>
          </w:tcPr>
          <w:p w14:paraId="19F31239" w14:textId="77777777" w:rsidR="00B87877" w:rsidRDefault="00000000">
            <w:pPr>
              <w:pStyle w:val="Compact"/>
            </w:pPr>
            <w:r>
              <w:rPr>
                <w:b/>
                <w:bCs/>
              </w:rPr>
              <w:t>Priced by</w:t>
            </w:r>
          </w:p>
        </w:tc>
        <w:tc>
          <w:tcPr>
            <w:tcW w:w="0" w:type="auto"/>
          </w:tcPr>
          <w:p w14:paraId="1D0ED3B9" w14:textId="77777777" w:rsidR="00B87877" w:rsidRDefault="00000000">
            <w:pPr>
              <w:pStyle w:val="Compact"/>
            </w:pPr>
            <w:r>
              <w:rPr>
                <w:b/>
                <w:bCs/>
              </w:rPr>
              <w:t>Add-on available</w:t>
            </w:r>
          </w:p>
        </w:tc>
        <w:tc>
          <w:tcPr>
            <w:tcW w:w="0" w:type="auto"/>
          </w:tcPr>
          <w:p w14:paraId="5CDD30D4" w14:textId="77777777" w:rsidR="00B87877" w:rsidRDefault="00000000">
            <w:pPr>
              <w:pStyle w:val="Compact"/>
            </w:pPr>
            <w:r>
              <w:rPr>
                <w:b/>
                <w:bCs/>
              </w:rPr>
              <w:t>Position in the build</w:t>
            </w:r>
          </w:p>
        </w:tc>
      </w:tr>
      <w:tr w:rsidR="00B87877" w14:paraId="03D15CA0" w14:textId="77777777">
        <w:tc>
          <w:tcPr>
            <w:tcW w:w="0" w:type="auto"/>
          </w:tcPr>
          <w:p w14:paraId="22811BBF" w14:textId="77777777" w:rsidR="00B87877" w:rsidRDefault="00000000">
            <w:pPr>
              <w:pStyle w:val="Compact"/>
            </w:pPr>
            <w:r>
              <w:t>Operative headcount band. Indicative £99–£129/month up to ~15 operatives, £179–£249 up to ~50. Not locked.</w:t>
            </w:r>
          </w:p>
        </w:tc>
        <w:tc>
          <w:tcPr>
            <w:tcW w:w="0" w:type="auto"/>
          </w:tcPr>
          <w:p w14:paraId="4E1234E5" w14:textId="77777777" w:rsidR="00B87877" w:rsidRDefault="00000000">
            <w:pPr>
              <w:pStyle w:val="Compact"/>
            </w:pPr>
            <w:r>
              <w:t>Live CSCS verification. Card capture, reading and human checking are in the base product — the add-on is the live check against CSCS.</w:t>
            </w:r>
          </w:p>
        </w:tc>
        <w:tc>
          <w:tcPr>
            <w:tcW w:w="0" w:type="auto"/>
          </w:tcPr>
          <w:p w14:paraId="2B840C1C" w14:textId="77777777" w:rsidR="00B87877" w:rsidRDefault="00000000">
            <w:pPr>
              <w:pStyle w:val="Compact"/>
            </w:pPr>
            <w:r>
              <w:t>Ships first. No external dependencies, the easier sale, and it funds and de-risks the main contractor product.</w:t>
            </w:r>
          </w:p>
        </w:tc>
      </w:tr>
    </w:tbl>
    <w:p w14:paraId="11DB206C" w14:textId="77777777" w:rsidR="00B87877" w:rsidRDefault="00000000">
      <w:pPr>
        <w:pStyle w:val="BodyText"/>
      </w:pPr>
      <w:r>
        <w:rPr>
          <w:b/>
          <w:bCs/>
        </w:rPr>
        <w:t>TEDWREN LTD</w:t>
      </w:r>
      <w:r>
        <w:t xml:space="preserve"> · Construction Workforce Compliance Platform · </w:t>
      </w:r>
      <w:r>
        <w:rPr>
          <w:i/>
          <w:iCs/>
        </w:rPr>
        <w:t>Product names TBC</w:t>
      </w:r>
    </w:p>
    <w:p w14:paraId="1E778EDA" w14:textId="77777777" w:rsidR="00B87877" w:rsidRDefault="00000000">
      <w:pPr>
        <w:pStyle w:val="BodyText"/>
      </w:pPr>
      <w:r>
        <w:rPr>
          <w:b/>
          <w:bCs/>
        </w:rPr>
        <w:t>Product 2 of 2 — Main Contractor</w:t>
      </w:r>
    </w:p>
    <w:p w14:paraId="6BAFFCD6" w14:textId="77777777" w:rsidR="00B87877" w:rsidRDefault="00000000">
      <w:pPr>
        <w:pStyle w:val="BodyText"/>
      </w:pPr>
      <w:r>
        <w:rPr>
          <w:i/>
          <w:iCs/>
        </w:rPr>
        <w:t>Know who is on site, whether they are compliant, and why anyone has been blocked.</w:t>
      </w:r>
    </w:p>
    <w:p w14:paraId="59838E0F" w14:textId="77777777" w:rsidR="00B87877" w:rsidRDefault="00000000">
      <w:pPr>
        <w:pStyle w:val="BodyText"/>
      </w:pPr>
      <w:r>
        <w:rPr>
          <w:b/>
          <w:bCs/>
        </w:rPr>
        <w:t>WHO BUYS IT</w:t>
      </w:r>
    </w:p>
    <w:p w14:paraId="26EDBA14" w14:textId="77777777" w:rsidR="00B87877" w:rsidRDefault="00000000">
      <w:pPr>
        <w:pStyle w:val="BodyText"/>
      </w:pPr>
      <w:r>
        <w:t>Principal contractors and medium regional contractors running roughly 5 to 25 of their own sites. The buyer is a construction or H&amp;S director; the daily user is a site manager on a phone or a laptop in a cabin. A quantity surveyor is the second buyer, and the reason the commercial timesheet rollup is in the first release. Higher value than the subcontractor product, and a slower sale.</w:t>
      </w:r>
    </w:p>
    <w:p w14:paraId="090868EF" w14:textId="77777777" w:rsidR="00B87877" w:rsidRDefault="00000000">
      <w:pPr>
        <w:pStyle w:val="BodyText"/>
      </w:pPr>
      <w:r>
        <w:rPr>
          <w:b/>
          <w:bCs/>
        </w:rPr>
        <w:t>THE PROBLEM</w:t>
      </w:r>
    </w:p>
    <w:p w14:paraId="22AE603C" w14:textId="77777777" w:rsidR="00B87877" w:rsidRDefault="00000000">
      <w:pPr>
        <w:pStyle w:val="BodyText"/>
      </w:pPr>
      <w:r>
        <w:t>A site manager checks the same cards and the same inductions for the same people, repeatedly, from paper and from PDFs of uncertain age. Occasionally someone starts work who should not have. When an incident or an audit arrives, assembling the evidence of who was on site, inducted and qualified takes hours — and the answer is only as good as the filing.</w:t>
      </w:r>
    </w:p>
    <w:p w14:paraId="16AE953F" w14:textId="77777777" w:rsidR="00B87877" w:rsidRDefault="00000000">
      <w:pPr>
        <w:pStyle w:val="BodyText"/>
      </w:pPr>
      <w:r>
        <w:rPr>
          <w:b/>
          <w:bCs/>
        </w:rPr>
        <w:t>WHAT IT DOES</w:t>
      </w:r>
    </w:p>
    <w:tbl>
      <w:tblPr>
        <w:tblStyle w:val="Table"/>
        <w:tblW w:w="5000" w:type="pct"/>
        <w:tblLook w:val="0020" w:firstRow="1" w:lastRow="0" w:firstColumn="0" w:lastColumn="0" w:noHBand="0" w:noVBand="0"/>
      </w:tblPr>
      <w:tblGrid>
        <w:gridCol w:w="1549"/>
        <w:gridCol w:w="7811"/>
      </w:tblGrid>
      <w:tr w:rsidR="00B87877" w14:paraId="5C935CB6" w14:textId="77777777" w:rsidTr="00B87877">
        <w:trPr>
          <w:cnfStyle w:val="100000000000" w:firstRow="1" w:lastRow="0" w:firstColumn="0" w:lastColumn="0" w:oddVBand="0" w:evenVBand="0" w:oddHBand="0" w:evenHBand="0" w:firstRowFirstColumn="0" w:firstRowLastColumn="0" w:lastRowFirstColumn="0" w:lastRowLastColumn="0"/>
          <w:tblHeader/>
        </w:trPr>
        <w:tc>
          <w:tcPr>
            <w:tcW w:w="0" w:type="auto"/>
          </w:tcPr>
          <w:p w14:paraId="42A0553F" w14:textId="77777777" w:rsidR="00B87877" w:rsidRDefault="00000000">
            <w:pPr>
              <w:pStyle w:val="Compact"/>
            </w:pPr>
            <w:r>
              <w:t>Pre-arrival onboarding</w:t>
            </w:r>
          </w:p>
        </w:tc>
        <w:tc>
          <w:tcPr>
            <w:tcW w:w="0" w:type="auto"/>
          </w:tcPr>
          <w:p w14:paraId="1BF3370B" w14:textId="77777777" w:rsidR="00B87877" w:rsidRDefault="00000000">
            <w:pPr>
              <w:pStyle w:val="Compact"/>
            </w:pPr>
            <w:r>
              <w:t>The induction is sent to the worker before their first day. Details captured, documents read and signed, cards uploaded — before they arrive. What the customer captures is configurable without developer help.</w:t>
            </w:r>
          </w:p>
        </w:tc>
      </w:tr>
      <w:tr w:rsidR="00B87877" w14:paraId="7591E044" w14:textId="77777777">
        <w:tc>
          <w:tcPr>
            <w:tcW w:w="0" w:type="auto"/>
          </w:tcPr>
          <w:p w14:paraId="1C58A968" w14:textId="77777777" w:rsidR="00B87877" w:rsidRDefault="00000000">
            <w:pPr>
              <w:pStyle w:val="Compact"/>
            </w:pPr>
            <w:r>
              <w:t>Digital site induction</w:t>
            </w:r>
          </w:p>
        </w:tc>
        <w:tc>
          <w:tcPr>
            <w:tcW w:w="0" w:type="auto"/>
          </w:tcPr>
          <w:p w14:paraId="1067B4DB" w14:textId="77777777" w:rsidR="00B87877" w:rsidRDefault="00000000">
            <w:pPr>
              <w:pStyle w:val="Compact"/>
            </w:pPr>
            <w:r>
              <w:t>Video or document, quiz, card capture and e-signature, completed on the worker’s own phone in a browser. No app. Managers change the content and questions themselves.</w:t>
            </w:r>
          </w:p>
        </w:tc>
      </w:tr>
      <w:tr w:rsidR="00B87877" w14:paraId="1CA30900" w14:textId="77777777">
        <w:tc>
          <w:tcPr>
            <w:tcW w:w="0" w:type="auto"/>
          </w:tcPr>
          <w:p w14:paraId="78557F12" w14:textId="77777777" w:rsidR="00B87877" w:rsidRDefault="00000000">
            <w:pPr>
              <w:pStyle w:val="Compact"/>
            </w:pPr>
            <w:r>
              <w:t>Site-entry decision</w:t>
            </w:r>
          </w:p>
        </w:tc>
        <w:tc>
          <w:tcPr>
            <w:tcW w:w="0" w:type="auto"/>
          </w:tcPr>
          <w:p w14:paraId="02F8C4D0" w14:textId="77777777" w:rsidR="00B87877" w:rsidRDefault="00000000">
            <w:pPr>
              <w:pStyle w:val="Compact"/>
            </w:pPr>
            <w:r>
              <w:t>Sign-in triggers an automated decision: are they registered, already signed in elsewhere, is their induction valid, are their cards in date and confirmed — and, with the Health, Safety &amp; Compliance module, is their RAMS approved. Blocked workers are told the specific reason and what to do about it.</w:t>
            </w:r>
          </w:p>
        </w:tc>
      </w:tr>
      <w:tr w:rsidR="00B87877" w14:paraId="3EFAE7EC" w14:textId="77777777">
        <w:tc>
          <w:tcPr>
            <w:tcW w:w="0" w:type="auto"/>
          </w:tcPr>
          <w:p w14:paraId="359D09A3" w14:textId="77777777" w:rsidR="00B87877" w:rsidRDefault="00000000">
            <w:pPr>
              <w:pStyle w:val="Compact"/>
            </w:pPr>
            <w:r>
              <w:t>Verified location</w:t>
            </w:r>
          </w:p>
        </w:tc>
        <w:tc>
          <w:tcPr>
            <w:tcW w:w="0" w:type="auto"/>
          </w:tcPr>
          <w:p w14:paraId="64878B61" w14:textId="77777777" w:rsidR="00B87877" w:rsidRDefault="00000000">
            <w:pPr>
              <w:pStyle w:val="Compact"/>
            </w:pPr>
            <w:r>
              <w:t>Sign-in and sign-out are checked against the site boundary. Without it an attendance record is a self-declaration and the audit trail is worthless.</w:t>
            </w:r>
          </w:p>
        </w:tc>
      </w:tr>
      <w:tr w:rsidR="00B87877" w14:paraId="596FB5CE" w14:textId="77777777">
        <w:tc>
          <w:tcPr>
            <w:tcW w:w="0" w:type="auto"/>
          </w:tcPr>
          <w:p w14:paraId="3AA020DA" w14:textId="77777777" w:rsidR="00B87877" w:rsidRDefault="00000000">
            <w:pPr>
              <w:pStyle w:val="Compact"/>
            </w:pPr>
            <w:r>
              <w:t>Live who-is-on-site and muster</w:t>
            </w:r>
          </w:p>
        </w:tc>
        <w:tc>
          <w:tcPr>
            <w:tcW w:w="0" w:type="auto"/>
          </w:tcPr>
          <w:p w14:paraId="2C19160D" w14:textId="77777777" w:rsidR="00B87877" w:rsidRDefault="00000000">
            <w:pPr>
              <w:pStyle w:val="Compact"/>
            </w:pPr>
            <w:r>
              <w:t>Real-time headcount, filterable by trade and company, resolving to the individual property on a dispersed scheme. Muster view lists everyone signed in with employer, trade and emergency contact — printable, and usable when the site network is not.</w:t>
            </w:r>
          </w:p>
        </w:tc>
      </w:tr>
      <w:tr w:rsidR="00B87877" w14:paraId="0EB9E840" w14:textId="77777777">
        <w:tc>
          <w:tcPr>
            <w:tcW w:w="0" w:type="auto"/>
          </w:tcPr>
          <w:p w14:paraId="2D9E8BCF" w14:textId="77777777" w:rsidR="00B87877" w:rsidRDefault="00000000">
            <w:pPr>
              <w:pStyle w:val="Compact"/>
            </w:pPr>
            <w:r>
              <w:t>Live competency cover</w:t>
            </w:r>
          </w:p>
        </w:tc>
        <w:tc>
          <w:tcPr>
            <w:tcW w:w="0" w:type="auto"/>
          </w:tcPr>
          <w:p w14:paraId="36665439" w14:textId="77777777" w:rsidR="00B87877" w:rsidRDefault="00000000">
            <w:pPr>
              <w:pStyle w:val="Compact"/>
            </w:pPr>
            <w:r>
              <w:t>Whether a first aider or fire marshal is physically on site right now, with an alert when the last one signs out. A different question from whose card expires next month, and a more valuable one.</w:t>
            </w:r>
          </w:p>
        </w:tc>
      </w:tr>
      <w:tr w:rsidR="00B87877" w14:paraId="0BAEE587" w14:textId="77777777">
        <w:tc>
          <w:tcPr>
            <w:tcW w:w="0" w:type="auto"/>
          </w:tcPr>
          <w:p w14:paraId="0D0F950D" w14:textId="77777777" w:rsidR="00B87877" w:rsidRDefault="00000000">
            <w:pPr>
              <w:pStyle w:val="Compact"/>
            </w:pPr>
            <w:r>
              <w:t>Competency tracking</w:t>
            </w:r>
          </w:p>
        </w:tc>
        <w:tc>
          <w:tcPr>
            <w:tcW w:w="0" w:type="auto"/>
          </w:tcPr>
          <w:p w14:paraId="29D5D73C" w14:textId="77777777" w:rsidR="00B87877" w:rsidRDefault="00000000">
            <w:pPr>
              <w:pStyle w:val="Compact"/>
            </w:pPr>
            <w:r>
              <w:t>Expiry tracker across all sites, colour-coded, with warnings and export for project audits.</w:t>
            </w:r>
          </w:p>
        </w:tc>
      </w:tr>
      <w:tr w:rsidR="00B87877" w14:paraId="1D557D4D" w14:textId="77777777">
        <w:tc>
          <w:tcPr>
            <w:tcW w:w="0" w:type="auto"/>
          </w:tcPr>
          <w:p w14:paraId="4FA81F85" w14:textId="77777777" w:rsidR="00B87877" w:rsidRDefault="00000000">
            <w:pPr>
              <w:pStyle w:val="Compact"/>
            </w:pPr>
            <w:r>
              <w:t>Commercial timesheet rollup</w:t>
            </w:r>
          </w:p>
        </w:tc>
        <w:tc>
          <w:tcPr>
            <w:tcW w:w="0" w:type="auto"/>
          </w:tcPr>
          <w:p w14:paraId="7FCE02FC" w14:textId="77777777" w:rsidR="00B87877" w:rsidRDefault="00000000">
            <w:pPr>
              <w:pStyle w:val="Compact"/>
            </w:pPr>
            <w:r>
              <w:t>Attendance by company and by valuation period, exportable, so a quantity surveyor can reconcile it against a subcontractor’s application for payment without asking the site manager.</w:t>
            </w:r>
          </w:p>
        </w:tc>
      </w:tr>
      <w:tr w:rsidR="00B87877" w14:paraId="32D33906" w14:textId="77777777">
        <w:tc>
          <w:tcPr>
            <w:tcW w:w="0" w:type="auto"/>
          </w:tcPr>
          <w:p w14:paraId="73B4C145" w14:textId="77777777" w:rsidR="00B87877" w:rsidRDefault="00000000">
            <w:pPr>
              <w:pStyle w:val="Compact"/>
            </w:pPr>
            <w:r>
              <w:t>Audit trail</w:t>
            </w:r>
          </w:p>
        </w:tc>
        <w:tc>
          <w:tcPr>
            <w:tcW w:w="0" w:type="auto"/>
          </w:tcPr>
          <w:p w14:paraId="78676D26" w14:textId="77777777" w:rsidR="00B87877" w:rsidRDefault="00000000">
            <w:pPr>
              <w:pStyle w:val="Compact"/>
            </w:pPr>
            <w:r>
              <w:t>Every attempt recorded, permitted or refused, with the reason. Any worker’s full history retrievable in seconds.</w:t>
            </w:r>
          </w:p>
        </w:tc>
      </w:tr>
      <w:tr w:rsidR="00B87877" w14:paraId="28487C04" w14:textId="77777777">
        <w:tc>
          <w:tcPr>
            <w:tcW w:w="0" w:type="auto"/>
          </w:tcPr>
          <w:p w14:paraId="6C3F7C82" w14:textId="77777777" w:rsidR="00B87877" w:rsidRDefault="00000000">
            <w:pPr>
              <w:pStyle w:val="Compact"/>
            </w:pPr>
            <w:r>
              <w:t>Manager override</w:t>
            </w:r>
          </w:p>
        </w:tc>
        <w:tc>
          <w:tcPr>
            <w:tcW w:w="0" w:type="auto"/>
          </w:tcPr>
          <w:p w14:paraId="5A98858E" w14:textId="77777777" w:rsidR="00B87877" w:rsidRDefault="00000000">
            <w:pPr>
              <w:pStyle w:val="Compact"/>
            </w:pPr>
            <w:r>
              <w:t>A block can be overridden with a recorded reason, for that day only.</w:t>
            </w:r>
          </w:p>
        </w:tc>
      </w:tr>
      <w:tr w:rsidR="00B87877" w14:paraId="4AFBB9C2" w14:textId="77777777">
        <w:tc>
          <w:tcPr>
            <w:tcW w:w="0" w:type="auto"/>
          </w:tcPr>
          <w:p w14:paraId="7FCA80B6" w14:textId="77777777" w:rsidR="00B87877" w:rsidRDefault="00000000">
            <w:pPr>
              <w:pStyle w:val="Compact"/>
            </w:pPr>
            <w:r>
              <w:t>Receive compliance packs</w:t>
            </w:r>
          </w:p>
        </w:tc>
        <w:tc>
          <w:tcPr>
            <w:tcW w:w="0" w:type="auto"/>
          </w:tcPr>
          <w:p w14:paraId="16B8CF77" w14:textId="77777777" w:rsidR="00B87877" w:rsidRDefault="00000000">
            <w:pPr>
              <w:pStyle w:val="Compact"/>
            </w:pPr>
            <w:r>
              <w:t>Open a pack sent by any subcontractor, with no setup. One place to see everything received.</w:t>
            </w:r>
          </w:p>
        </w:tc>
      </w:tr>
    </w:tbl>
    <w:p w14:paraId="361223CA" w14:textId="77777777" w:rsidR="00B87877" w:rsidRDefault="00000000">
      <w:pPr>
        <w:pStyle w:val="BodyText"/>
      </w:pPr>
      <w:r>
        <w:rPr>
          <w:b/>
          <w:bCs/>
        </w:rPr>
        <w:t>THE SCHEME WITH NO COMPOUND</w:t>
      </w:r>
    </w:p>
    <w:p w14:paraId="70F3CDD4" w14:textId="77777777" w:rsidR="00B87877" w:rsidRDefault="00000000">
      <w:pPr>
        <w:pStyle w:val="BodyText"/>
      </w:pPr>
      <w:r>
        <w:rPr>
          <w:i/>
          <w:iCs/>
        </w:rPr>
        <w:lastRenderedPageBreak/>
        <w:t>New requirement, and a differentiator no incumbent has an answer to. Stated in the words it was put to us:</w:t>
      </w:r>
    </w:p>
    <w:tbl>
      <w:tblPr>
        <w:tblStyle w:val="Table"/>
        <w:tblW w:w="5000" w:type="pct"/>
        <w:tblLook w:val="0020" w:firstRow="1" w:lastRow="0" w:firstColumn="0" w:lastColumn="0" w:noHBand="0" w:noVBand="0"/>
      </w:tblPr>
      <w:tblGrid>
        <w:gridCol w:w="9360"/>
      </w:tblGrid>
      <w:tr w:rsidR="00B87877" w14:paraId="3D288106" w14:textId="77777777" w:rsidTr="00B87877">
        <w:trPr>
          <w:cnfStyle w:val="100000000000" w:firstRow="1" w:lastRow="0" w:firstColumn="0" w:lastColumn="0" w:oddVBand="0" w:evenVBand="0" w:oddHBand="0" w:evenHBand="0" w:firstRowFirstColumn="0" w:firstRowLastColumn="0" w:lastRowFirstColumn="0" w:lastRowLastColumn="0"/>
          <w:tblHeader/>
        </w:trPr>
        <w:tc>
          <w:tcPr>
            <w:tcW w:w="0" w:type="auto"/>
          </w:tcPr>
          <w:p w14:paraId="542C28DD" w14:textId="77777777" w:rsidR="00B87877" w:rsidRDefault="00000000">
            <w:pPr>
              <w:pStyle w:val="Compact"/>
            </w:pPr>
            <w:r>
              <w:rPr>
                <w:i/>
                <w:iCs/>
              </w:rPr>
              <w:t>“Some main contractors won’t have a site compound. For example on retrofit projects, they may just be replacing windows in a property. So the trades will just go straight to the property and start work. So a QR code on a site premises won’t work for this as we can’t stick a QR code on the door of every occupied property. There needs to be a workaround for this scenario, this is also a good USP for retrofit projects who work on dispersed properties.”</w:t>
            </w:r>
          </w:p>
        </w:tc>
      </w:tr>
    </w:tbl>
    <w:p w14:paraId="55EA9BBE" w14:textId="77777777" w:rsidR="00B87877" w:rsidRDefault="00000000">
      <w:pPr>
        <w:pStyle w:val="BodyText"/>
      </w:pPr>
      <w:r>
        <w:t xml:space="preserve">What follows from it: sign-in cannot depend on anything physically present at the location — no printed code, no sticker, no tablet, no device anyone has to remember to bring. The property is occupied and the occupier is not our user, so a resident’s front door is not a surface we may attach anything to and a resident cannot be asked to operate anything on our behalf. A scheme of two hundred properties is </w:t>
      </w:r>
      <w:r>
        <w:rPr>
          <w:b/>
          <w:bCs/>
        </w:rPr>
        <w:t>one site, not two hundred</w:t>
      </w:r>
      <w:r>
        <w:t xml:space="preserve"> — billing per property would make the product unsellable into exactly the segment where we have no competition. And pre-arrival onboarding stops being a convenience and becomes the only mechanism available, because there is no queue and no gate at which to process anyone.</w:t>
      </w:r>
    </w:p>
    <w:p w14:paraId="2465BCB0" w14:textId="77777777" w:rsidR="00B87877" w:rsidRDefault="00000000">
      <w:pPr>
        <w:pStyle w:val="BodyText"/>
      </w:pPr>
      <w:r>
        <w:rPr>
          <w:b/>
          <w:bCs/>
        </w:rPr>
        <w:t>SOLD AS PAID MODULES, AFTER THE BASE PRODUCT</w:t>
      </w:r>
    </w:p>
    <w:tbl>
      <w:tblPr>
        <w:tblStyle w:val="Table"/>
        <w:tblW w:w="5000" w:type="pct"/>
        <w:tblLook w:val="0020" w:firstRow="1" w:lastRow="0" w:firstColumn="0" w:lastColumn="0" w:noHBand="0" w:noVBand="0"/>
      </w:tblPr>
      <w:tblGrid>
        <w:gridCol w:w="1537"/>
        <w:gridCol w:w="4815"/>
        <w:gridCol w:w="3008"/>
      </w:tblGrid>
      <w:tr w:rsidR="00B87877" w14:paraId="627D6D18" w14:textId="77777777" w:rsidTr="00B87877">
        <w:trPr>
          <w:cnfStyle w:val="100000000000" w:firstRow="1" w:lastRow="0" w:firstColumn="0" w:lastColumn="0" w:oddVBand="0" w:evenVBand="0" w:oddHBand="0" w:evenHBand="0" w:firstRowFirstColumn="0" w:firstRowLastColumn="0" w:lastRowFirstColumn="0" w:lastRowLastColumn="0"/>
          <w:tblHeader/>
        </w:trPr>
        <w:tc>
          <w:tcPr>
            <w:tcW w:w="0" w:type="auto"/>
          </w:tcPr>
          <w:p w14:paraId="6E047EA8" w14:textId="77777777" w:rsidR="00B87877" w:rsidRDefault="00000000">
            <w:pPr>
              <w:pStyle w:val="Compact"/>
            </w:pPr>
            <w:r>
              <w:rPr>
                <w:b/>
                <w:bCs/>
              </w:rPr>
              <w:t>Module</w:t>
            </w:r>
          </w:p>
        </w:tc>
        <w:tc>
          <w:tcPr>
            <w:tcW w:w="0" w:type="auto"/>
          </w:tcPr>
          <w:p w14:paraId="3D7BE140" w14:textId="77777777" w:rsidR="00B87877" w:rsidRDefault="00000000">
            <w:pPr>
              <w:pStyle w:val="Compact"/>
            </w:pPr>
            <w:r>
              <w:rPr>
                <w:b/>
                <w:bCs/>
              </w:rPr>
              <w:t>What it adds</w:t>
            </w:r>
          </w:p>
        </w:tc>
        <w:tc>
          <w:tcPr>
            <w:tcW w:w="0" w:type="auto"/>
          </w:tcPr>
          <w:p w14:paraId="547D3595" w14:textId="77777777" w:rsidR="00B87877" w:rsidRDefault="00000000">
            <w:pPr>
              <w:pStyle w:val="Compact"/>
            </w:pPr>
            <w:r>
              <w:rPr>
                <w:b/>
                <w:bCs/>
              </w:rPr>
              <w:t>Why it is separate</w:t>
            </w:r>
          </w:p>
        </w:tc>
      </w:tr>
      <w:tr w:rsidR="00B87877" w14:paraId="75ACB271" w14:textId="77777777">
        <w:tc>
          <w:tcPr>
            <w:tcW w:w="0" w:type="auto"/>
          </w:tcPr>
          <w:p w14:paraId="00CF1501" w14:textId="77777777" w:rsidR="00B87877" w:rsidRDefault="00000000">
            <w:pPr>
              <w:pStyle w:val="Compact"/>
            </w:pPr>
            <w:r>
              <w:t>Live CSCS verification (Phase 1)</w:t>
            </w:r>
          </w:p>
        </w:tc>
        <w:tc>
          <w:tcPr>
            <w:tcW w:w="0" w:type="auto"/>
          </w:tcPr>
          <w:p w14:paraId="23656E54" w14:textId="77777777" w:rsidR="00B87877" w:rsidRDefault="00000000">
            <w:pPr>
              <w:pStyle w:val="Compact"/>
            </w:pPr>
            <w:r>
              <w:t>Real-time check against CSCS Smart Check, so a cancelled or fake card is caught.</w:t>
            </w:r>
          </w:p>
        </w:tc>
        <w:tc>
          <w:tcPr>
            <w:tcW w:w="0" w:type="auto"/>
          </w:tcPr>
          <w:p w14:paraId="05465161" w14:textId="77777777" w:rsidR="00B87877" w:rsidRDefault="00000000">
            <w:pPr>
              <w:pStyle w:val="Compact"/>
            </w:pPr>
            <w:r>
              <w:t>Reading a card tells you what it says; live verification tells you whether it is real. Longest external lead time on the project.</w:t>
            </w:r>
          </w:p>
        </w:tc>
      </w:tr>
      <w:tr w:rsidR="00B87877" w14:paraId="0E91FF4C" w14:textId="77777777">
        <w:tc>
          <w:tcPr>
            <w:tcW w:w="0" w:type="auto"/>
          </w:tcPr>
          <w:p w14:paraId="7D468415" w14:textId="77777777" w:rsidR="00B87877" w:rsidRDefault="00000000">
            <w:pPr>
              <w:pStyle w:val="Compact"/>
            </w:pPr>
            <w:r>
              <w:t>Health, Safety &amp; Compliance (Phase 2)</w:t>
            </w:r>
          </w:p>
        </w:tc>
        <w:tc>
          <w:tcPr>
            <w:tcW w:w="0" w:type="auto"/>
          </w:tcPr>
          <w:p w14:paraId="154618EF" w14:textId="77777777" w:rsidR="00B87877" w:rsidRDefault="00000000">
            <w:pPr>
              <w:pStyle w:val="Compact"/>
            </w:pPr>
            <w:r>
              <w:t>RAMS approval, document distribution and acknowledgement, near-miss reporting, checklists, permits to work, plant register, accident recording, hand-arm vibration, social value and carbon reporting.</w:t>
            </w:r>
          </w:p>
        </w:tc>
        <w:tc>
          <w:tcPr>
            <w:tcW w:w="0" w:type="auto"/>
          </w:tcPr>
          <w:p w14:paraId="3D3753AE" w14:textId="77777777" w:rsidR="00B87877" w:rsidRDefault="00000000">
            <w:pPr>
              <w:pStyle w:val="Compact"/>
            </w:pPr>
            <w:r>
              <w:t>Largest single revenue expansion in the plan, and it completes the site-entry decision by adding the RAMS check.</w:t>
            </w:r>
          </w:p>
        </w:tc>
      </w:tr>
      <w:tr w:rsidR="00B87877" w14:paraId="5FBEDF19" w14:textId="77777777">
        <w:tc>
          <w:tcPr>
            <w:tcW w:w="0" w:type="auto"/>
          </w:tcPr>
          <w:p w14:paraId="11FBCC39" w14:textId="77777777" w:rsidR="00B87877" w:rsidRDefault="00000000">
            <w:pPr>
              <w:pStyle w:val="Compact"/>
            </w:pPr>
            <w:r>
              <w:t>Quality Assurance (Phase 3)</w:t>
            </w:r>
          </w:p>
        </w:tc>
        <w:tc>
          <w:tcPr>
            <w:tcW w:w="0" w:type="auto"/>
          </w:tcPr>
          <w:p w14:paraId="03D6505F" w14:textId="77777777" w:rsidR="00B87877" w:rsidRDefault="00000000">
            <w:pPr>
              <w:pStyle w:val="Compact"/>
            </w:pPr>
            <w:r>
              <w:t>Installation sheets and test records, snagging, plot and progress tracker, handover packs.</w:t>
            </w:r>
          </w:p>
        </w:tc>
        <w:tc>
          <w:tcPr>
            <w:tcW w:w="0" w:type="auto"/>
          </w:tcPr>
          <w:p w14:paraId="4FD5FFB0" w14:textId="77777777" w:rsidR="00B87877" w:rsidRDefault="00000000">
            <w:pPr>
              <w:pStyle w:val="Compact"/>
            </w:pPr>
            <w:r>
              <w:t>Same form engine as Phase 2, different buyer and budget. Furthest from the core promise, so it follows.</w:t>
            </w:r>
          </w:p>
        </w:tc>
      </w:tr>
    </w:tbl>
    <w:p w14:paraId="3881ABF5" w14:textId="77777777" w:rsidR="00B87877" w:rsidRDefault="00000000">
      <w:pPr>
        <w:pStyle w:val="BodyText"/>
      </w:pPr>
      <w:r>
        <w:rPr>
          <w:b/>
          <w:bCs/>
        </w:rPr>
        <w:t>THE CONSTRAINTS WORTH KNOWING BEFORE YOU DESIGN IT</w:t>
      </w:r>
    </w:p>
    <w:p w14:paraId="61AEA2BB" w14:textId="77777777" w:rsidR="00B87877" w:rsidRDefault="00000000">
      <w:pPr>
        <w:numPr>
          <w:ilvl w:val="0"/>
          <w:numId w:val="4"/>
        </w:numPr>
      </w:pPr>
      <w:r>
        <w:t>If anything goes wrong during an entry decision — timeout, error, unexpected state — the answer is no. There is no failure path that admits an unchecked worker. That single failure would end the company.</w:t>
      </w:r>
    </w:p>
    <w:p w14:paraId="03A5B9C7" w14:textId="77777777" w:rsidR="00B87877" w:rsidRDefault="00000000">
      <w:pPr>
        <w:numPr>
          <w:ilvl w:val="0"/>
          <w:numId w:val="4"/>
        </w:numPr>
      </w:pPr>
      <w:r>
        <w:t>The decision is made against current data, never a cached summary — a stale copy produces a false permit.</w:t>
      </w:r>
    </w:p>
    <w:p w14:paraId="07D4B29B" w14:textId="77777777" w:rsidR="00B87877" w:rsidRDefault="00000000">
      <w:pPr>
        <w:numPr>
          <w:ilvl w:val="0"/>
          <w:numId w:val="4"/>
        </w:numPr>
      </w:pPr>
      <w:r>
        <w:t>The decision has to explain itself eighteen months later: which checks ran, what each returned, and if one did not run, why not. That reconstructability is what the customer is buying. Without it we are selling a turnstile.</w:t>
      </w:r>
    </w:p>
    <w:p w14:paraId="05D49757" w14:textId="77777777" w:rsidR="00B87877" w:rsidRDefault="00000000">
      <w:pPr>
        <w:numPr>
          <w:ilvl w:val="0"/>
          <w:numId w:val="4"/>
        </w:numPr>
      </w:pPr>
      <w:r>
        <w:t>Where a customer has not bought Health, Safety &amp; Compliance, the RAMS check is skipped — and they must be told plainly that RAMS is not being enforced at their gate. A customer must never believe we are checking something we are not.</w:t>
      </w:r>
    </w:p>
    <w:p w14:paraId="47BE8C78" w14:textId="77777777" w:rsidR="00B87877" w:rsidRDefault="00000000">
      <w:pPr>
        <w:numPr>
          <w:ilvl w:val="0"/>
          <w:numId w:val="4"/>
        </w:numPr>
      </w:pPr>
      <w:r>
        <w:t>The decision reaches the worker in under three seconds on a mobile connection. Above about five, workers queue and the site manager goes back to paper — the product fails commercially before it fails technically.</w:t>
      </w:r>
    </w:p>
    <w:p w14:paraId="741FA358" w14:textId="77777777" w:rsidR="00B87877" w:rsidRDefault="00000000">
      <w:pPr>
        <w:numPr>
          <w:ilvl w:val="0"/>
          <w:numId w:val="4"/>
        </w:numPr>
      </w:pPr>
      <w:r>
        <w:t>Attendance and induction records are added to, never edited. They are the audit trail.</w:t>
      </w:r>
    </w:p>
    <w:p w14:paraId="7CCA594E" w14:textId="77777777" w:rsidR="00B87877" w:rsidRDefault="00000000">
      <w:pPr>
        <w:pStyle w:val="FirstParagraph"/>
      </w:pPr>
      <w:r>
        <w:rPr>
          <w:b/>
          <w:bCs/>
        </w:rPr>
        <w:t>COMMERCIAL AND SEQUENCING</w:t>
      </w:r>
    </w:p>
    <w:tbl>
      <w:tblPr>
        <w:tblStyle w:val="Table"/>
        <w:tblW w:w="5000" w:type="pct"/>
        <w:tblLook w:val="0020" w:firstRow="1" w:lastRow="0" w:firstColumn="0" w:lastColumn="0" w:noHBand="0" w:noVBand="0"/>
      </w:tblPr>
      <w:tblGrid>
        <w:gridCol w:w="3339"/>
        <w:gridCol w:w="2492"/>
        <w:gridCol w:w="3529"/>
      </w:tblGrid>
      <w:tr w:rsidR="00B87877" w14:paraId="373B8486" w14:textId="77777777" w:rsidTr="00B87877">
        <w:trPr>
          <w:cnfStyle w:val="100000000000" w:firstRow="1" w:lastRow="0" w:firstColumn="0" w:lastColumn="0" w:oddVBand="0" w:evenVBand="0" w:oddHBand="0" w:evenHBand="0" w:firstRowFirstColumn="0" w:firstRowLastColumn="0" w:lastRowFirstColumn="0" w:lastRowLastColumn="0"/>
          <w:tblHeader/>
        </w:trPr>
        <w:tc>
          <w:tcPr>
            <w:tcW w:w="0" w:type="auto"/>
          </w:tcPr>
          <w:p w14:paraId="79D10CBA" w14:textId="77777777" w:rsidR="00B87877" w:rsidRDefault="00000000">
            <w:pPr>
              <w:pStyle w:val="Compact"/>
            </w:pPr>
            <w:r>
              <w:rPr>
                <w:b/>
                <w:bCs/>
              </w:rPr>
              <w:t>Priced by</w:t>
            </w:r>
          </w:p>
        </w:tc>
        <w:tc>
          <w:tcPr>
            <w:tcW w:w="0" w:type="auto"/>
          </w:tcPr>
          <w:p w14:paraId="63E24476" w14:textId="77777777" w:rsidR="00B87877" w:rsidRDefault="00000000">
            <w:pPr>
              <w:pStyle w:val="Compact"/>
            </w:pPr>
            <w:r>
              <w:rPr>
                <w:b/>
                <w:bCs/>
              </w:rPr>
              <w:t>Position in the build</w:t>
            </w:r>
          </w:p>
        </w:tc>
        <w:tc>
          <w:tcPr>
            <w:tcW w:w="0" w:type="auto"/>
          </w:tcPr>
          <w:p w14:paraId="7A695DAC" w14:textId="77777777" w:rsidR="00B87877" w:rsidRDefault="00000000">
            <w:pPr>
              <w:pStyle w:val="Compact"/>
            </w:pPr>
            <w:r>
              <w:rPr>
                <w:b/>
                <w:bCs/>
              </w:rPr>
              <w:t>Shared with product one</w:t>
            </w:r>
          </w:p>
        </w:tc>
      </w:tr>
      <w:tr w:rsidR="00B87877" w14:paraId="27BFBF50" w14:textId="77777777">
        <w:tc>
          <w:tcPr>
            <w:tcW w:w="0" w:type="auto"/>
          </w:tcPr>
          <w:p w14:paraId="0157D808" w14:textId="77777777" w:rsidR="00B87877" w:rsidRDefault="00000000">
            <w:pPr>
              <w:pStyle w:val="Compact"/>
            </w:pPr>
            <w:r>
              <w:t>Active site. Indicative £179–£249 per site per month, volume tiered above that. A dispersed scheme counts as one site. Not locked.</w:t>
            </w:r>
          </w:p>
        </w:tc>
        <w:tc>
          <w:tcPr>
            <w:tcW w:w="0" w:type="auto"/>
          </w:tcPr>
          <w:p w14:paraId="22076C19" w14:textId="77777777" w:rsidR="00B87877" w:rsidRDefault="00000000">
            <w:pPr>
              <w:pStyle w:val="Compact"/>
            </w:pPr>
            <w:r>
              <w:t>Second. Induction, the entry decision, live competency cover and the muster view.</w:t>
            </w:r>
          </w:p>
        </w:tc>
        <w:tc>
          <w:tcPr>
            <w:tcW w:w="0" w:type="auto"/>
          </w:tcPr>
          <w:p w14:paraId="11CAAF9C" w14:textId="77777777" w:rsidR="00B87877" w:rsidRDefault="00000000">
            <w:pPr>
              <w:pStyle w:val="Compact"/>
            </w:pPr>
            <w:r>
              <w:t>Roughly 60% of the work: worker records, cards and expiry, sites and boundaries, sign-in and sign-out, timesheet object, console shell.</w:t>
            </w:r>
          </w:p>
        </w:tc>
      </w:tr>
    </w:tbl>
    <w:p w14:paraId="021B34C6" w14:textId="77777777" w:rsidR="00B87877" w:rsidRDefault="00000000">
      <w:pPr>
        <w:pStyle w:val="BodyText"/>
      </w:pPr>
      <w:r>
        <w:rPr>
          <w:b/>
          <w:bCs/>
        </w:rPr>
        <w:t>Full detail in the Product Requirements Document v6.4.</w:t>
      </w:r>
      <w:r>
        <w:t xml:space="preserve"> Stack, architecture, data model and delivery plan are open — Section 10.1 lists the sixteen decisions we are looking to you for, of which 3, 5, 7, 14 and 16 could change the shape of the build rather than the detail of it.</w:t>
      </w:r>
    </w:p>
    <w:sectPr w:rsidR="00B8787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4055" w14:textId="77777777" w:rsidR="004F56F6" w:rsidRDefault="004F56F6">
      <w:pPr>
        <w:spacing w:after="0"/>
      </w:pPr>
      <w:r>
        <w:separator/>
      </w:r>
    </w:p>
  </w:endnote>
  <w:endnote w:type="continuationSeparator" w:id="0">
    <w:p w14:paraId="3E642AFB" w14:textId="77777777" w:rsidR="004F56F6" w:rsidRDefault="004F56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07C5F" w14:textId="77777777" w:rsidR="004F56F6" w:rsidRDefault="004F56F6">
      <w:r>
        <w:separator/>
      </w:r>
    </w:p>
  </w:footnote>
  <w:footnote w:type="continuationSeparator" w:id="0">
    <w:p w14:paraId="4B9A6407" w14:textId="77777777" w:rsidR="004F56F6" w:rsidRDefault="004F5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1035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4B8C9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45199786">
    <w:abstractNumId w:val="0"/>
  </w:num>
  <w:num w:numId="2" w16cid:durableId="1204102944">
    <w:abstractNumId w:val="1"/>
  </w:num>
  <w:num w:numId="3" w16cid:durableId="882792313">
    <w:abstractNumId w:val="1"/>
  </w:num>
  <w:num w:numId="4" w16cid:durableId="1525704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877"/>
    <w:rsid w:val="004F56F6"/>
    <w:rsid w:val="005526AC"/>
    <w:rsid w:val="00B87877"/>
    <w:rsid w:val="00F30B3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64CBE"/>
  <w15:docId w15:val="{4A4B288A-6F88-4F46-B083-A54C8272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7"/>
        <w:szCs w:val="17"/>
        <w:lang w:val="en-US" w:eastAsia="en-US" w:bidi="ar-SA"/>
      </w:rPr>
    </w:rPrDefault>
    <w:pPrDefault>
      <w:pPr>
        <w:spacing w:after="6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1770</Words>
  <Characters>10094</Characters>
  <Application>Microsoft Office Word</Application>
  <DocSecurity>0</DocSecurity>
  <Lines>84</Lines>
  <Paragraphs>23</Paragraphs>
  <ScaleCrop>false</ScaleCrop>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Leigh Hydes</dc:creator>
  <cp:keywords/>
  <cp:lastModifiedBy>Leigh Hydes</cp:lastModifiedBy>
  <cp:revision>2</cp:revision>
  <dcterms:created xsi:type="dcterms:W3CDTF">2026-08-17T10:37:00Z</dcterms:created>
  <dcterms:modified xsi:type="dcterms:W3CDTF">2026-08-17T10:37:00Z</dcterms:modified>
</cp:coreProperties>
</file>