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CD97" w14:textId="77777777" w:rsidR="008F3711" w:rsidRDefault="00000000">
      <w:pPr>
        <w:spacing w:after="40" w:line="276" w:lineRule="auto"/>
      </w:pPr>
      <w:r>
        <w:rPr>
          <w:b/>
          <w:bCs/>
          <w:color w:val="595959"/>
          <w:sz w:val="19"/>
          <w:szCs w:val="19"/>
        </w:rPr>
        <w:t>TEDWREN LTD</w:t>
      </w:r>
    </w:p>
    <w:p w14:paraId="3750DE57" w14:textId="77777777" w:rsidR="008F3711" w:rsidRDefault="00000000">
      <w:pPr>
        <w:spacing w:after="60"/>
      </w:pPr>
      <w:r>
        <w:rPr>
          <w:b/>
          <w:bCs/>
          <w:color w:val="1F3864"/>
          <w:sz w:val="48"/>
          <w:szCs w:val="48"/>
        </w:rPr>
        <w:t>Worker Passport</w:t>
      </w:r>
    </w:p>
    <w:p w14:paraId="346E8A32" w14:textId="77777777" w:rsidR="008F3711" w:rsidRDefault="00000000">
      <w:pPr>
        <w:spacing w:after="120"/>
      </w:pPr>
      <w:r>
        <w:rPr>
          <w:b/>
          <w:bCs/>
          <w:color w:val="1F3864"/>
          <w:sz w:val="26"/>
          <w:szCs w:val="26"/>
        </w:rPr>
        <w:t>Product Requirements — v0.1, draft for review</w:t>
      </w:r>
    </w:p>
    <w:p w14:paraId="0FB86ACC" w14:textId="77777777" w:rsidR="008F3711" w:rsidRDefault="00000000">
      <w:pPr>
        <w:pBdr>
          <w:bottom w:val="single" w:sz="6" w:space="8" w:color="BFBFBF"/>
        </w:pBdr>
        <w:spacing w:after="200" w:line="276" w:lineRule="auto"/>
      </w:pPr>
      <w:r>
        <w:rPr>
          <w:i/>
          <w:iCs/>
          <w:color w:val="595959"/>
        </w:rPr>
        <w:t>A third product: an individual worker's own credential record, built on the existing platform.</w:t>
      </w:r>
    </w:p>
    <w:p w14:paraId="30E5C44A" w14:textId="77777777" w:rsidR="008F3711" w:rsidRDefault="00000000">
      <w:pPr>
        <w:spacing w:after="40" w:line="276" w:lineRule="auto"/>
      </w:pPr>
      <w:r>
        <w:rPr>
          <w:color w:val="595959"/>
          <w:sz w:val="19"/>
          <w:szCs w:val="19"/>
        </w:rPr>
        <w:t>August 2026</w:t>
      </w:r>
    </w:p>
    <w:p w14:paraId="79A81CDA" w14:textId="77777777" w:rsidR="008F3711" w:rsidRDefault="00000000">
      <w:pPr>
        <w:spacing w:after="40" w:line="276" w:lineRule="auto"/>
      </w:pPr>
      <w:r>
        <w:rPr>
          <w:color w:val="595959"/>
          <w:sz w:val="19"/>
          <w:szCs w:val="19"/>
        </w:rPr>
        <w:t>For: Leigh Hydes (CTO) and James Wheeler (Commercial Director)</w:t>
      </w:r>
    </w:p>
    <w:p w14:paraId="4167CC75" w14:textId="77777777" w:rsidR="008F3711" w:rsidRDefault="00000000">
      <w:pPr>
        <w:spacing w:after="260" w:line="276" w:lineRule="auto"/>
      </w:pPr>
      <w:r>
        <w:rPr>
          <w:color w:val="595959"/>
          <w:sz w:val="19"/>
          <w:szCs w:val="19"/>
        </w:rPr>
        <w:t>Status: draft. Comment on this, then it folds into PRD v6.4 as Section 5.4.</w:t>
      </w:r>
    </w:p>
    <w:p w14:paraId="461B88AF" w14:textId="77777777" w:rsidR="008F3711" w:rsidRDefault="00000000">
      <w:pPr>
        <w:pStyle w:val="Heading1"/>
        <w:spacing w:before="340" w:after="160"/>
      </w:pPr>
      <w:r>
        <w:rPr>
          <w:b/>
          <w:bCs/>
          <w:color w:val="1F3864"/>
          <w:sz w:val="28"/>
          <w:szCs w:val="28"/>
        </w:rPr>
        <w:t>How to read this</w:t>
      </w:r>
    </w:p>
    <w:p w14:paraId="295775CC" w14:textId="77777777" w:rsidR="008F3711" w:rsidRDefault="00000000">
      <w:pPr>
        <w:spacing w:after="140" w:line="276" w:lineRule="auto"/>
      </w:pPr>
      <w:r>
        <w:t>This is deliberately a separate document rather than an edit to PRD v6.4. Two reasons: v6.4 is already long enough that a new section would be read last if at all, and this needs your comments before it is merged rather than after. Once both of you have marked it up it becomes Section 5.4 of the PRD and this file is retired.</w:t>
      </w:r>
    </w:p>
    <w:p w14:paraId="1B4ECCE2" w14:textId="77777777" w:rsidR="008F3711" w:rsidRDefault="00000000">
      <w:pPr>
        <w:spacing w:after="140" w:line="276" w:lineRule="auto"/>
      </w:pPr>
      <w:r>
        <w:t>It follows the same conventions as v6.4. Requirements are what and why, not how. Anything in Section 6 is a rule rather than a requirement — a commercial, legal or safety constraint we would defend in a room, so if one looks wrong, have the conversation rather than working around it. Requirement IDs use a WP prefix and will keep those numbers when merged.</w:t>
      </w:r>
    </w:p>
    <w:p w14:paraId="3916AF4D" w14:textId="77777777" w:rsidR="008F3711" w:rsidRDefault="00000000">
      <w:pPr>
        <w:spacing w:after="200" w:line="276" w:lineRule="auto"/>
      </w:pPr>
      <w:r>
        <w:rPr>
          <w:b/>
          <w:bCs/>
        </w:rPr>
        <w:t xml:space="preserve">Four questions in Section 9 are open and marked for Leigh. </w:t>
      </w:r>
      <w:r>
        <w:t>Each carries a recommended default so there is something to push against rather than a blank. The defaults are not decisions; they are starting positions.</w:t>
      </w:r>
    </w:p>
    <w:p w14:paraId="364FF577" w14:textId="77777777" w:rsidR="008F3711" w:rsidRDefault="00000000">
      <w:pPr>
        <w:pStyle w:val="Heading1"/>
        <w:spacing w:before="340" w:after="160"/>
      </w:pPr>
      <w:r>
        <w:rPr>
          <w:b/>
          <w:bCs/>
          <w:color w:val="1F3864"/>
          <w:sz w:val="28"/>
          <w:szCs w:val="28"/>
        </w:rPr>
        <w:t>1. Context</w:t>
      </w:r>
    </w:p>
    <w:p w14:paraId="34889D90" w14:textId="77777777" w:rsidR="008F3711" w:rsidRDefault="00000000">
      <w:pPr>
        <w:pStyle w:val="Heading2"/>
        <w:spacing w:before="260" w:after="110"/>
      </w:pPr>
      <w:r>
        <w:rPr>
          <w:b/>
          <w:bCs/>
          <w:color w:val="1F3864"/>
          <w:sz w:val="23"/>
          <w:szCs w:val="23"/>
        </w:rPr>
        <w:t>1.1 What this product is</w:t>
      </w:r>
    </w:p>
    <w:p w14:paraId="78117427" w14:textId="77777777" w:rsidR="008F3711" w:rsidRDefault="00000000">
      <w:pPr>
        <w:spacing w:after="140" w:line="276" w:lineRule="auto"/>
      </w:pPr>
      <w:r>
        <w:t>An individual construction worker's own record of who they are and what they are qualified to do. Cards, tickets, certificates, training, personal details and emergency contacts, held once, kept current, and shared by the worker with whoever needs to see them.</w:t>
      </w:r>
    </w:p>
    <w:p w14:paraId="50A1EA03" w14:textId="77777777" w:rsidR="008F3711" w:rsidRDefault="00000000">
      <w:pPr>
        <w:spacing w:after="140" w:line="276" w:lineRule="auto"/>
      </w:pPr>
      <w:r>
        <w:t>It is for individuals. Not for companies, not for a self-employed person with two lads, not as a cheap tier of the subcontractor product. If a buyer wants to manage other people, they want the subcontractor product. Holding that line matters because the moment the passport gains a second seat it becomes a competing, cheaper version of a product we already sell.</w:t>
      </w:r>
    </w:p>
    <w:p w14:paraId="6E9B5A04" w14:textId="77777777" w:rsidR="008F3711" w:rsidRDefault="00000000">
      <w:pPr>
        <w:spacing w:after="140" w:line="276" w:lineRule="auto"/>
      </w:pPr>
      <w:r>
        <w:t>It sits below both existing products in scale and price, and alongside them in build. It shares their data foundation entirely.</w:t>
      </w:r>
    </w:p>
    <w:p w14:paraId="58D93EFE" w14:textId="77777777" w:rsidR="008F3711" w:rsidRDefault="00000000">
      <w:pPr>
        <w:pStyle w:val="Heading2"/>
        <w:spacing w:before="260" w:after="110"/>
      </w:pPr>
      <w:r>
        <w:rPr>
          <w:b/>
          <w:bCs/>
          <w:color w:val="1F3864"/>
          <w:sz w:val="23"/>
          <w:szCs w:val="23"/>
        </w:rPr>
        <w:t>1.2 Why we are building it</w:t>
      </w:r>
    </w:p>
    <w:p w14:paraId="215273B6" w14:textId="77777777" w:rsidR="008F3711" w:rsidRDefault="00000000">
      <w:pPr>
        <w:pStyle w:val="ListParagraph"/>
        <w:numPr>
          <w:ilvl w:val="0"/>
          <w:numId w:val="2"/>
        </w:numPr>
        <w:spacing w:after="80" w:line="276" w:lineRule="auto"/>
      </w:pPr>
      <w:r>
        <w:t>It is the worker side of a platform that currently has none. Both existing products hold data about workers; neither gives the worker anything.</w:t>
      </w:r>
    </w:p>
    <w:p w14:paraId="732DD3FF" w14:textId="77777777" w:rsidR="008F3711" w:rsidRDefault="00000000">
      <w:pPr>
        <w:pStyle w:val="ListParagraph"/>
        <w:numPr>
          <w:ilvl w:val="0"/>
          <w:numId w:val="2"/>
        </w:numPr>
        <w:spacing w:after="80" w:line="276" w:lineRule="auto"/>
      </w:pPr>
      <w:r>
        <w:t>It removes the slowest part of a main contractor induction. A worker who arrives with a passport skips personal details, emergency contacts and qualifications and goes straight to the site video and questions.</w:t>
      </w:r>
    </w:p>
    <w:p w14:paraId="402AD765" w14:textId="77777777" w:rsidR="008F3711" w:rsidRDefault="00000000">
      <w:pPr>
        <w:pStyle w:val="ListParagraph"/>
        <w:numPr>
          <w:ilvl w:val="0"/>
          <w:numId w:val="2"/>
        </w:numPr>
        <w:spacing w:after="80" w:line="276" w:lineRule="auto"/>
      </w:pPr>
      <w:r>
        <w:t>It is the first step of the cross-company worker record described in PRD Section 8.6, which is where the platform's long-term defensibility sits. Building the worker-held side now means Phase 6 is a permissions layer rather than a new product.</w:t>
      </w:r>
    </w:p>
    <w:p w14:paraId="46961DF9" w14:textId="77777777" w:rsidR="008F3711" w:rsidRDefault="00000000">
      <w:pPr>
        <w:pStyle w:val="ListParagraph"/>
        <w:numPr>
          <w:ilvl w:val="0"/>
          <w:numId w:val="2"/>
        </w:numPr>
        <w:spacing w:after="80" w:line="276" w:lineRule="auto"/>
      </w:pPr>
      <w:r>
        <w:t>It is a low-commitment first relationship with workers who may later meet us at a gate.</w:t>
      </w:r>
    </w:p>
    <w:p w14:paraId="0808C2F6" w14:textId="77777777" w:rsidR="008F3711" w:rsidRDefault="00000000">
      <w:pPr>
        <w:pStyle w:val="Heading2"/>
        <w:spacing w:before="260" w:after="110"/>
      </w:pPr>
      <w:r>
        <w:rPr>
          <w:b/>
          <w:bCs/>
          <w:color w:val="1F3864"/>
          <w:sz w:val="23"/>
          <w:szCs w:val="23"/>
        </w:rPr>
        <w:lastRenderedPageBreak/>
        <w:t>1.3 What it is not</w:t>
      </w:r>
    </w:p>
    <w:p w14:paraId="532C0140" w14:textId="77777777" w:rsidR="008F3711" w:rsidRDefault="00000000">
      <w:pPr>
        <w:spacing w:after="140" w:line="276" w:lineRule="auto"/>
      </w:pPr>
      <w:r>
        <w:t>It is not a rival to the CSCS digital skills passport and must not be built or described as one. Section 2 sets out why in detail; Section 7 sets out the licensing constraint that follows. The short version is that CSCS already do card storage and verification, free, and we will not win that fight and should not pick it.</w:t>
      </w:r>
    </w:p>
    <w:p w14:paraId="5A38E2B1" w14:textId="77777777" w:rsidR="008F3711" w:rsidRDefault="00000000">
      <w:r>
        <w:br w:type="page"/>
      </w:r>
    </w:p>
    <w:p w14:paraId="535D9676" w14:textId="77777777" w:rsidR="008F3711" w:rsidRDefault="00000000">
      <w:pPr>
        <w:pStyle w:val="Heading1"/>
        <w:spacing w:before="340" w:after="160"/>
      </w:pPr>
      <w:r>
        <w:rPr>
          <w:b/>
          <w:bCs/>
          <w:color w:val="1F3864"/>
          <w:sz w:val="28"/>
          <w:szCs w:val="28"/>
        </w:rPr>
        <w:lastRenderedPageBreak/>
        <w:t>2. Competitive position — My CSCS</w:t>
      </w:r>
    </w:p>
    <w:p w14:paraId="486217DD" w14:textId="77777777" w:rsidR="008F3711" w:rsidRDefault="00000000">
      <w:pPr>
        <w:pStyle w:val="Heading2"/>
        <w:spacing w:before="260" w:after="110"/>
      </w:pPr>
      <w:r>
        <w:rPr>
          <w:b/>
          <w:bCs/>
          <w:color w:val="1F3864"/>
          <w:sz w:val="23"/>
          <w:szCs w:val="23"/>
        </w:rPr>
        <w:t>2.1 What they have</w:t>
      </w:r>
    </w:p>
    <w:p w14:paraId="763A61CF" w14:textId="77777777" w:rsidR="008F3711" w:rsidRDefault="00000000">
      <w:pPr>
        <w:spacing w:after="140" w:line="276" w:lineRule="auto"/>
      </w:pPr>
      <w:r>
        <w:t>CSCS ship My CSCS, which they brand as "your Digital Skills Passport". It is free to download and free to use. It contains:</w:t>
      </w:r>
    </w:p>
    <w:p w14:paraId="38C72AF3" w14:textId="77777777" w:rsidR="008F3711" w:rsidRDefault="00000000">
      <w:pPr>
        <w:pStyle w:val="ListParagraph"/>
        <w:numPr>
          <w:ilvl w:val="0"/>
          <w:numId w:val="2"/>
        </w:numPr>
        <w:spacing w:after="80" w:line="276" w:lineRule="auto"/>
      </w:pPr>
      <w:r>
        <w:t>The digital CSCS card, live as soon as an application is approved, showing photograph, qualifications, training, occupation and expiry.</w:t>
      </w:r>
    </w:p>
    <w:p w14:paraId="4BC783B8" w14:textId="77777777" w:rsidR="008F3711" w:rsidRDefault="00000000">
      <w:pPr>
        <w:pStyle w:val="ListParagraph"/>
        <w:numPr>
          <w:ilvl w:val="0"/>
          <w:numId w:val="2"/>
        </w:numPr>
        <w:spacing w:after="80" w:line="276" w:lineRule="auto"/>
      </w:pPr>
      <w:r>
        <w:t>Verification through CSCS Smart Check by dynamic QR code or manual entry. Real, live, against the scheme database.</w:t>
      </w:r>
    </w:p>
    <w:p w14:paraId="401502B6" w14:textId="77777777" w:rsidR="008F3711" w:rsidRDefault="00000000">
      <w:pPr>
        <w:pStyle w:val="ListParagraph"/>
        <w:numPr>
          <w:ilvl w:val="0"/>
          <w:numId w:val="2"/>
        </w:numPr>
        <w:spacing w:after="80" w:line="276" w:lineRule="auto"/>
      </w:pPr>
      <w:r>
        <w:t>An AI-assisted card application and renewal flow.</w:t>
      </w:r>
    </w:p>
    <w:p w14:paraId="0115C3EE" w14:textId="77777777" w:rsidR="008F3711" w:rsidRDefault="00000000">
      <w:pPr>
        <w:pStyle w:val="ListParagraph"/>
        <w:numPr>
          <w:ilvl w:val="0"/>
          <w:numId w:val="2"/>
        </w:numPr>
        <w:spacing w:after="80" w:line="276" w:lineRule="auto"/>
      </w:pPr>
      <w:r>
        <w:t>My Skills — a store for training and courses outside the card itself: SMSTS and SSSTS, CPD certificates, employer-led training and toolbox talks, fire safety and asbestos awareness proof.</w:t>
      </w:r>
    </w:p>
    <w:p w14:paraId="3B0A43B3" w14:textId="77777777" w:rsidR="008F3711" w:rsidRDefault="00000000">
      <w:pPr>
        <w:pStyle w:val="ListParagraph"/>
        <w:numPr>
          <w:ilvl w:val="0"/>
          <w:numId w:val="2"/>
        </w:numPr>
        <w:spacing w:after="80" w:line="276" w:lineRule="auto"/>
      </w:pPr>
      <w:r>
        <w:t>Sharing: a CV-style skills summary the worker can send.</w:t>
      </w:r>
    </w:p>
    <w:p w14:paraId="13D3F363" w14:textId="77777777" w:rsidR="008F3711" w:rsidRDefault="00000000">
      <w:pPr>
        <w:spacing w:after="140" w:line="276" w:lineRule="auto"/>
      </w:pPr>
      <w:r>
        <w:rPr>
          <w:b/>
          <w:bCs/>
        </w:rPr>
        <w:t>Assume feature parity is not available to us on any of the above. They own the card and they own the verification.</w:t>
      </w:r>
    </w:p>
    <w:p w14:paraId="452CD53C" w14:textId="77777777" w:rsidR="008F3711" w:rsidRDefault="00000000">
      <w:pPr>
        <w:pStyle w:val="Heading2"/>
        <w:spacing w:before="260" w:after="110"/>
      </w:pPr>
      <w:r>
        <w:rPr>
          <w:b/>
          <w:bCs/>
          <w:color w:val="1F3864"/>
          <w:sz w:val="23"/>
          <w:szCs w:val="23"/>
        </w:rPr>
        <w:t xml:space="preserve">2.2 What is </w:t>
      </w:r>
      <w:proofErr w:type="gramStart"/>
      <w:r>
        <w:rPr>
          <w:b/>
          <w:bCs/>
          <w:color w:val="1F3864"/>
          <w:sz w:val="23"/>
          <w:szCs w:val="23"/>
        </w:rPr>
        <w:t>actually wrong</w:t>
      </w:r>
      <w:proofErr w:type="gramEnd"/>
      <w:r>
        <w:rPr>
          <w:b/>
          <w:bCs/>
          <w:color w:val="1F3864"/>
          <w:sz w:val="23"/>
          <w:szCs w:val="23"/>
        </w:rPr>
        <w:t xml:space="preserve"> with it</w:t>
      </w:r>
    </w:p>
    <w:p w14:paraId="63FD4872" w14:textId="77777777" w:rsidR="008F3711" w:rsidRDefault="00000000">
      <w:pPr>
        <w:spacing w:after="140" w:line="276" w:lineRule="auto"/>
      </w:pPr>
      <w:r>
        <w:t>The GB App Store rating is poor. It would be convenient to read that as a product-quality opening, and that reading is wrong.</w:t>
      </w:r>
    </w:p>
    <w:p w14:paraId="06D11B9A" w14:textId="77777777" w:rsidR="008F3711" w:rsidRDefault="00000000">
      <w:pPr>
        <w:spacing w:after="140" w:line="276" w:lineRule="auto"/>
      </w:pPr>
      <w:r>
        <w:t>The complaints that surface are about card application, payment and support, not about storage. Payments taken against failed applications; the flow stalling at the payment step; applications sitting past the stated turnaround with no tracking or notification; qualifications from recognised awarding bodies not being accepted; support tickets closed without response. CSCS's own responses to reviewers repeatedly redirect people to CSCS Online instead of the app.</w:t>
      </w:r>
    </w:p>
    <w:p w14:paraId="1F1CA2C9" w14:textId="77777777" w:rsidR="008F3711" w:rsidRDefault="00000000">
      <w:pPr>
        <w:spacing w:after="140" w:line="276" w:lineRule="auto"/>
      </w:pPr>
      <w:proofErr w:type="gramStart"/>
      <w:r>
        <w:rPr>
          <w:b/>
          <w:bCs/>
        </w:rPr>
        <w:t>So</w:t>
      </w:r>
      <w:proofErr w:type="gramEnd"/>
      <w:r>
        <w:rPr>
          <w:b/>
          <w:bCs/>
        </w:rPr>
        <w:t xml:space="preserve"> the wedge is not "ours is a better wallet". </w:t>
      </w:r>
      <w:r>
        <w:t>Theirs works and it is free. The wedge is that their passport is welded to a transactional process people resent, and that reputation attaches to everything inside the app.</w:t>
      </w:r>
    </w:p>
    <w:p w14:paraId="289DC992" w14:textId="77777777" w:rsidR="008F3711" w:rsidRDefault="00000000">
      <w:pPr>
        <w:spacing w:after="140" w:line="276" w:lineRule="auto"/>
      </w:pPr>
      <w:r>
        <w:rPr>
          <w:i/>
          <w:iCs/>
        </w:rPr>
        <w:t>Caveat for James: this is drawn from reviews visible in search, not a systematic pull of the full review set. Before any of it goes in a customer-facing or investor-facing document, someone should export the actual reviews and count the themes.</w:t>
      </w:r>
    </w:p>
    <w:p w14:paraId="484AA3A1" w14:textId="77777777" w:rsidR="008F3711" w:rsidRDefault="00000000">
      <w:pPr>
        <w:pStyle w:val="Heading2"/>
        <w:spacing w:before="260" w:after="110"/>
      </w:pPr>
      <w:r>
        <w:rPr>
          <w:b/>
          <w:bCs/>
          <w:color w:val="1F3864"/>
          <w:sz w:val="23"/>
          <w:szCs w:val="23"/>
        </w:rPr>
        <w:t>2.3 The four things they structurally cannot do</w:t>
      </w:r>
    </w:p>
    <w:p w14:paraId="72743D2A" w14:textId="77777777" w:rsidR="008F3711" w:rsidRDefault="00000000">
      <w:pPr>
        <w:spacing w:after="140" w:line="276" w:lineRule="auto"/>
      </w:pPr>
      <w:r>
        <w:t>These are the product. Everything in Section 4 exists to deliver one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460"/>
      </w:tblGrid>
      <w:tr w:rsidR="008F3711" w14:paraId="1CD12C86" w14:textId="77777777">
        <w:tblPrEx>
          <w:tblCellMar>
            <w:top w:w="0" w:type="dxa"/>
            <w:bottom w:w="0" w:type="dxa"/>
          </w:tblCellMar>
        </w:tblPrEx>
        <w:trPr>
          <w:tblHeader/>
        </w:trPr>
        <w:tc>
          <w:tcPr>
            <w:tcW w:w="700" w:type="dxa"/>
            <w:shd w:val="clear" w:color="auto" w:fill="1F3864"/>
            <w:tcMar>
              <w:top w:w="75" w:type="dxa"/>
              <w:left w:w="110" w:type="dxa"/>
              <w:bottom w:w="75" w:type="dxa"/>
              <w:right w:w="110" w:type="dxa"/>
            </w:tcMar>
          </w:tcPr>
          <w:p w14:paraId="705B60C0" w14:textId="77777777" w:rsidR="008F3711" w:rsidRDefault="00000000">
            <w:r>
              <w:rPr>
                <w:b/>
                <w:bCs/>
                <w:color w:val="FFFFFF"/>
                <w:sz w:val="19"/>
                <w:szCs w:val="19"/>
              </w:rPr>
              <w:t>#</w:t>
            </w:r>
          </w:p>
        </w:tc>
        <w:tc>
          <w:tcPr>
            <w:tcW w:w="3200" w:type="dxa"/>
            <w:shd w:val="clear" w:color="auto" w:fill="1F3864"/>
            <w:tcMar>
              <w:top w:w="75" w:type="dxa"/>
              <w:left w:w="110" w:type="dxa"/>
              <w:bottom w:w="75" w:type="dxa"/>
              <w:right w:w="110" w:type="dxa"/>
            </w:tcMar>
          </w:tcPr>
          <w:p w14:paraId="7C9BA68C" w14:textId="77777777" w:rsidR="008F3711" w:rsidRDefault="00000000">
            <w:r>
              <w:rPr>
                <w:b/>
                <w:bCs/>
                <w:color w:val="FFFFFF"/>
                <w:sz w:val="19"/>
                <w:szCs w:val="19"/>
              </w:rPr>
              <w:t>Gap</w:t>
            </w:r>
          </w:p>
        </w:tc>
        <w:tc>
          <w:tcPr>
            <w:tcW w:w="5460" w:type="dxa"/>
            <w:shd w:val="clear" w:color="auto" w:fill="1F3864"/>
            <w:tcMar>
              <w:top w:w="75" w:type="dxa"/>
              <w:left w:w="110" w:type="dxa"/>
              <w:bottom w:w="75" w:type="dxa"/>
              <w:right w:w="110" w:type="dxa"/>
            </w:tcMar>
          </w:tcPr>
          <w:p w14:paraId="7A515259" w14:textId="77777777" w:rsidR="008F3711" w:rsidRDefault="00000000">
            <w:r>
              <w:rPr>
                <w:b/>
                <w:bCs/>
                <w:color w:val="FFFFFF"/>
                <w:sz w:val="19"/>
                <w:szCs w:val="19"/>
              </w:rPr>
              <w:t>Why it is structural</w:t>
            </w:r>
          </w:p>
        </w:tc>
      </w:tr>
      <w:tr w:rsidR="008F3711" w14:paraId="2099E8CA" w14:textId="77777777">
        <w:tblPrEx>
          <w:tblCellMar>
            <w:top w:w="0" w:type="dxa"/>
            <w:bottom w:w="0" w:type="dxa"/>
          </w:tblCellMar>
        </w:tblPrEx>
        <w:tc>
          <w:tcPr>
            <w:tcW w:w="700" w:type="dxa"/>
            <w:tcMar>
              <w:top w:w="75" w:type="dxa"/>
              <w:left w:w="110" w:type="dxa"/>
              <w:bottom w:w="75" w:type="dxa"/>
              <w:right w:w="110" w:type="dxa"/>
            </w:tcMar>
          </w:tcPr>
          <w:p w14:paraId="1FA5E4D4" w14:textId="77777777" w:rsidR="008F3711" w:rsidRDefault="00000000">
            <w:r>
              <w:rPr>
                <w:b/>
                <w:bCs/>
                <w:sz w:val="19"/>
                <w:szCs w:val="19"/>
              </w:rPr>
              <w:t>1</w:t>
            </w:r>
          </w:p>
        </w:tc>
        <w:tc>
          <w:tcPr>
            <w:tcW w:w="3200" w:type="dxa"/>
            <w:tcMar>
              <w:top w:w="75" w:type="dxa"/>
              <w:left w:w="110" w:type="dxa"/>
              <w:bottom w:w="75" w:type="dxa"/>
              <w:right w:w="110" w:type="dxa"/>
            </w:tcMar>
          </w:tcPr>
          <w:p w14:paraId="3A484BD1" w14:textId="77777777" w:rsidR="008F3711" w:rsidRDefault="00000000">
            <w:r>
              <w:rPr>
                <w:sz w:val="19"/>
                <w:szCs w:val="19"/>
              </w:rPr>
              <w:t>Multi-scheme credentials with real expiry logic</w:t>
            </w:r>
          </w:p>
        </w:tc>
        <w:tc>
          <w:tcPr>
            <w:tcW w:w="5460" w:type="dxa"/>
            <w:tcMar>
              <w:top w:w="75" w:type="dxa"/>
              <w:left w:w="110" w:type="dxa"/>
              <w:bottom w:w="75" w:type="dxa"/>
              <w:right w:w="110" w:type="dxa"/>
            </w:tcMar>
          </w:tcPr>
          <w:p w14:paraId="0291709D" w14:textId="77777777" w:rsidR="008F3711" w:rsidRDefault="00000000">
            <w:r>
              <w:rPr>
                <w:sz w:val="19"/>
                <w:szCs w:val="19"/>
              </w:rPr>
              <w:t>The card is CSCS. My Skills holds everything else as an uploaded attachment. There is no concept of ECS, CPCS, EUSR, IPAF, PASMA, NPORS, first aid, face fit, asbestos awareness or plant tickets as managed credentials with their own renewal cycles. We can treat every credential type the same way.</w:t>
            </w:r>
          </w:p>
        </w:tc>
      </w:tr>
      <w:tr w:rsidR="008F3711" w14:paraId="2B351B98" w14:textId="77777777">
        <w:tblPrEx>
          <w:tblCellMar>
            <w:top w:w="0" w:type="dxa"/>
            <w:bottom w:w="0" w:type="dxa"/>
          </w:tblCellMar>
        </w:tblPrEx>
        <w:tc>
          <w:tcPr>
            <w:tcW w:w="700" w:type="dxa"/>
            <w:shd w:val="clear" w:color="auto" w:fill="F2F2F2"/>
            <w:tcMar>
              <w:top w:w="75" w:type="dxa"/>
              <w:left w:w="110" w:type="dxa"/>
              <w:bottom w:w="75" w:type="dxa"/>
              <w:right w:w="110" w:type="dxa"/>
            </w:tcMar>
          </w:tcPr>
          <w:p w14:paraId="4B84583D" w14:textId="77777777" w:rsidR="008F3711" w:rsidRDefault="00000000">
            <w:r>
              <w:rPr>
                <w:b/>
                <w:bCs/>
                <w:sz w:val="19"/>
                <w:szCs w:val="19"/>
              </w:rPr>
              <w:t>2</w:t>
            </w:r>
          </w:p>
        </w:tc>
        <w:tc>
          <w:tcPr>
            <w:tcW w:w="3200" w:type="dxa"/>
            <w:shd w:val="clear" w:color="auto" w:fill="F2F2F2"/>
            <w:tcMar>
              <w:top w:w="75" w:type="dxa"/>
              <w:left w:w="110" w:type="dxa"/>
              <w:bottom w:w="75" w:type="dxa"/>
              <w:right w:w="110" w:type="dxa"/>
            </w:tcMar>
          </w:tcPr>
          <w:p w14:paraId="2F39F840" w14:textId="77777777" w:rsidR="008F3711" w:rsidRDefault="00000000">
            <w:r>
              <w:rPr>
                <w:sz w:val="19"/>
                <w:szCs w:val="19"/>
              </w:rPr>
              <w:t>A receiving end</w:t>
            </w:r>
          </w:p>
        </w:tc>
        <w:tc>
          <w:tcPr>
            <w:tcW w:w="5460" w:type="dxa"/>
            <w:shd w:val="clear" w:color="auto" w:fill="F2F2F2"/>
            <w:tcMar>
              <w:top w:w="75" w:type="dxa"/>
              <w:left w:w="110" w:type="dxa"/>
              <w:bottom w:w="75" w:type="dxa"/>
              <w:right w:w="110" w:type="dxa"/>
            </w:tcMar>
          </w:tcPr>
          <w:p w14:paraId="5DF56BCA" w14:textId="77777777" w:rsidR="008F3711" w:rsidRDefault="00000000">
            <w:r>
              <w:rPr>
                <w:sz w:val="19"/>
                <w:szCs w:val="19"/>
              </w:rPr>
              <w:t>CSCS state plainly that only individuals can use the app and that employers, training providers and third parties should use CSCS Online. A worker can share a summary; nobody is set up to receive it into a compliance workflow. That workflow is our entire platform.</w:t>
            </w:r>
          </w:p>
        </w:tc>
      </w:tr>
      <w:tr w:rsidR="008F3711" w14:paraId="1ACA92E2" w14:textId="77777777">
        <w:tblPrEx>
          <w:tblCellMar>
            <w:top w:w="0" w:type="dxa"/>
            <w:bottom w:w="0" w:type="dxa"/>
          </w:tblCellMar>
        </w:tblPrEx>
        <w:tc>
          <w:tcPr>
            <w:tcW w:w="700" w:type="dxa"/>
            <w:tcMar>
              <w:top w:w="75" w:type="dxa"/>
              <w:left w:w="110" w:type="dxa"/>
              <w:bottom w:w="75" w:type="dxa"/>
              <w:right w:w="110" w:type="dxa"/>
            </w:tcMar>
          </w:tcPr>
          <w:p w14:paraId="2F706FAF" w14:textId="77777777" w:rsidR="008F3711" w:rsidRDefault="00000000">
            <w:r>
              <w:rPr>
                <w:b/>
                <w:bCs/>
                <w:sz w:val="19"/>
                <w:szCs w:val="19"/>
              </w:rPr>
              <w:t>3</w:t>
            </w:r>
          </w:p>
        </w:tc>
        <w:tc>
          <w:tcPr>
            <w:tcW w:w="3200" w:type="dxa"/>
            <w:tcMar>
              <w:top w:w="75" w:type="dxa"/>
              <w:left w:w="110" w:type="dxa"/>
              <w:bottom w:w="75" w:type="dxa"/>
              <w:right w:w="110" w:type="dxa"/>
            </w:tcMar>
          </w:tcPr>
          <w:p w14:paraId="077961C5" w14:textId="77777777" w:rsidR="008F3711" w:rsidRDefault="00000000">
            <w:r>
              <w:rPr>
                <w:sz w:val="19"/>
                <w:szCs w:val="19"/>
              </w:rPr>
              <w:t>Induction pre-fill</w:t>
            </w:r>
          </w:p>
        </w:tc>
        <w:tc>
          <w:tcPr>
            <w:tcW w:w="5460" w:type="dxa"/>
            <w:tcMar>
              <w:top w:w="75" w:type="dxa"/>
              <w:left w:w="110" w:type="dxa"/>
              <w:bottom w:w="75" w:type="dxa"/>
              <w:right w:w="110" w:type="dxa"/>
            </w:tcMar>
          </w:tcPr>
          <w:p w14:paraId="56A88A32" w14:textId="77777777" w:rsidR="008F3711" w:rsidRDefault="00000000">
            <w:r>
              <w:rPr>
                <w:sz w:val="19"/>
                <w:szCs w:val="19"/>
              </w:rPr>
              <w:t>CSCS do not run inductions and will not. This is the only gap that is genuinely defensible, and it only has value once the main contractor product is live.</w:t>
            </w:r>
          </w:p>
        </w:tc>
      </w:tr>
      <w:tr w:rsidR="008F3711" w14:paraId="67EF9F05" w14:textId="77777777">
        <w:tblPrEx>
          <w:tblCellMar>
            <w:top w:w="0" w:type="dxa"/>
            <w:bottom w:w="0" w:type="dxa"/>
          </w:tblCellMar>
        </w:tblPrEx>
        <w:tc>
          <w:tcPr>
            <w:tcW w:w="700" w:type="dxa"/>
            <w:shd w:val="clear" w:color="auto" w:fill="F2F2F2"/>
            <w:tcMar>
              <w:top w:w="75" w:type="dxa"/>
              <w:left w:w="110" w:type="dxa"/>
              <w:bottom w:w="75" w:type="dxa"/>
              <w:right w:w="110" w:type="dxa"/>
            </w:tcMar>
          </w:tcPr>
          <w:p w14:paraId="68719F19" w14:textId="77777777" w:rsidR="008F3711" w:rsidRDefault="00000000">
            <w:r>
              <w:rPr>
                <w:b/>
                <w:bCs/>
                <w:sz w:val="19"/>
                <w:szCs w:val="19"/>
              </w:rPr>
              <w:lastRenderedPageBreak/>
              <w:t>4</w:t>
            </w:r>
          </w:p>
        </w:tc>
        <w:tc>
          <w:tcPr>
            <w:tcW w:w="3200" w:type="dxa"/>
            <w:shd w:val="clear" w:color="auto" w:fill="F2F2F2"/>
            <w:tcMar>
              <w:top w:w="75" w:type="dxa"/>
              <w:left w:w="110" w:type="dxa"/>
              <w:bottom w:w="75" w:type="dxa"/>
              <w:right w:w="110" w:type="dxa"/>
            </w:tcMar>
          </w:tcPr>
          <w:p w14:paraId="69F1685B" w14:textId="77777777" w:rsidR="008F3711" w:rsidRDefault="00000000">
            <w:r>
              <w:rPr>
                <w:sz w:val="19"/>
                <w:szCs w:val="19"/>
              </w:rPr>
              <w:t>Expiry monitoring across everything</w:t>
            </w:r>
          </w:p>
        </w:tc>
        <w:tc>
          <w:tcPr>
            <w:tcW w:w="5460" w:type="dxa"/>
            <w:shd w:val="clear" w:color="auto" w:fill="F2F2F2"/>
            <w:tcMar>
              <w:top w:w="75" w:type="dxa"/>
              <w:left w:w="110" w:type="dxa"/>
              <w:bottom w:w="75" w:type="dxa"/>
              <w:right w:w="110" w:type="dxa"/>
            </w:tcMar>
          </w:tcPr>
          <w:p w14:paraId="6D3D68F0" w14:textId="77777777" w:rsidR="008F3711" w:rsidRDefault="00000000">
            <w:r>
              <w:rPr>
                <w:sz w:val="19"/>
                <w:szCs w:val="19"/>
              </w:rPr>
              <w:t>Card expiry is inherent to a card. What costs a worker a day's work is asbestos awareness, face fit or first aid lapsing without warning.</w:t>
            </w:r>
          </w:p>
        </w:tc>
      </w:tr>
    </w:tbl>
    <w:p w14:paraId="6EB468F1" w14:textId="77777777" w:rsidR="008F3711" w:rsidRDefault="00000000">
      <w:r>
        <w:br w:type="page"/>
      </w:r>
    </w:p>
    <w:p w14:paraId="1A2AD57F" w14:textId="77777777" w:rsidR="008F3711" w:rsidRDefault="00000000">
      <w:pPr>
        <w:pStyle w:val="Heading1"/>
        <w:spacing w:before="340" w:after="160"/>
      </w:pPr>
      <w:r>
        <w:rPr>
          <w:b/>
          <w:bCs/>
          <w:color w:val="1F3864"/>
          <w:sz w:val="28"/>
          <w:szCs w:val="28"/>
        </w:rPr>
        <w:lastRenderedPageBreak/>
        <w:t>3. Goals and success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5260"/>
      </w:tblGrid>
      <w:tr w:rsidR="008F3711" w14:paraId="58B25956" w14:textId="77777777">
        <w:tblPrEx>
          <w:tblCellMar>
            <w:top w:w="0" w:type="dxa"/>
            <w:bottom w:w="0" w:type="dxa"/>
          </w:tblCellMar>
        </w:tblPrEx>
        <w:trPr>
          <w:tblHeader/>
        </w:trPr>
        <w:tc>
          <w:tcPr>
            <w:tcW w:w="700" w:type="dxa"/>
            <w:shd w:val="clear" w:color="auto" w:fill="1F3864"/>
            <w:tcMar>
              <w:top w:w="75" w:type="dxa"/>
              <w:left w:w="110" w:type="dxa"/>
              <w:bottom w:w="75" w:type="dxa"/>
              <w:right w:w="110" w:type="dxa"/>
            </w:tcMar>
          </w:tcPr>
          <w:p w14:paraId="784D2AFF" w14:textId="77777777" w:rsidR="008F3711" w:rsidRDefault="00000000">
            <w:r>
              <w:rPr>
                <w:b/>
                <w:bCs/>
                <w:color w:val="FFFFFF"/>
                <w:sz w:val="19"/>
                <w:szCs w:val="19"/>
              </w:rPr>
              <w:t>#</w:t>
            </w:r>
          </w:p>
        </w:tc>
        <w:tc>
          <w:tcPr>
            <w:tcW w:w="3400" w:type="dxa"/>
            <w:shd w:val="clear" w:color="auto" w:fill="1F3864"/>
            <w:tcMar>
              <w:top w:w="75" w:type="dxa"/>
              <w:left w:w="110" w:type="dxa"/>
              <w:bottom w:w="75" w:type="dxa"/>
              <w:right w:w="110" w:type="dxa"/>
            </w:tcMar>
          </w:tcPr>
          <w:p w14:paraId="43776BE0" w14:textId="77777777" w:rsidR="008F3711" w:rsidRDefault="00000000">
            <w:r>
              <w:rPr>
                <w:b/>
                <w:bCs/>
                <w:color w:val="FFFFFF"/>
                <w:sz w:val="19"/>
                <w:szCs w:val="19"/>
              </w:rPr>
              <w:t>Goal</w:t>
            </w:r>
          </w:p>
        </w:tc>
        <w:tc>
          <w:tcPr>
            <w:tcW w:w="5260" w:type="dxa"/>
            <w:shd w:val="clear" w:color="auto" w:fill="1F3864"/>
            <w:tcMar>
              <w:top w:w="75" w:type="dxa"/>
              <w:left w:w="110" w:type="dxa"/>
              <w:bottom w:w="75" w:type="dxa"/>
              <w:right w:w="110" w:type="dxa"/>
            </w:tcMar>
          </w:tcPr>
          <w:p w14:paraId="5772584D" w14:textId="77777777" w:rsidR="008F3711" w:rsidRDefault="00000000">
            <w:r>
              <w:rPr>
                <w:b/>
                <w:bCs/>
                <w:color w:val="FFFFFF"/>
                <w:sz w:val="19"/>
                <w:szCs w:val="19"/>
              </w:rPr>
              <w:t>How we know</w:t>
            </w:r>
          </w:p>
        </w:tc>
      </w:tr>
      <w:tr w:rsidR="008F3711" w14:paraId="54263055" w14:textId="77777777">
        <w:tblPrEx>
          <w:tblCellMar>
            <w:top w:w="0" w:type="dxa"/>
            <w:bottom w:w="0" w:type="dxa"/>
          </w:tblCellMar>
        </w:tblPrEx>
        <w:tc>
          <w:tcPr>
            <w:tcW w:w="700" w:type="dxa"/>
            <w:tcMar>
              <w:top w:w="75" w:type="dxa"/>
              <w:left w:w="110" w:type="dxa"/>
              <w:bottom w:w="75" w:type="dxa"/>
              <w:right w:w="110" w:type="dxa"/>
            </w:tcMar>
          </w:tcPr>
          <w:p w14:paraId="4D1A3080" w14:textId="77777777" w:rsidR="008F3711" w:rsidRDefault="00000000">
            <w:r>
              <w:rPr>
                <w:b/>
                <w:bCs/>
                <w:sz w:val="19"/>
                <w:szCs w:val="19"/>
              </w:rPr>
              <w:t>G1</w:t>
            </w:r>
          </w:p>
        </w:tc>
        <w:tc>
          <w:tcPr>
            <w:tcW w:w="3400" w:type="dxa"/>
            <w:tcMar>
              <w:top w:w="75" w:type="dxa"/>
              <w:left w:w="110" w:type="dxa"/>
              <w:bottom w:w="75" w:type="dxa"/>
              <w:right w:w="110" w:type="dxa"/>
            </w:tcMar>
          </w:tcPr>
          <w:p w14:paraId="00C38CCC" w14:textId="77777777" w:rsidR="008F3711" w:rsidRDefault="00000000">
            <w:r>
              <w:rPr>
                <w:sz w:val="19"/>
                <w:szCs w:val="19"/>
              </w:rPr>
              <w:t>A worker can get their whole working record into one place in under ten minutes on a phone</w:t>
            </w:r>
          </w:p>
        </w:tc>
        <w:tc>
          <w:tcPr>
            <w:tcW w:w="5260" w:type="dxa"/>
            <w:tcMar>
              <w:top w:w="75" w:type="dxa"/>
              <w:left w:w="110" w:type="dxa"/>
              <w:bottom w:w="75" w:type="dxa"/>
              <w:right w:w="110" w:type="dxa"/>
            </w:tcMar>
          </w:tcPr>
          <w:p w14:paraId="68FD2FF8" w14:textId="77777777" w:rsidR="008F3711" w:rsidRDefault="00000000">
            <w:r>
              <w:rPr>
                <w:sz w:val="19"/>
                <w:szCs w:val="19"/>
              </w:rPr>
              <w:t>Median time from first screen to a passport containing card, personal details and emergency contacts. Target under ten minutes, measured, not estimated.</w:t>
            </w:r>
          </w:p>
        </w:tc>
      </w:tr>
      <w:tr w:rsidR="008F3711" w14:paraId="23A051EF" w14:textId="77777777">
        <w:tblPrEx>
          <w:tblCellMar>
            <w:top w:w="0" w:type="dxa"/>
            <w:bottom w:w="0" w:type="dxa"/>
          </w:tblCellMar>
        </w:tblPrEx>
        <w:tc>
          <w:tcPr>
            <w:tcW w:w="700" w:type="dxa"/>
            <w:shd w:val="clear" w:color="auto" w:fill="F2F2F2"/>
            <w:tcMar>
              <w:top w:w="75" w:type="dxa"/>
              <w:left w:w="110" w:type="dxa"/>
              <w:bottom w:w="75" w:type="dxa"/>
              <w:right w:w="110" w:type="dxa"/>
            </w:tcMar>
          </w:tcPr>
          <w:p w14:paraId="5819201E" w14:textId="77777777" w:rsidR="008F3711" w:rsidRDefault="00000000">
            <w:r>
              <w:rPr>
                <w:b/>
                <w:bCs/>
                <w:sz w:val="19"/>
                <w:szCs w:val="19"/>
              </w:rPr>
              <w:t>G2</w:t>
            </w:r>
          </w:p>
        </w:tc>
        <w:tc>
          <w:tcPr>
            <w:tcW w:w="3400" w:type="dxa"/>
            <w:shd w:val="clear" w:color="auto" w:fill="F2F2F2"/>
            <w:tcMar>
              <w:top w:w="75" w:type="dxa"/>
              <w:left w:w="110" w:type="dxa"/>
              <w:bottom w:w="75" w:type="dxa"/>
              <w:right w:w="110" w:type="dxa"/>
            </w:tcMar>
          </w:tcPr>
          <w:p w14:paraId="56F206AC" w14:textId="77777777" w:rsidR="008F3711" w:rsidRDefault="00000000">
            <w:r>
              <w:rPr>
                <w:sz w:val="19"/>
                <w:szCs w:val="19"/>
              </w:rPr>
              <w:t>A worker with a passport completes a main contractor induction materially faster than one without</w:t>
            </w:r>
          </w:p>
        </w:tc>
        <w:tc>
          <w:tcPr>
            <w:tcW w:w="5260" w:type="dxa"/>
            <w:shd w:val="clear" w:color="auto" w:fill="F2F2F2"/>
            <w:tcMar>
              <w:top w:w="75" w:type="dxa"/>
              <w:left w:w="110" w:type="dxa"/>
              <w:bottom w:w="75" w:type="dxa"/>
              <w:right w:w="110" w:type="dxa"/>
            </w:tcMar>
          </w:tcPr>
          <w:p w14:paraId="1DF6E448" w14:textId="77777777" w:rsidR="008F3711" w:rsidRDefault="00000000">
            <w:r>
              <w:rPr>
                <w:sz w:val="19"/>
                <w:szCs w:val="19"/>
              </w:rPr>
              <w:t>Median induction completion time, passport holders versus not, on the same site. Target: at least three minutes and two screens removed.</w:t>
            </w:r>
          </w:p>
        </w:tc>
      </w:tr>
      <w:tr w:rsidR="008F3711" w14:paraId="06D27F6F" w14:textId="77777777">
        <w:tblPrEx>
          <w:tblCellMar>
            <w:top w:w="0" w:type="dxa"/>
            <w:bottom w:w="0" w:type="dxa"/>
          </w:tblCellMar>
        </w:tblPrEx>
        <w:tc>
          <w:tcPr>
            <w:tcW w:w="700" w:type="dxa"/>
            <w:tcMar>
              <w:top w:w="75" w:type="dxa"/>
              <w:left w:w="110" w:type="dxa"/>
              <w:bottom w:w="75" w:type="dxa"/>
              <w:right w:w="110" w:type="dxa"/>
            </w:tcMar>
          </w:tcPr>
          <w:p w14:paraId="58740501" w14:textId="77777777" w:rsidR="008F3711" w:rsidRDefault="00000000">
            <w:r>
              <w:rPr>
                <w:b/>
                <w:bCs/>
                <w:sz w:val="19"/>
                <w:szCs w:val="19"/>
              </w:rPr>
              <w:t>G3</w:t>
            </w:r>
          </w:p>
        </w:tc>
        <w:tc>
          <w:tcPr>
            <w:tcW w:w="3400" w:type="dxa"/>
            <w:tcMar>
              <w:top w:w="75" w:type="dxa"/>
              <w:left w:w="110" w:type="dxa"/>
              <w:bottom w:w="75" w:type="dxa"/>
              <w:right w:w="110" w:type="dxa"/>
            </w:tcMar>
          </w:tcPr>
          <w:p w14:paraId="75F0E6A1" w14:textId="77777777" w:rsidR="008F3711" w:rsidRDefault="00000000">
            <w:r>
              <w:rPr>
                <w:sz w:val="19"/>
                <w:szCs w:val="19"/>
              </w:rPr>
              <w:t>A worker never loses a day to an expiry they did not know about</w:t>
            </w:r>
          </w:p>
        </w:tc>
        <w:tc>
          <w:tcPr>
            <w:tcW w:w="5260" w:type="dxa"/>
            <w:tcMar>
              <w:top w:w="75" w:type="dxa"/>
              <w:left w:w="110" w:type="dxa"/>
              <w:bottom w:w="75" w:type="dxa"/>
              <w:right w:w="110" w:type="dxa"/>
            </w:tcMar>
          </w:tcPr>
          <w:p w14:paraId="35CCA494" w14:textId="77777777" w:rsidR="008F3711" w:rsidRDefault="00000000">
            <w:r>
              <w:rPr>
                <w:sz w:val="19"/>
                <w:szCs w:val="19"/>
              </w:rPr>
              <w:t>Proportion of credentials that lapse without the worker having opened a reminder. Target: below 5%.</w:t>
            </w:r>
          </w:p>
        </w:tc>
      </w:tr>
      <w:tr w:rsidR="008F3711" w14:paraId="7B84627F" w14:textId="77777777">
        <w:tblPrEx>
          <w:tblCellMar>
            <w:top w:w="0" w:type="dxa"/>
            <w:bottom w:w="0" w:type="dxa"/>
          </w:tblCellMar>
        </w:tblPrEx>
        <w:tc>
          <w:tcPr>
            <w:tcW w:w="700" w:type="dxa"/>
            <w:shd w:val="clear" w:color="auto" w:fill="F2F2F2"/>
            <w:tcMar>
              <w:top w:w="75" w:type="dxa"/>
              <w:left w:w="110" w:type="dxa"/>
              <w:bottom w:w="75" w:type="dxa"/>
              <w:right w:w="110" w:type="dxa"/>
            </w:tcMar>
          </w:tcPr>
          <w:p w14:paraId="546F8B9B" w14:textId="77777777" w:rsidR="008F3711" w:rsidRDefault="00000000">
            <w:r>
              <w:rPr>
                <w:b/>
                <w:bCs/>
                <w:sz w:val="19"/>
                <w:szCs w:val="19"/>
              </w:rPr>
              <w:t>G4</w:t>
            </w:r>
          </w:p>
        </w:tc>
        <w:tc>
          <w:tcPr>
            <w:tcW w:w="3400" w:type="dxa"/>
            <w:shd w:val="clear" w:color="auto" w:fill="F2F2F2"/>
            <w:tcMar>
              <w:top w:w="75" w:type="dxa"/>
              <w:left w:w="110" w:type="dxa"/>
              <w:bottom w:w="75" w:type="dxa"/>
              <w:right w:w="110" w:type="dxa"/>
            </w:tcMar>
          </w:tcPr>
          <w:p w14:paraId="564BA1AF" w14:textId="77777777" w:rsidR="008F3711" w:rsidRDefault="00000000">
            <w:r>
              <w:rPr>
                <w:sz w:val="19"/>
                <w:szCs w:val="19"/>
              </w:rPr>
              <w:t>A worker can prove what they hold to someone who is not our customer</w:t>
            </w:r>
          </w:p>
        </w:tc>
        <w:tc>
          <w:tcPr>
            <w:tcW w:w="5260" w:type="dxa"/>
            <w:shd w:val="clear" w:color="auto" w:fill="F2F2F2"/>
            <w:tcMar>
              <w:top w:w="75" w:type="dxa"/>
              <w:left w:w="110" w:type="dxa"/>
              <w:bottom w:w="75" w:type="dxa"/>
              <w:right w:w="110" w:type="dxa"/>
            </w:tcMar>
          </w:tcPr>
          <w:p w14:paraId="2E869164" w14:textId="77777777" w:rsidR="008F3711" w:rsidRDefault="00000000">
            <w:r>
              <w:rPr>
                <w:sz w:val="19"/>
                <w:szCs w:val="19"/>
              </w:rPr>
              <w:t xml:space="preserve">Shares </w:t>
            </w:r>
            <w:proofErr w:type="gramStart"/>
            <w:r>
              <w:rPr>
                <w:sz w:val="19"/>
                <w:szCs w:val="19"/>
              </w:rPr>
              <w:t>sent, and</w:t>
            </w:r>
            <w:proofErr w:type="gramEnd"/>
            <w:r>
              <w:rPr>
                <w:sz w:val="19"/>
                <w:szCs w:val="19"/>
              </w:rPr>
              <w:t xml:space="preserve"> share links opened by the recipient. The second number is the real one.</w:t>
            </w:r>
          </w:p>
        </w:tc>
      </w:tr>
      <w:tr w:rsidR="008F3711" w14:paraId="5DC7B8B3" w14:textId="77777777">
        <w:tblPrEx>
          <w:tblCellMar>
            <w:top w:w="0" w:type="dxa"/>
            <w:bottom w:w="0" w:type="dxa"/>
          </w:tblCellMar>
        </w:tblPrEx>
        <w:tc>
          <w:tcPr>
            <w:tcW w:w="700" w:type="dxa"/>
            <w:tcMar>
              <w:top w:w="75" w:type="dxa"/>
              <w:left w:w="110" w:type="dxa"/>
              <w:bottom w:w="75" w:type="dxa"/>
              <w:right w:w="110" w:type="dxa"/>
            </w:tcMar>
          </w:tcPr>
          <w:p w14:paraId="20C392AE" w14:textId="77777777" w:rsidR="008F3711" w:rsidRDefault="00000000">
            <w:r>
              <w:rPr>
                <w:b/>
                <w:bCs/>
                <w:sz w:val="19"/>
                <w:szCs w:val="19"/>
              </w:rPr>
              <w:t>G5</w:t>
            </w:r>
          </w:p>
        </w:tc>
        <w:tc>
          <w:tcPr>
            <w:tcW w:w="3400" w:type="dxa"/>
            <w:tcMar>
              <w:top w:w="75" w:type="dxa"/>
              <w:left w:w="110" w:type="dxa"/>
              <w:bottom w:w="75" w:type="dxa"/>
              <w:right w:w="110" w:type="dxa"/>
            </w:tcMar>
          </w:tcPr>
          <w:p w14:paraId="09DEF076" w14:textId="77777777" w:rsidR="008F3711" w:rsidRDefault="00000000">
            <w:r>
              <w:rPr>
                <w:sz w:val="19"/>
                <w:szCs w:val="19"/>
              </w:rPr>
              <w:t>Renewal</w:t>
            </w:r>
          </w:p>
        </w:tc>
        <w:tc>
          <w:tcPr>
            <w:tcW w:w="5260" w:type="dxa"/>
            <w:tcMar>
              <w:top w:w="75" w:type="dxa"/>
              <w:left w:w="110" w:type="dxa"/>
              <w:bottom w:w="75" w:type="dxa"/>
              <w:right w:w="110" w:type="dxa"/>
            </w:tcMar>
          </w:tcPr>
          <w:p w14:paraId="48BB8AC6" w14:textId="77777777" w:rsidR="008F3711" w:rsidRDefault="00000000">
            <w:r>
              <w:rPr>
                <w:sz w:val="19"/>
                <w:szCs w:val="19"/>
              </w:rPr>
              <w:t>Proportion of passports renewed at month twelve. This is the number that decides whether the product continues. See Section 8.</w:t>
            </w:r>
          </w:p>
        </w:tc>
      </w:tr>
    </w:tbl>
    <w:p w14:paraId="5205A503" w14:textId="77777777" w:rsidR="008F3711" w:rsidRDefault="00000000">
      <w:pPr>
        <w:spacing w:after="180" w:line="276" w:lineRule="auto"/>
      </w:pPr>
      <w:r>
        <w:rPr>
          <w:i/>
          <w:iCs/>
        </w:rPr>
        <w:t>Explicit non-goal as a success measure: total signups. Volume without renewal is a cost line, not traction.</w:t>
      </w:r>
    </w:p>
    <w:p w14:paraId="3D9832D7" w14:textId="77777777" w:rsidR="008F3711" w:rsidRDefault="00000000">
      <w:pPr>
        <w:pStyle w:val="Heading1"/>
        <w:spacing w:before="340" w:after="160"/>
      </w:pPr>
      <w:r>
        <w:rPr>
          <w:b/>
          <w:bCs/>
          <w:color w:val="1F3864"/>
          <w:sz w:val="28"/>
          <w:szCs w:val="28"/>
        </w:rPr>
        <w:t>4. Requirements</w:t>
      </w:r>
    </w:p>
    <w:p w14:paraId="12E33847" w14:textId="77777777" w:rsidR="008F3711" w:rsidRDefault="00000000">
      <w:pPr>
        <w:pStyle w:val="Heading2"/>
        <w:spacing w:before="260" w:after="110"/>
      </w:pPr>
      <w:r>
        <w:rPr>
          <w:b/>
          <w:bCs/>
          <w:color w:val="1F3864"/>
          <w:sz w:val="23"/>
          <w:szCs w:val="23"/>
        </w:rPr>
        <w:t>4.1 Dependencies on the shared foundation</w:t>
      </w:r>
    </w:p>
    <w:p w14:paraId="31F2AAED" w14:textId="77777777" w:rsidR="008F3711" w:rsidRDefault="00000000">
      <w:pPr>
        <w:spacing w:after="140" w:line="276" w:lineRule="auto"/>
      </w:pPr>
      <w:r>
        <w:t>The passport adds no new identity or credential model. It reads and writes the existing one. These are already specified in PRD v6.4 and are listed here so the dependency is explicit rather than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F3711" w14:paraId="5B6D6430" w14:textId="77777777">
        <w:tblPrEx>
          <w:tblCellMar>
            <w:top w:w="0" w:type="dxa"/>
            <w:bottom w:w="0" w:type="dxa"/>
          </w:tblCellMar>
        </w:tblPrEx>
        <w:trPr>
          <w:tblHeader/>
        </w:trPr>
        <w:tc>
          <w:tcPr>
            <w:tcW w:w="1400" w:type="dxa"/>
            <w:shd w:val="clear" w:color="auto" w:fill="1F3864"/>
            <w:tcMar>
              <w:top w:w="75" w:type="dxa"/>
              <w:left w:w="110" w:type="dxa"/>
              <w:bottom w:w="75" w:type="dxa"/>
              <w:right w:w="110" w:type="dxa"/>
            </w:tcMar>
          </w:tcPr>
          <w:p w14:paraId="4594033D" w14:textId="77777777" w:rsidR="008F3711" w:rsidRDefault="00000000">
            <w:r>
              <w:rPr>
                <w:b/>
                <w:bCs/>
                <w:color w:val="FFFFFF"/>
                <w:sz w:val="19"/>
                <w:szCs w:val="19"/>
              </w:rPr>
              <w:t>From v6.4</w:t>
            </w:r>
          </w:p>
        </w:tc>
        <w:tc>
          <w:tcPr>
            <w:tcW w:w="7960" w:type="dxa"/>
            <w:shd w:val="clear" w:color="auto" w:fill="1F3864"/>
            <w:tcMar>
              <w:top w:w="75" w:type="dxa"/>
              <w:left w:w="110" w:type="dxa"/>
              <w:bottom w:w="75" w:type="dxa"/>
              <w:right w:w="110" w:type="dxa"/>
            </w:tcMar>
          </w:tcPr>
          <w:p w14:paraId="5A4D1D64" w14:textId="77777777" w:rsidR="008F3711" w:rsidRDefault="00000000">
            <w:r>
              <w:rPr>
                <w:b/>
                <w:bCs/>
                <w:color w:val="FFFFFF"/>
                <w:sz w:val="19"/>
                <w:szCs w:val="19"/>
              </w:rPr>
              <w:t>What the passport relies on it for</w:t>
            </w:r>
          </w:p>
        </w:tc>
      </w:tr>
      <w:tr w:rsidR="008F3711" w14:paraId="6313AD06" w14:textId="77777777">
        <w:tblPrEx>
          <w:tblCellMar>
            <w:top w:w="0" w:type="dxa"/>
            <w:bottom w:w="0" w:type="dxa"/>
          </w:tblCellMar>
        </w:tblPrEx>
        <w:tc>
          <w:tcPr>
            <w:tcW w:w="1400" w:type="dxa"/>
            <w:tcMar>
              <w:top w:w="75" w:type="dxa"/>
              <w:left w:w="110" w:type="dxa"/>
              <w:bottom w:w="75" w:type="dxa"/>
              <w:right w:w="110" w:type="dxa"/>
            </w:tcMar>
          </w:tcPr>
          <w:p w14:paraId="0EA95DA2" w14:textId="77777777" w:rsidR="008F3711" w:rsidRDefault="00000000">
            <w:r>
              <w:rPr>
                <w:sz w:val="19"/>
                <w:szCs w:val="19"/>
              </w:rPr>
              <w:t>SF-1</w:t>
            </w:r>
          </w:p>
        </w:tc>
        <w:tc>
          <w:tcPr>
            <w:tcW w:w="7960" w:type="dxa"/>
            <w:tcMar>
              <w:top w:w="75" w:type="dxa"/>
              <w:left w:w="110" w:type="dxa"/>
              <w:bottom w:w="75" w:type="dxa"/>
              <w:right w:w="110" w:type="dxa"/>
            </w:tcMar>
          </w:tcPr>
          <w:p w14:paraId="1279BB50" w14:textId="77777777" w:rsidR="008F3711" w:rsidRDefault="00000000">
            <w:r>
              <w:rPr>
                <w:sz w:val="19"/>
                <w:szCs w:val="19"/>
              </w:rPr>
              <w:t>One person, one underlying record, keyed to mobile number, however many companies engage them. The passport is a view of that record owned by the worker, not a second record.</w:t>
            </w:r>
          </w:p>
        </w:tc>
      </w:tr>
      <w:tr w:rsidR="008F3711" w14:paraId="62998DCB" w14:textId="77777777">
        <w:tblPrEx>
          <w:tblCellMar>
            <w:top w:w="0" w:type="dxa"/>
            <w:bottom w:w="0" w:type="dxa"/>
          </w:tblCellMar>
        </w:tblPrEx>
        <w:tc>
          <w:tcPr>
            <w:tcW w:w="1400" w:type="dxa"/>
            <w:shd w:val="clear" w:color="auto" w:fill="F2F2F2"/>
            <w:tcMar>
              <w:top w:w="75" w:type="dxa"/>
              <w:left w:w="110" w:type="dxa"/>
              <w:bottom w:w="75" w:type="dxa"/>
              <w:right w:w="110" w:type="dxa"/>
            </w:tcMar>
          </w:tcPr>
          <w:p w14:paraId="04E1AB88" w14:textId="77777777" w:rsidR="008F3711" w:rsidRDefault="00000000">
            <w:r>
              <w:rPr>
                <w:sz w:val="19"/>
                <w:szCs w:val="19"/>
              </w:rPr>
              <w:t>SF-2</w:t>
            </w:r>
          </w:p>
        </w:tc>
        <w:tc>
          <w:tcPr>
            <w:tcW w:w="7960" w:type="dxa"/>
            <w:shd w:val="clear" w:color="auto" w:fill="F2F2F2"/>
            <w:tcMar>
              <w:top w:w="75" w:type="dxa"/>
              <w:left w:w="110" w:type="dxa"/>
              <w:bottom w:w="75" w:type="dxa"/>
              <w:right w:w="110" w:type="dxa"/>
            </w:tcMar>
          </w:tcPr>
          <w:p w14:paraId="607E268B" w14:textId="77777777" w:rsidR="008F3711" w:rsidRDefault="00000000">
            <w:r>
              <w:rPr>
                <w:sz w:val="19"/>
                <w:szCs w:val="19"/>
              </w:rPr>
              <w:t>Each company sees only its own view of a person. The passport must not become a hole in this.</w:t>
            </w:r>
          </w:p>
        </w:tc>
      </w:tr>
      <w:tr w:rsidR="008F3711" w14:paraId="2FA6D887" w14:textId="77777777">
        <w:tblPrEx>
          <w:tblCellMar>
            <w:top w:w="0" w:type="dxa"/>
            <w:bottom w:w="0" w:type="dxa"/>
          </w:tblCellMar>
        </w:tblPrEx>
        <w:tc>
          <w:tcPr>
            <w:tcW w:w="1400" w:type="dxa"/>
            <w:tcMar>
              <w:top w:w="75" w:type="dxa"/>
              <w:left w:w="110" w:type="dxa"/>
              <w:bottom w:w="75" w:type="dxa"/>
              <w:right w:w="110" w:type="dxa"/>
            </w:tcMar>
          </w:tcPr>
          <w:p w14:paraId="37E182C8" w14:textId="77777777" w:rsidR="008F3711" w:rsidRDefault="00000000">
            <w:r>
              <w:rPr>
                <w:sz w:val="19"/>
                <w:szCs w:val="19"/>
              </w:rPr>
              <w:t>SF-3</w:t>
            </w:r>
          </w:p>
        </w:tc>
        <w:tc>
          <w:tcPr>
            <w:tcW w:w="7960" w:type="dxa"/>
            <w:tcMar>
              <w:top w:w="75" w:type="dxa"/>
              <w:left w:w="110" w:type="dxa"/>
              <w:bottom w:w="75" w:type="dxa"/>
              <w:right w:w="110" w:type="dxa"/>
            </w:tcMar>
          </w:tcPr>
          <w:p w14:paraId="61630AEC" w14:textId="77777777" w:rsidR="008F3711" w:rsidRDefault="00000000">
            <w:r>
              <w:rPr>
                <w:sz w:val="19"/>
                <w:szCs w:val="19"/>
              </w:rPr>
              <w:t>Archive and reactivation. A worker leaving an employer must not affect their passport.</w:t>
            </w:r>
          </w:p>
        </w:tc>
      </w:tr>
      <w:tr w:rsidR="008F3711" w14:paraId="2866F0A2" w14:textId="77777777">
        <w:tblPrEx>
          <w:tblCellMar>
            <w:top w:w="0" w:type="dxa"/>
            <w:bottom w:w="0" w:type="dxa"/>
          </w:tblCellMar>
        </w:tblPrEx>
        <w:tc>
          <w:tcPr>
            <w:tcW w:w="1400" w:type="dxa"/>
            <w:shd w:val="clear" w:color="auto" w:fill="F2F2F2"/>
            <w:tcMar>
              <w:top w:w="75" w:type="dxa"/>
              <w:left w:w="110" w:type="dxa"/>
              <w:bottom w:w="75" w:type="dxa"/>
              <w:right w:w="110" w:type="dxa"/>
            </w:tcMar>
          </w:tcPr>
          <w:p w14:paraId="2ECD6FE3" w14:textId="77777777" w:rsidR="008F3711" w:rsidRDefault="00000000">
            <w:r>
              <w:rPr>
                <w:sz w:val="19"/>
                <w:szCs w:val="19"/>
              </w:rPr>
              <w:t>SF-4</w:t>
            </w:r>
          </w:p>
        </w:tc>
        <w:tc>
          <w:tcPr>
            <w:tcW w:w="7960" w:type="dxa"/>
            <w:shd w:val="clear" w:color="auto" w:fill="F2F2F2"/>
            <w:tcMar>
              <w:top w:w="75" w:type="dxa"/>
              <w:left w:w="110" w:type="dxa"/>
              <w:bottom w:w="75" w:type="dxa"/>
              <w:right w:w="110" w:type="dxa"/>
            </w:tcMar>
          </w:tcPr>
          <w:p w14:paraId="1A4A1DD3" w14:textId="77777777" w:rsidR="008F3711" w:rsidRDefault="00000000">
            <w:r>
              <w:rPr>
                <w:sz w:val="19"/>
                <w:szCs w:val="19"/>
              </w:rPr>
              <w:t>Self-service from a link with nothing installed. The passport extends this rather than replacing it.</w:t>
            </w:r>
          </w:p>
        </w:tc>
      </w:tr>
      <w:tr w:rsidR="008F3711" w14:paraId="56223570" w14:textId="77777777">
        <w:tblPrEx>
          <w:tblCellMar>
            <w:top w:w="0" w:type="dxa"/>
            <w:bottom w:w="0" w:type="dxa"/>
          </w:tblCellMar>
        </w:tblPrEx>
        <w:tc>
          <w:tcPr>
            <w:tcW w:w="1400" w:type="dxa"/>
            <w:tcMar>
              <w:top w:w="75" w:type="dxa"/>
              <w:left w:w="110" w:type="dxa"/>
              <w:bottom w:w="75" w:type="dxa"/>
              <w:right w:w="110" w:type="dxa"/>
            </w:tcMar>
          </w:tcPr>
          <w:p w14:paraId="102A4D8C" w14:textId="77777777" w:rsidR="008F3711" w:rsidRDefault="00000000">
            <w:r>
              <w:rPr>
                <w:sz w:val="19"/>
                <w:szCs w:val="19"/>
              </w:rPr>
              <w:t>SF-5</w:t>
            </w:r>
          </w:p>
        </w:tc>
        <w:tc>
          <w:tcPr>
            <w:tcW w:w="7960" w:type="dxa"/>
            <w:tcMar>
              <w:top w:w="75" w:type="dxa"/>
              <w:left w:w="110" w:type="dxa"/>
              <w:bottom w:w="75" w:type="dxa"/>
              <w:right w:w="110" w:type="dxa"/>
            </w:tcMar>
          </w:tcPr>
          <w:p w14:paraId="41EDAD68" w14:textId="77777777" w:rsidR="008F3711" w:rsidRDefault="00000000">
            <w:r>
              <w:rPr>
                <w:sz w:val="19"/>
                <w:szCs w:val="19"/>
              </w:rPr>
              <w:t>Card capture by photograph with card number, holder name and expiry read into structured fields.</w:t>
            </w:r>
          </w:p>
        </w:tc>
      </w:tr>
    </w:tbl>
    <w:p w14:paraId="7968EE8A" w14:textId="77777777" w:rsidR="008F3711" w:rsidRDefault="00000000">
      <w:pPr>
        <w:spacing w:after="180" w:line="276" w:lineRule="auto"/>
      </w:pPr>
      <w:r>
        <w:rPr>
          <w:i/>
          <w:iCs/>
        </w:rPr>
        <w:t xml:space="preserve">If any of </w:t>
      </w:r>
      <w:proofErr w:type="gramStart"/>
      <w:r>
        <w:rPr>
          <w:i/>
          <w:iCs/>
        </w:rPr>
        <w:t>these need</w:t>
      </w:r>
      <w:proofErr w:type="gramEnd"/>
      <w:r>
        <w:rPr>
          <w:i/>
          <w:iCs/>
        </w:rPr>
        <w:t xml:space="preserve"> changing to accommodate the passport, that is a PRD change and should be raised as one rather than forked.</w:t>
      </w:r>
    </w:p>
    <w:p w14:paraId="499410B4" w14:textId="77777777" w:rsidR="008F3711" w:rsidRDefault="00000000">
      <w:pPr>
        <w:pStyle w:val="Heading2"/>
        <w:spacing w:before="260" w:after="110"/>
      </w:pPr>
      <w:r>
        <w:rPr>
          <w:b/>
          <w:bCs/>
          <w:color w:val="1F3864"/>
          <w:sz w:val="23"/>
          <w:szCs w:val="23"/>
        </w:rPr>
        <w:t>4.2 Passport requirements (WP)</w:t>
      </w:r>
    </w:p>
    <w:p w14:paraId="5051AADF" w14:textId="77777777" w:rsidR="008F3711" w:rsidRDefault="00000000">
      <w:pPr>
        <w:spacing w:after="140" w:line="276" w:lineRule="auto"/>
      </w:pPr>
      <w:r>
        <w:rPr>
          <w:i/>
          <w:iCs/>
        </w:rPr>
        <w:t>P0 ships in the first release. P1 is in scope for the product but can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60"/>
        <w:gridCol w:w="1000"/>
      </w:tblGrid>
      <w:tr w:rsidR="008F3711" w14:paraId="3C9D1E81" w14:textId="77777777">
        <w:tblPrEx>
          <w:tblCellMar>
            <w:top w:w="0" w:type="dxa"/>
            <w:bottom w:w="0" w:type="dxa"/>
          </w:tblCellMar>
        </w:tblPrEx>
        <w:trPr>
          <w:tblHeader/>
        </w:trPr>
        <w:tc>
          <w:tcPr>
            <w:tcW w:w="900" w:type="dxa"/>
            <w:shd w:val="clear" w:color="auto" w:fill="1F3864"/>
            <w:tcMar>
              <w:top w:w="75" w:type="dxa"/>
              <w:left w:w="110" w:type="dxa"/>
              <w:bottom w:w="75" w:type="dxa"/>
              <w:right w:w="110" w:type="dxa"/>
            </w:tcMar>
          </w:tcPr>
          <w:p w14:paraId="681512E9" w14:textId="77777777" w:rsidR="008F3711" w:rsidRDefault="00000000">
            <w:r>
              <w:rPr>
                <w:b/>
                <w:bCs/>
                <w:color w:val="FFFFFF"/>
                <w:sz w:val="19"/>
                <w:szCs w:val="19"/>
              </w:rPr>
              <w:t>ID</w:t>
            </w:r>
          </w:p>
        </w:tc>
        <w:tc>
          <w:tcPr>
            <w:tcW w:w="7460" w:type="dxa"/>
            <w:shd w:val="clear" w:color="auto" w:fill="1F3864"/>
            <w:tcMar>
              <w:top w:w="75" w:type="dxa"/>
              <w:left w:w="110" w:type="dxa"/>
              <w:bottom w:w="75" w:type="dxa"/>
              <w:right w:w="110" w:type="dxa"/>
            </w:tcMar>
          </w:tcPr>
          <w:p w14:paraId="0B83760D" w14:textId="77777777" w:rsidR="008F3711" w:rsidRDefault="00000000">
            <w:r>
              <w:rPr>
                <w:b/>
                <w:bCs/>
                <w:color w:val="FFFFFF"/>
                <w:sz w:val="19"/>
                <w:szCs w:val="19"/>
              </w:rPr>
              <w:t>Requirement</w:t>
            </w:r>
          </w:p>
        </w:tc>
        <w:tc>
          <w:tcPr>
            <w:tcW w:w="1000" w:type="dxa"/>
            <w:shd w:val="clear" w:color="auto" w:fill="1F3864"/>
            <w:tcMar>
              <w:top w:w="75" w:type="dxa"/>
              <w:left w:w="110" w:type="dxa"/>
              <w:bottom w:w="75" w:type="dxa"/>
              <w:right w:w="110" w:type="dxa"/>
            </w:tcMar>
          </w:tcPr>
          <w:p w14:paraId="4D54786F" w14:textId="77777777" w:rsidR="008F3711" w:rsidRDefault="00000000">
            <w:pPr>
              <w:jc w:val="center"/>
            </w:pPr>
            <w:r>
              <w:rPr>
                <w:b/>
                <w:bCs/>
                <w:color w:val="FFFFFF"/>
                <w:sz w:val="19"/>
                <w:szCs w:val="19"/>
              </w:rPr>
              <w:t>P</w:t>
            </w:r>
          </w:p>
        </w:tc>
      </w:tr>
      <w:tr w:rsidR="008F3711" w14:paraId="6CA5A3C7" w14:textId="77777777">
        <w:tblPrEx>
          <w:tblCellMar>
            <w:top w:w="0" w:type="dxa"/>
            <w:bottom w:w="0" w:type="dxa"/>
          </w:tblCellMar>
        </w:tblPrEx>
        <w:tc>
          <w:tcPr>
            <w:tcW w:w="900" w:type="dxa"/>
            <w:tcMar>
              <w:top w:w="75" w:type="dxa"/>
              <w:left w:w="110" w:type="dxa"/>
              <w:bottom w:w="75" w:type="dxa"/>
              <w:right w:w="110" w:type="dxa"/>
            </w:tcMar>
          </w:tcPr>
          <w:p w14:paraId="72A80F14" w14:textId="77777777" w:rsidR="008F3711" w:rsidRDefault="00000000">
            <w:r>
              <w:rPr>
                <w:b/>
                <w:bCs/>
                <w:sz w:val="19"/>
                <w:szCs w:val="19"/>
              </w:rPr>
              <w:t>WP-1</w:t>
            </w:r>
          </w:p>
        </w:tc>
        <w:tc>
          <w:tcPr>
            <w:tcW w:w="7460" w:type="dxa"/>
            <w:tcMar>
              <w:top w:w="75" w:type="dxa"/>
              <w:left w:w="110" w:type="dxa"/>
              <w:bottom w:w="75" w:type="dxa"/>
              <w:right w:w="110" w:type="dxa"/>
            </w:tcMar>
          </w:tcPr>
          <w:p w14:paraId="345778C3" w14:textId="77777777" w:rsidR="008F3711" w:rsidRDefault="00000000">
            <w:r>
              <w:rPr>
                <w:sz w:val="19"/>
                <w:szCs w:val="19"/>
              </w:rPr>
              <w:t>A worker can create a passport themselves, without an employer, without an invitation, and without any company existing on the platform.</w:t>
            </w:r>
          </w:p>
        </w:tc>
        <w:tc>
          <w:tcPr>
            <w:tcW w:w="1000" w:type="dxa"/>
            <w:tcMar>
              <w:top w:w="75" w:type="dxa"/>
              <w:left w:w="110" w:type="dxa"/>
              <w:bottom w:w="75" w:type="dxa"/>
              <w:right w:w="110" w:type="dxa"/>
            </w:tcMar>
          </w:tcPr>
          <w:p w14:paraId="1AC0AC7B" w14:textId="77777777" w:rsidR="008F3711" w:rsidRDefault="00000000">
            <w:pPr>
              <w:jc w:val="center"/>
            </w:pPr>
            <w:r>
              <w:rPr>
                <w:sz w:val="19"/>
                <w:szCs w:val="19"/>
              </w:rPr>
              <w:t>P0</w:t>
            </w:r>
          </w:p>
        </w:tc>
      </w:tr>
      <w:tr w:rsidR="008F3711" w14:paraId="07326FBD"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2988F2DE" w14:textId="77777777" w:rsidR="008F3711" w:rsidRDefault="00000000">
            <w:r>
              <w:rPr>
                <w:b/>
                <w:bCs/>
                <w:sz w:val="19"/>
                <w:szCs w:val="19"/>
              </w:rPr>
              <w:t>WP-2</w:t>
            </w:r>
          </w:p>
        </w:tc>
        <w:tc>
          <w:tcPr>
            <w:tcW w:w="7460" w:type="dxa"/>
            <w:shd w:val="clear" w:color="auto" w:fill="F2F2F2"/>
            <w:tcMar>
              <w:top w:w="75" w:type="dxa"/>
              <w:left w:w="110" w:type="dxa"/>
              <w:bottom w:w="75" w:type="dxa"/>
              <w:right w:w="110" w:type="dxa"/>
            </w:tcMar>
          </w:tcPr>
          <w:p w14:paraId="05DA05F2" w14:textId="77777777" w:rsidR="008F3711" w:rsidRDefault="00000000">
            <w:r>
              <w:rPr>
                <w:sz w:val="19"/>
                <w:szCs w:val="19"/>
              </w:rPr>
              <w:t>The passport is keyed to the same person record as SF-1. A worker who already exists because an employer added them does not get a second record when they sign up; they gain ownership of a view of the one that exists.</w:t>
            </w:r>
          </w:p>
        </w:tc>
        <w:tc>
          <w:tcPr>
            <w:tcW w:w="1000" w:type="dxa"/>
            <w:shd w:val="clear" w:color="auto" w:fill="F2F2F2"/>
            <w:tcMar>
              <w:top w:w="75" w:type="dxa"/>
              <w:left w:w="110" w:type="dxa"/>
              <w:bottom w:w="75" w:type="dxa"/>
              <w:right w:w="110" w:type="dxa"/>
            </w:tcMar>
          </w:tcPr>
          <w:p w14:paraId="1822B97B" w14:textId="77777777" w:rsidR="008F3711" w:rsidRDefault="00000000">
            <w:pPr>
              <w:jc w:val="center"/>
            </w:pPr>
            <w:r>
              <w:rPr>
                <w:sz w:val="19"/>
                <w:szCs w:val="19"/>
              </w:rPr>
              <w:t>P0</w:t>
            </w:r>
          </w:p>
        </w:tc>
      </w:tr>
      <w:tr w:rsidR="008F3711" w14:paraId="1132E734" w14:textId="77777777">
        <w:tblPrEx>
          <w:tblCellMar>
            <w:top w:w="0" w:type="dxa"/>
            <w:bottom w:w="0" w:type="dxa"/>
          </w:tblCellMar>
        </w:tblPrEx>
        <w:tc>
          <w:tcPr>
            <w:tcW w:w="900" w:type="dxa"/>
            <w:tcMar>
              <w:top w:w="75" w:type="dxa"/>
              <w:left w:w="110" w:type="dxa"/>
              <w:bottom w:w="75" w:type="dxa"/>
              <w:right w:w="110" w:type="dxa"/>
            </w:tcMar>
          </w:tcPr>
          <w:p w14:paraId="34F56726" w14:textId="77777777" w:rsidR="008F3711" w:rsidRDefault="00000000">
            <w:r>
              <w:rPr>
                <w:b/>
                <w:bCs/>
                <w:sz w:val="19"/>
                <w:szCs w:val="19"/>
              </w:rPr>
              <w:t>WP-3</w:t>
            </w:r>
          </w:p>
        </w:tc>
        <w:tc>
          <w:tcPr>
            <w:tcW w:w="7460" w:type="dxa"/>
            <w:tcMar>
              <w:top w:w="75" w:type="dxa"/>
              <w:left w:w="110" w:type="dxa"/>
              <w:bottom w:w="75" w:type="dxa"/>
              <w:right w:w="110" w:type="dxa"/>
            </w:tcMar>
          </w:tcPr>
          <w:p w14:paraId="4582ED34" w14:textId="77777777" w:rsidR="008F3711" w:rsidRDefault="00000000">
            <w:r>
              <w:rPr>
                <w:sz w:val="19"/>
                <w:szCs w:val="19"/>
              </w:rPr>
              <w:t>A worker can hold any credential type, not only CSCS-logo cards: scheme cards, plant tickets, training certificates, medicals, licences. Each carries an issuer, a reference, an issue date and an expiry date as structured fields, not as an attached image alone.</w:t>
            </w:r>
          </w:p>
        </w:tc>
        <w:tc>
          <w:tcPr>
            <w:tcW w:w="1000" w:type="dxa"/>
            <w:tcMar>
              <w:top w:w="75" w:type="dxa"/>
              <w:left w:w="110" w:type="dxa"/>
              <w:bottom w:w="75" w:type="dxa"/>
              <w:right w:w="110" w:type="dxa"/>
            </w:tcMar>
          </w:tcPr>
          <w:p w14:paraId="4AD2B9E8" w14:textId="77777777" w:rsidR="008F3711" w:rsidRDefault="00000000">
            <w:pPr>
              <w:jc w:val="center"/>
            </w:pPr>
            <w:r>
              <w:rPr>
                <w:sz w:val="19"/>
                <w:szCs w:val="19"/>
              </w:rPr>
              <w:t>P0</w:t>
            </w:r>
          </w:p>
        </w:tc>
      </w:tr>
      <w:tr w:rsidR="008F3711" w14:paraId="69859AE5"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68DC7B46" w14:textId="77777777" w:rsidR="008F3711" w:rsidRDefault="00000000">
            <w:r>
              <w:rPr>
                <w:b/>
                <w:bCs/>
                <w:sz w:val="19"/>
                <w:szCs w:val="19"/>
              </w:rPr>
              <w:lastRenderedPageBreak/>
              <w:t>WP-4</w:t>
            </w:r>
          </w:p>
        </w:tc>
        <w:tc>
          <w:tcPr>
            <w:tcW w:w="7460" w:type="dxa"/>
            <w:shd w:val="clear" w:color="auto" w:fill="F2F2F2"/>
            <w:tcMar>
              <w:top w:w="75" w:type="dxa"/>
              <w:left w:w="110" w:type="dxa"/>
              <w:bottom w:w="75" w:type="dxa"/>
              <w:right w:w="110" w:type="dxa"/>
            </w:tcMar>
          </w:tcPr>
          <w:p w14:paraId="6D720DE9" w14:textId="77777777" w:rsidR="008F3711" w:rsidRDefault="00000000">
            <w:r>
              <w:rPr>
                <w:sz w:val="19"/>
                <w:szCs w:val="19"/>
              </w:rPr>
              <w:t>Every credential carries a status: self-declared, employer-confirmed, or verified at a check. The three are visually and semantically distinct everywhere they appear, including in anything shared outward. See Rule W3 for who may write the third state.</w:t>
            </w:r>
          </w:p>
        </w:tc>
        <w:tc>
          <w:tcPr>
            <w:tcW w:w="1000" w:type="dxa"/>
            <w:shd w:val="clear" w:color="auto" w:fill="F2F2F2"/>
            <w:tcMar>
              <w:top w:w="75" w:type="dxa"/>
              <w:left w:w="110" w:type="dxa"/>
              <w:bottom w:w="75" w:type="dxa"/>
              <w:right w:w="110" w:type="dxa"/>
            </w:tcMar>
          </w:tcPr>
          <w:p w14:paraId="4B8C898C" w14:textId="77777777" w:rsidR="008F3711" w:rsidRDefault="00000000">
            <w:pPr>
              <w:jc w:val="center"/>
            </w:pPr>
            <w:r>
              <w:rPr>
                <w:sz w:val="19"/>
                <w:szCs w:val="19"/>
              </w:rPr>
              <w:t>P0</w:t>
            </w:r>
          </w:p>
        </w:tc>
      </w:tr>
      <w:tr w:rsidR="008F3711" w14:paraId="492B44BD" w14:textId="77777777">
        <w:tblPrEx>
          <w:tblCellMar>
            <w:top w:w="0" w:type="dxa"/>
            <w:bottom w:w="0" w:type="dxa"/>
          </w:tblCellMar>
        </w:tblPrEx>
        <w:tc>
          <w:tcPr>
            <w:tcW w:w="900" w:type="dxa"/>
            <w:tcMar>
              <w:top w:w="75" w:type="dxa"/>
              <w:left w:w="110" w:type="dxa"/>
              <w:bottom w:w="75" w:type="dxa"/>
              <w:right w:w="110" w:type="dxa"/>
            </w:tcMar>
          </w:tcPr>
          <w:p w14:paraId="459437A1" w14:textId="77777777" w:rsidR="008F3711" w:rsidRDefault="00000000">
            <w:r>
              <w:rPr>
                <w:b/>
                <w:bCs/>
                <w:sz w:val="19"/>
                <w:szCs w:val="19"/>
              </w:rPr>
              <w:t>WP-5</w:t>
            </w:r>
          </w:p>
        </w:tc>
        <w:tc>
          <w:tcPr>
            <w:tcW w:w="7460" w:type="dxa"/>
            <w:tcMar>
              <w:top w:w="75" w:type="dxa"/>
              <w:left w:w="110" w:type="dxa"/>
              <w:bottom w:w="75" w:type="dxa"/>
              <w:right w:w="110" w:type="dxa"/>
            </w:tcMar>
          </w:tcPr>
          <w:p w14:paraId="6226FFAA" w14:textId="77777777" w:rsidR="008F3711" w:rsidRDefault="00000000">
            <w:r>
              <w:rPr>
                <w:sz w:val="19"/>
                <w:szCs w:val="19"/>
              </w:rPr>
              <w:t>Personal details and emergency contacts are held once and maintained by the worker.</w:t>
            </w:r>
          </w:p>
        </w:tc>
        <w:tc>
          <w:tcPr>
            <w:tcW w:w="1000" w:type="dxa"/>
            <w:tcMar>
              <w:top w:w="75" w:type="dxa"/>
              <w:left w:w="110" w:type="dxa"/>
              <w:bottom w:w="75" w:type="dxa"/>
              <w:right w:w="110" w:type="dxa"/>
            </w:tcMar>
          </w:tcPr>
          <w:p w14:paraId="0D2B1758" w14:textId="77777777" w:rsidR="008F3711" w:rsidRDefault="00000000">
            <w:pPr>
              <w:jc w:val="center"/>
            </w:pPr>
            <w:r>
              <w:rPr>
                <w:sz w:val="19"/>
                <w:szCs w:val="19"/>
              </w:rPr>
              <w:t>P0</w:t>
            </w:r>
          </w:p>
        </w:tc>
      </w:tr>
      <w:tr w:rsidR="008F3711" w14:paraId="26C8D2C4"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1BF8E23A" w14:textId="77777777" w:rsidR="008F3711" w:rsidRDefault="00000000">
            <w:r>
              <w:rPr>
                <w:b/>
                <w:bCs/>
                <w:sz w:val="19"/>
                <w:szCs w:val="19"/>
              </w:rPr>
              <w:t>WP-6</w:t>
            </w:r>
          </w:p>
        </w:tc>
        <w:tc>
          <w:tcPr>
            <w:tcW w:w="7460" w:type="dxa"/>
            <w:shd w:val="clear" w:color="auto" w:fill="F2F2F2"/>
            <w:tcMar>
              <w:top w:w="75" w:type="dxa"/>
              <w:left w:w="110" w:type="dxa"/>
              <w:bottom w:w="75" w:type="dxa"/>
              <w:right w:w="110" w:type="dxa"/>
            </w:tcMar>
          </w:tcPr>
          <w:p w14:paraId="360B7D33" w14:textId="77777777" w:rsidR="008F3711" w:rsidRDefault="00000000">
            <w:r>
              <w:rPr>
                <w:sz w:val="19"/>
                <w:szCs w:val="19"/>
              </w:rPr>
              <w:t>Expiry monitoring across every credential, with reminders before lapse. Reminder timing is configurable by the worker, with a sensible default. Reminders are the product's main recurring contact with the worker and the main argument for renewal.</w:t>
            </w:r>
          </w:p>
        </w:tc>
        <w:tc>
          <w:tcPr>
            <w:tcW w:w="1000" w:type="dxa"/>
            <w:shd w:val="clear" w:color="auto" w:fill="F2F2F2"/>
            <w:tcMar>
              <w:top w:w="75" w:type="dxa"/>
              <w:left w:w="110" w:type="dxa"/>
              <w:bottom w:w="75" w:type="dxa"/>
              <w:right w:w="110" w:type="dxa"/>
            </w:tcMar>
          </w:tcPr>
          <w:p w14:paraId="71CED4DB" w14:textId="77777777" w:rsidR="008F3711" w:rsidRDefault="00000000">
            <w:pPr>
              <w:jc w:val="center"/>
            </w:pPr>
            <w:r>
              <w:rPr>
                <w:sz w:val="19"/>
                <w:szCs w:val="19"/>
              </w:rPr>
              <w:t>P0</w:t>
            </w:r>
          </w:p>
        </w:tc>
      </w:tr>
      <w:tr w:rsidR="008F3711" w14:paraId="7456FCD7" w14:textId="77777777">
        <w:tblPrEx>
          <w:tblCellMar>
            <w:top w:w="0" w:type="dxa"/>
            <w:bottom w:w="0" w:type="dxa"/>
          </w:tblCellMar>
        </w:tblPrEx>
        <w:tc>
          <w:tcPr>
            <w:tcW w:w="900" w:type="dxa"/>
            <w:tcMar>
              <w:top w:w="75" w:type="dxa"/>
              <w:left w:w="110" w:type="dxa"/>
              <w:bottom w:w="75" w:type="dxa"/>
              <w:right w:w="110" w:type="dxa"/>
            </w:tcMar>
          </w:tcPr>
          <w:p w14:paraId="014A70C4" w14:textId="77777777" w:rsidR="008F3711" w:rsidRDefault="00000000">
            <w:r>
              <w:rPr>
                <w:b/>
                <w:bCs/>
                <w:sz w:val="19"/>
                <w:szCs w:val="19"/>
              </w:rPr>
              <w:t>WP-7</w:t>
            </w:r>
          </w:p>
        </w:tc>
        <w:tc>
          <w:tcPr>
            <w:tcW w:w="7460" w:type="dxa"/>
            <w:tcMar>
              <w:top w:w="75" w:type="dxa"/>
              <w:left w:w="110" w:type="dxa"/>
              <w:bottom w:w="75" w:type="dxa"/>
              <w:right w:w="110" w:type="dxa"/>
            </w:tcMar>
          </w:tcPr>
          <w:p w14:paraId="1FD4AE3A" w14:textId="77777777" w:rsidR="008F3711" w:rsidRDefault="00000000">
            <w:r>
              <w:rPr>
                <w:sz w:val="19"/>
                <w:szCs w:val="19"/>
              </w:rPr>
              <w:t>A worker can share a selected set of credentials with a named recipient. The recipient needs no account. The share is time-limited, revocable, and shows the credential status from WP-4 without alteration.</w:t>
            </w:r>
          </w:p>
        </w:tc>
        <w:tc>
          <w:tcPr>
            <w:tcW w:w="1000" w:type="dxa"/>
            <w:tcMar>
              <w:top w:w="75" w:type="dxa"/>
              <w:left w:w="110" w:type="dxa"/>
              <w:bottom w:w="75" w:type="dxa"/>
              <w:right w:w="110" w:type="dxa"/>
            </w:tcMar>
          </w:tcPr>
          <w:p w14:paraId="3D2CA231" w14:textId="77777777" w:rsidR="008F3711" w:rsidRDefault="00000000">
            <w:pPr>
              <w:jc w:val="center"/>
            </w:pPr>
            <w:r>
              <w:rPr>
                <w:sz w:val="19"/>
                <w:szCs w:val="19"/>
              </w:rPr>
              <w:t>P0</w:t>
            </w:r>
          </w:p>
        </w:tc>
      </w:tr>
      <w:tr w:rsidR="008F3711" w14:paraId="45644FE4"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482EADC1" w14:textId="77777777" w:rsidR="008F3711" w:rsidRDefault="00000000">
            <w:r>
              <w:rPr>
                <w:b/>
                <w:bCs/>
                <w:sz w:val="19"/>
                <w:szCs w:val="19"/>
              </w:rPr>
              <w:t>WP-8</w:t>
            </w:r>
          </w:p>
        </w:tc>
        <w:tc>
          <w:tcPr>
            <w:tcW w:w="7460" w:type="dxa"/>
            <w:shd w:val="clear" w:color="auto" w:fill="F2F2F2"/>
            <w:tcMar>
              <w:top w:w="75" w:type="dxa"/>
              <w:left w:w="110" w:type="dxa"/>
              <w:bottom w:w="75" w:type="dxa"/>
              <w:right w:w="110" w:type="dxa"/>
            </w:tcMar>
          </w:tcPr>
          <w:p w14:paraId="41CCA373" w14:textId="77777777" w:rsidR="008F3711" w:rsidRDefault="00000000">
            <w:r>
              <w:rPr>
                <w:sz w:val="19"/>
                <w:szCs w:val="19"/>
              </w:rPr>
              <w:t xml:space="preserve">A worker can see every share they have made, when it was opened, and revoke any of them immediately. Revocation stops future access; it does not recall what has already been seen, and the worker is told this in plain words </w:t>
            </w:r>
            <w:proofErr w:type="gramStart"/>
            <w:r>
              <w:rPr>
                <w:sz w:val="19"/>
                <w:szCs w:val="19"/>
              </w:rPr>
              <w:t>at the moment</w:t>
            </w:r>
            <w:proofErr w:type="gramEnd"/>
            <w:r>
              <w:rPr>
                <w:sz w:val="19"/>
                <w:szCs w:val="19"/>
              </w:rPr>
              <w:t xml:space="preserve"> they revoke.</w:t>
            </w:r>
          </w:p>
        </w:tc>
        <w:tc>
          <w:tcPr>
            <w:tcW w:w="1000" w:type="dxa"/>
            <w:shd w:val="clear" w:color="auto" w:fill="F2F2F2"/>
            <w:tcMar>
              <w:top w:w="75" w:type="dxa"/>
              <w:left w:w="110" w:type="dxa"/>
              <w:bottom w:w="75" w:type="dxa"/>
              <w:right w:w="110" w:type="dxa"/>
            </w:tcMar>
          </w:tcPr>
          <w:p w14:paraId="62A7408D" w14:textId="77777777" w:rsidR="008F3711" w:rsidRDefault="00000000">
            <w:pPr>
              <w:jc w:val="center"/>
            </w:pPr>
            <w:r>
              <w:rPr>
                <w:sz w:val="19"/>
                <w:szCs w:val="19"/>
              </w:rPr>
              <w:t>P0</w:t>
            </w:r>
          </w:p>
        </w:tc>
      </w:tr>
      <w:tr w:rsidR="008F3711" w14:paraId="3795D77E" w14:textId="77777777">
        <w:tblPrEx>
          <w:tblCellMar>
            <w:top w:w="0" w:type="dxa"/>
            <w:bottom w:w="0" w:type="dxa"/>
          </w:tblCellMar>
        </w:tblPrEx>
        <w:tc>
          <w:tcPr>
            <w:tcW w:w="900" w:type="dxa"/>
            <w:tcMar>
              <w:top w:w="75" w:type="dxa"/>
              <w:left w:w="110" w:type="dxa"/>
              <w:bottom w:w="75" w:type="dxa"/>
              <w:right w:w="110" w:type="dxa"/>
            </w:tcMar>
          </w:tcPr>
          <w:p w14:paraId="3459C288" w14:textId="77777777" w:rsidR="008F3711" w:rsidRDefault="00000000">
            <w:r>
              <w:rPr>
                <w:b/>
                <w:bCs/>
                <w:sz w:val="19"/>
                <w:szCs w:val="19"/>
              </w:rPr>
              <w:t>WP-9</w:t>
            </w:r>
          </w:p>
        </w:tc>
        <w:tc>
          <w:tcPr>
            <w:tcW w:w="7460" w:type="dxa"/>
            <w:tcMar>
              <w:top w:w="75" w:type="dxa"/>
              <w:left w:w="110" w:type="dxa"/>
              <w:bottom w:w="75" w:type="dxa"/>
              <w:right w:w="110" w:type="dxa"/>
            </w:tcMar>
          </w:tcPr>
          <w:p w14:paraId="7288BA0A" w14:textId="77777777" w:rsidR="008F3711" w:rsidRDefault="00000000">
            <w:r>
              <w:rPr>
                <w:sz w:val="19"/>
                <w:szCs w:val="19"/>
              </w:rPr>
              <w:t>Induction pre-fill: where a worker with a passport begins an induction on a main contractor customer's site, personal details, emergency contacts and qualifications are pre-</w:t>
            </w:r>
            <w:proofErr w:type="gramStart"/>
            <w:r>
              <w:rPr>
                <w:sz w:val="19"/>
                <w:szCs w:val="19"/>
              </w:rPr>
              <w:t>populated</w:t>
            </w:r>
            <w:proofErr w:type="gramEnd"/>
            <w:r>
              <w:rPr>
                <w:sz w:val="19"/>
                <w:szCs w:val="19"/>
              </w:rPr>
              <w:t xml:space="preserve"> so the worker moves to the site video and questions. The worker confirms the pre-filled data before it is accepted. See Section 9.1, Q4.</w:t>
            </w:r>
          </w:p>
        </w:tc>
        <w:tc>
          <w:tcPr>
            <w:tcW w:w="1000" w:type="dxa"/>
            <w:tcMar>
              <w:top w:w="75" w:type="dxa"/>
              <w:left w:w="110" w:type="dxa"/>
              <w:bottom w:w="75" w:type="dxa"/>
              <w:right w:w="110" w:type="dxa"/>
            </w:tcMar>
          </w:tcPr>
          <w:p w14:paraId="0255FB49" w14:textId="77777777" w:rsidR="008F3711" w:rsidRDefault="00000000">
            <w:pPr>
              <w:jc w:val="center"/>
            </w:pPr>
            <w:r>
              <w:rPr>
                <w:sz w:val="19"/>
                <w:szCs w:val="19"/>
              </w:rPr>
              <w:t>P0</w:t>
            </w:r>
          </w:p>
        </w:tc>
      </w:tr>
      <w:tr w:rsidR="008F3711" w14:paraId="5D0DA074"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0A78CA8E" w14:textId="77777777" w:rsidR="008F3711" w:rsidRDefault="00000000">
            <w:r>
              <w:rPr>
                <w:b/>
                <w:bCs/>
                <w:sz w:val="19"/>
                <w:szCs w:val="19"/>
              </w:rPr>
              <w:t>WP-10</w:t>
            </w:r>
          </w:p>
        </w:tc>
        <w:tc>
          <w:tcPr>
            <w:tcW w:w="7460" w:type="dxa"/>
            <w:shd w:val="clear" w:color="auto" w:fill="F2F2F2"/>
            <w:tcMar>
              <w:top w:w="75" w:type="dxa"/>
              <w:left w:w="110" w:type="dxa"/>
              <w:bottom w:w="75" w:type="dxa"/>
              <w:right w:w="110" w:type="dxa"/>
            </w:tcMar>
          </w:tcPr>
          <w:p w14:paraId="56FF6288" w14:textId="77777777" w:rsidR="008F3711" w:rsidRDefault="00000000">
            <w:r>
              <w:rPr>
                <w:sz w:val="19"/>
                <w:szCs w:val="19"/>
              </w:rPr>
              <w:t>A worker can export everything in their passport in a form they can keep and use elsewhere, at any time, without asking us.</w:t>
            </w:r>
          </w:p>
        </w:tc>
        <w:tc>
          <w:tcPr>
            <w:tcW w:w="1000" w:type="dxa"/>
            <w:shd w:val="clear" w:color="auto" w:fill="F2F2F2"/>
            <w:tcMar>
              <w:top w:w="75" w:type="dxa"/>
              <w:left w:w="110" w:type="dxa"/>
              <w:bottom w:w="75" w:type="dxa"/>
              <w:right w:w="110" w:type="dxa"/>
            </w:tcMar>
          </w:tcPr>
          <w:p w14:paraId="1E73D70C" w14:textId="77777777" w:rsidR="008F3711" w:rsidRDefault="00000000">
            <w:pPr>
              <w:jc w:val="center"/>
            </w:pPr>
            <w:r>
              <w:rPr>
                <w:sz w:val="19"/>
                <w:szCs w:val="19"/>
              </w:rPr>
              <w:t>P0</w:t>
            </w:r>
          </w:p>
        </w:tc>
      </w:tr>
      <w:tr w:rsidR="008F3711" w14:paraId="589AEA28" w14:textId="77777777">
        <w:tblPrEx>
          <w:tblCellMar>
            <w:top w:w="0" w:type="dxa"/>
            <w:bottom w:w="0" w:type="dxa"/>
          </w:tblCellMar>
        </w:tblPrEx>
        <w:tc>
          <w:tcPr>
            <w:tcW w:w="900" w:type="dxa"/>
            <w:tcMar>
              <w:top w:w="75" w:type="dxa"/>
              <w:left w:w="110" w:type="dxa"/>
              <w:bottom w:w="75" w:type="dxa"/>
              <w:right w:w="110" w:type="dxa"/>
            </w:tcMar>
          </w:tcPr>
          <w:p w14:paraId="6ED16BB6" w14:textId="77777777" w:rsidR="008F3711" w:rsidRDefault="00000000">
            <w:r>
              <w:rPr>
                <w:b/>
                <w:bCs/>
                <w:sz w:val="19"/>
                <w:szCs w:val="19"/>
              </w:rPr>
              <w:t>WP-11</w:t>
            </w:r>
          </w:p>
        </w:tc>
        <w:tc>
          <w:tcPr>
            <w:tcW w:w="7460" w:type="dxa"/>
            <w:tcMar>
              <w:top w:w="75" w:type="dxa"/>
              <w:left w:w="110" w:type="dxa"/>
              <w:bottom w:w="75" w:type="dxa"/>
              <w:right w:w="110" w:type="dxa"/>
            </w:tcMar>
          </w:tcPr>
          <w:p w14:paraId="731E22B2" w14:textId="77777777" w:rsidR="008F3711" w:rsidRDefault="00000000">
            <w:r>
              <w:rPr>
                <w:sz w:val="19"/>
                <w:szCs w:val="19"/>
              </w:rPr>
              <w:t>A worker can delete their passport. Deletion removes their ownership and the passport view; it does not delete records an employer holds about them independently under that employer's own lawful basis, and the worker is told this clearly before confirming.</w:t>
            </w:r>
          </w:p>
        </w:tc>
        <w:tc>
          <w:tcPr>
            <w:tcW w:w="1000" w:type="dxa"/>
            <w:tcMar>
              <w:top w:w="75" w:type="dxa"/>
              <w:left w:w="110" w:type="dxa"/>
              <w:bottom w:w="75" w:type="dxa"/>
              <w:right w:w="110" w:type="dxa"/>
            </w:tcMar>
          </w:tcPr>
          <w:p w14:paraId="6625F0FC" w14:textId="77777777" w:rsidR="008F3711" w:rsidRDefault="00000000">
            <w:pPr>
              <w:jc w:val="center"/>
            </w:pPr>
            <w:r>
              <w:rPr>
                <w:sz w:val="19"/>
                <w:szCs w:val="19"/>
              </w:rPr>
              <w:t>P0</w:t>
            </w:r>
          </w:p>
        </w:tc>
      </w:tr>
      <w:tr w:rsidR="008F3711" w14:paraId="567BDF37"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4A15EEFA" w14:textId="77777777" w:rsidR="008F3711" w:rsidRDefault="00000000">
            <w:r>
              <w:rPr>
                <w:b/>
                <w:bCs/>
                <w:sz w:val="19"/>
                <w:szCs w:val="19"/>
              </w:rPr>
              <w:t>WP-12</w:t>
            </w:r>
          </w:p>
        </w:tc>
        <w:tc>
          <w:tcPr>
            <w:tcW w:w="7460" w:type="dxa"/>
            <w:shd w:val="clear" w:color="auto" w:fill="F2F2F2"/>
            <w:tcMar>
              <w:top w:w="75" w:type="dxa"/>
              <w:left w:w="110" w:type="dxa"/>
              <w:bottom w:w="75" w:type="dxa"/>
              <w:right w:w="110" w:type="dxa"/>
            </w:tcMar>
          </w:tcPr>
          <w:p w14:paraId="467DBC9E" w14:textId="77777777" w:rsidR="008F3711" w:rsidRDefault="00000000">
            <w:r>
              <w:rPr>
                <w:sz w:val="19"/>
                <w:szCs w:val="19"/>
              </w:rPr>
              <w:t>Non-payment does not lock a worker out of their own record. See Rule W2 — this is a rule, not a preference, and the mechanism is in Section 8.</w:t>
            </w:r>
          </w:p>
        </w:tc>
        <w:tc>
          <w:tcPr>
            <w:tcW w:w="1000" w:type="dxa"/>
            <w:shd w:val="clear" w:color="auto" w:fill="F2F2F2"/>
            <w:tcMar>
              <w:top w:w="75" w:type="dxa"/>
              <w:left w:w="110" w:type="dxa"/>
              <w:bottom w:w="75" w:type="dxa"/>
              <w:right w:w="110" w:type="dxa"/>
            </w:tcMar>
          </w:tcPr>
          <w:p w14:paraId="60B9E465" w14:textId="77777777" w:rsidR="008F3711" w:rsidRDefault="00000000">
            <w:pPr>
              <w:jc w:val="center"/>
            </w:pPr>
            <w:r>
              <w:rPr>
                <w:sz w:val="19"/>
                <w:szCs w:val="19"/>
              </w:rPr>
              <w:t>P0</w:t>
            </w:r>
          </w:p>
        </w:tc>
      </w:tr>
      <w:tr w:rsidR="008F3711" w14:paraId="34752A0E" w14:textId="77777777">
        <w:tblPrEx>
          <w:tblCellMar>
            <w:top w:w="0" w:type="dxa"/>
            <w:bottom w:w="0" w:type="dxa"/>
          </w:tblCellMar>
        </w:tblPrEx>
        <w:tc>
          <w:tcPr>
            <w:tcW w:w="900" w:type="dxa"/>
            <w:tcMar>
              <w:top w:w="75" w:type="dxa"/>
              <w:left w:w="110" w:type="dxa"/>
              <w:bottom w:w="75" w:type="dxa"/>
              <w:right w:w="110" w:type="dxa"/>
            </w:tcMar>
          </w:tcPr>
          <w:p w14:paraId="692F29BA" w14:textId="77777777" w:rsidR="008F3711" w:rsidRDefault="00000000">
            <w:r>
              <w:rPr>
                <w:b/>
                <w:bCs/>
                <w:sz w:val="19"/>
                <w:szCs w:val="19"/>
              </w:rPr>
              <w:t>WP-13</w:t>
            </w:r>
          </w:p>
        </w:tc>
        <w:tc>
          <w:tcPr>
            <w:tcW w:w="7460" w:type="dxa"/>
            <w:tcMar>
              <w:top w:w="75" w:type="dxa"/>
              <w:left w:w="110" w:type="dxa"/>
              <w:bottom w:w="75" w:type="dxa"/>
              <w:right w:w="110" w:type="dxa"/>
            </w:tcMar>
          </w:tcPr>
          <w:p w14:paraId="5160C239" w14:textId="77777777" w:rsidR="008F3711" w:rsidRDefault="00000000">
            <w:r>
              <w:rPr>
                <w:sz w:val="19"/>
                <w:szCs w:val="19"/>
              </w:rPr>
              <w:t>Account recovery when a worker changes mobile number, without which SF-1 identity becomes a trap rather than a feature. Construction phone numbers change often.</w:t>
            </w:r>
          </w:p>
        </w:tc>
        <w:tc>
          <w:tcPr>
            <w:tcW w:w="1000" w:type="dxa"/>
            <w:tcMar>
              <w:top w:w="75" w:type="dxa"/>
              <w:left w:w="110" w:type="dxa"/>
              <w:bottom w:w="75" w:type="dxa"/>
              <w:right w:w="110" w:type="dxa"/>
            </w:tcMar>
          </w:tcPr>
          <w:p w14:paraId="0807F601" w14:textId="77777777" w:rsidR="008F3711" w:rsidRDefault="00000000">
            <w:pPr>
              <w:jc w:val="center"/>
            </w:pPr>
            <w:r>
              <w:rPr>
                <w:sz w:val="19"/>
                <w:szCs w:val="19"/>
              </w:rPr>
              <w:t>P0</w:t>
            </w:r>
          </w:p>
        </w:tc>
      </w:tr>
      <w:tr w:rsidR="008F3711" w14:paraId="68439A54"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0DDB1C94" w14:textId="77777777" w:rsidR="008F3711" w:rsidRDefault="00000000">
            <w:r>
              <w:rPr>
                <w:b/>
                <w:bCs/>
                <w:sz w:val="19"/>
                <w:szCs w:val="19"/>
              </w:rPr>
              <w:t>WP-14</w:t>
            </w:r>
          </w:p>
        </w:tc>
        <w:tc>
          <w:tcPr>
            <w:tcW w:w="7460" w:type="dxa"/>
            <w:shd w:val="clear" w:color="auto" w:fill="F2F2F2"/>
            <w:tcMar>
              <w:top w:w="75" w:type="dxa"/>
              <w:left w:w="110" w:type="dxa"/>
              <w:bottom w:w="75" w:type="dxa"/>
              <w:right w:w="110" w:type="dxa"/>
            </w:tcMar>
          </w:tcPr>
          <w:p w14:paraId="29E403CD" w14:textId="77777777" w:rsidR="008F3711" w:rsidRDefault="00000000">
            <w:r>
              <w:rPr>
                <w:sz w:val="19"/>
                <w:szCs w:val="19"/>
              </w:rPr>
              <w:t>Every read, share, revocation and status change against a passport is recorded with actor, timestamp and reason, retrievable later. The worker can see their own audit trail.</w:t>
            </w:r>
          </w:p>
        </w:tc>
        <w:tc>
          <w:tcPr>
            <w:tcW w:w="1000" w:type="dxa"/>
            <w:shd w:val="clear" w:color="auto" w:fill="F2F2F2"/>
            <w:tcMar>
              <w:top w:w="75" w:type="dxa"/>
              <w:left w:w="110" w:type="dxa"/>
              <w:bottom w:w="75" w:type="dxa"/>
              <w:right w:w="110" w:type="dxa"/>
            </w:tcMar>
          </w:tcPr>
          <w:p w14:paraId="2B72A57E" w14:textId="77777777" w:rsidR="008F3711" w:rsidRDefault="00000000">
            <w:pPr>
              <w:jc w:val="center"/>
            </w:pPr>
            <w:r>
              <w:rPr>
                <w:sz w:val="19"/>
                <w:szCs w:val="19"/>
              </w:rPr>
              <w:t>P0</w:t>
            </w:r>
          </w:p>
        </w:tc>
      </w:tr>
      <w:tr w:rsidR="008F3711" w14:paraId="42DA1FD7" w14:textId="77777777">
        <w:tblPrEx>
          <w:tblCellMar>
            <w:top w:w="0" w:type="dxa"/>
            <w:bottom w:w="0" w:type="dxa"/>
          </w:tblCellMar>
        </w:tblPrEx>
        <w:tc>
          <w:tcPr>
            <w:tcW w:w="900" w:type="dxa"/>
            <w:tcMar>
              <w:top w:w="75" w:type="dxa"/>
              <w:left w:w="110" w:type="dxa"/>
              <w:bottom w:w="75" w:type="dxa"/>
              <w:right w:w="110" w:type="dxa"/>
            </w:tcMar>
          </w:tcPr>
          <w:p w14:paraId="04847444" w14:textId="77777777" w:rsidR="008F3711" w:rsidRDefault="00000000">
            <w:r>
              <w:rPr>
                <w:b/>
                <w:bCs/>
                <w:sz w:val="19"/>
                <w:szCs w:val="19"/>
              </w:rPr>
              <w:t>WP-15</w:t>
            </w:r>
          </w:p>
        </w:tc>
        <w:tc>
          <w:tcPr>
            <w:tcW w:w="7460" w:type="dxa"/>
            <w:tcMar>
              <w:top w:w="75" w:type="dxa"/>
              <w:left w:w="110" w:type="dxa"/>
              <w:bottom w:w="75" w:type="dxa"/>
              <w:right w:w="110" w:type="dxa"/>
            </w:tcMar>
          </w:tcPr>
          <w:p w14:paraId="686D0FD2" w14:textId="77777777" w:rsidR="008F3711" w:rsidRDefault="00000000">
            <w:r>
              <w:rPr>
                <w:sz w:val="19"/>
                <w:szCs w:val="19"/>
              </w:rPr>
              <w:t>A digital credential the worker can present at a gate or a site office — a QR code or a wallet pass. What that QR resolves to is constrained by Rule W4.</w:t>
            </w:r>
          </w:p>
        </w:tc>
        <w:tc>
          <w:tcPr>
            <w:tcW w:w="1000" w:type="dxa"/>
            <w:tcMar>
              <w:top w:w="75" w:type="dxa"/>
              <w:left w:w="110" w:type="dxa"/>
              <w:bottom w:w="75" w:type="dxa"/>
              <w:right w:w="110" w:type="dxa"/>
            </w:tcMar>
          </w:tcPr>
          <w:p w14:paraId="3B04D131" w14:textId="77777777" w:rsidR="008F3711" w:rsidRDefault="00000000">
            <w:pPr>
              <w:jc w:val="center"/>
            </w:pPr>
            <w:r>
              <w:rPr>
                <w:sz w:val="19"/>
                <w:szCs w:val="19"/>
              </w:rPr>
              <w:t>P1</w:t>
            </w:r>
          </w:p>
        </w:tc>
      </w:tr>
      <w:tr w:rsidR="008F3711" w14:paraId="6748C47E"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4504492E" w14:textId="77777777" w:rsidR="008F3711" w:rsidRDefault="00000000">
            <w:r>
              <w:rPr>
                <w:b/>
                <w:bCs/>
                <w:sz w:val="19"/>
                <w:szCs w:val="19"/>
              </w:rPr>
              <w:t>WP-16</w:t>
            </w:r>
          </w:p>
        </w:tc>
        <w:tc>
          <w:tcPr>
            <w:tcW w:w="7460" w:type="dxa"/>
            <w:shd w:val="clear" w:color="auto" w:fill="F2F2F2"/>
            <w:tcMar>
              <w:top w:w="75" w:type="dxa"/>
              <w:left w:w="110" w:type="dxa"/>
              <w:bottom w:w="75" w:type="dxa"/>
              <w:right w:w="110" w:type="dxa"/>
            </w:tcMar>
          </w:tcPr>
          <w:p w14:paraId="50784DE4" w14:textId="77777777" w:rsidR="008F3711" w:rsidRDefault="00000000">
            <w:r>
              <w:rPr>
                <w:sz w:val="19"/>
                <w:szCs w:val="19"/>
              </w:rPr>
              <w:t>A worker can record which sites and employers they have worked for, from their own attendance where it exists on the platform. This is their work history, not an employer's record of them.</w:t>
            </w:r>
          </w:p>
        </w:tc>
        <w:tc>
          <w:tcPr>
            <w:tcW w:w="1000" w:type="dxa"/>
            <w:shd w:val="clear" w:color="auto" w:fill="F2F2F2"/>
            <w:tcMar>
              <w:top w:w="75" w:type="dxa"/>
              <w:left w:w="110" w:type="dxa"/>
              <w:bottom w:w="75" w:type="dxa"/>
              <w:right w:w="110" w:type="dxa"/>
            </w:tcMar>
          </w:tcPr>
          <w:p w14:paraId="3250F80C" w14:textId="77777777" w:rsidR="008F3711" w:rsidRDefault="00000000">
            <w:pPr>
              <w:jc w:val="center"/>
            </w:pPr>
            <w:r>
              <w:rPr>
                <w:sz w:val="19"/>
                <w:szCs w:val="19"/>
              </w:rPr>
              <w:t>P1</w:t>
            </w:r>
          </w:p>
        </w:tc>
      </w:tr>
      <w:tr w:rsidR="008F3711" w14:paraId="0BE7A634" w14:textId="77777777">
        <w:tblPrEx>
          <w:tblCellMar>
            <w:top w:w="0" w:type="dxa"/>
            <w:bottom w:w="0" w:type="dxa"/>
          </w:tblCellMar>
        </w:tblPrEx>
        <w:tc>
          <w:tcPr>
            <w:tcW w:w="900" w:type="dxa"/>
            <w:tcMar>
              <w:top w:w="75" w:type="dxa"/>
              <w:left w:w="110" w:type="dxa"/>
              <w:bottom w:w="75" w:type="dxa"/>
              <w:right w:w="110" w:type="dxa"/>
            </w:tcMar>
          </w:tcPr>
          <w:p w14:paraId="6DA6F155" w14:textId="77777777" w:rsidR="008F3711" w:rsidRDefault="00000000">
            <w:r>
              <w:rPr>
                <w:b/>
                <w:bCs/>
                <w:sz w:val="19"/>
                <w:szCs w:val="19"/>
              </w:rPr>
              <w:t>WP-17</w:t>
            </w:r>
          </w:p>
        </w:tc>
        <w:tc>
          <w:tcPr>
            <w:tcW w:w="7460" w:type="dxa"/>
            <w:tcMar>
              <w:top w:w="75" w:type="dxa"/>
              <w:left w:w="110" w:type="dxa"/>
              <w:bottom w:w="75" w:type="dxa"/>
              <w:right w:w="110" w:type="dxa"/>
            </w:tcMar>
          </w:tcPr>
          <w:p w14:paraId="388548BC" w14:textId="77777777" w:rsidR="008F3711" w:rsidRDefault="00000000">
            <w:r>
              <w:rPr>
                <w:sz w:val="19"/>
                <w:szCs w:val="19"/>
              </w:rPr>
              <w:t>Where a worker's credential is verified at a check by a main contractor customer, the outcome is written back to the passport as a dated record of that check. Subject to Rule W3 and Section 7.</w:t>
            </w:r>
          </w:p>
        </w:tc>
        <w:tc>
          <w:tcPr>
            <w:tcW w:w="1000" w:type="dxa"/>
            <w:tcMar>
              <w:top w:w="75" w:type="dxa"/>
              <w:left w:w="110" w:type="dxa"/>
              <w:bottom w:w="75" w:type="dxa"/>
              <w:right w:w="110" w:type="dxa"/>
            </w:tcMar>
          </w:tcPr>
          <w:p w14:paraId="6C441BB3" w14:textId="77777777" w:rsidR="008F3711" w:rsidRDefault="00000000">
            <w:pPr>
              <w:jc w:val="center"/>
            </w:pPr>
            <w:r>
              <w:rPr>
                <w:sz w:val="19"/>
                <w:szCs w:val="19"/>
              </w:rPr>
              <w:t>P1</w:t>
            </w:r>
          </w:p>
        </w:tc>
      </w:tr>
      <w:tr w:rsidR="008F3711" w14:paraId="56E2146C" w14:textId="77777777">
        <w:tblPrEx>
          <w:tblCellMar>
            <w:top w:w="0" w:type="dxa"/>
            <w:bottom w:w="0" w:type="dxa"/>
          </w:tblCellMar>
        </w:tblPrEx>
        <w:tc>
          <w:tcPr>
            <w:tcW w:w="900" w:type="dxa"/>
            <w:shd w:val="clear" w:color="auto" w:fill="F2F2F2"/>
            <w:tcMar>
              <w:top w:w="75" w:type="dxa"/>
              <w:left w:w="110" w:type="dxa"/>
              <w:bottom w:w="75" w:type="dxa"/>
              <w:right w:w="110" w:type="dxa"/>
            </w:tcMar>
          </w:tcPr>
          <w:p w14:paraId="50DFDC40" w14:textId="77777777" w:rsidR="008F3711" w:rsidRDefault="00000000">
            <w:r>
              <w:rPr>
                <w:b/>
                <w:bCs/>
                <w:sz w:val="19"/>
                <w:szCs w:val="19"/>
              </w:rPr>
              <w:t>WP-18</w:t>
            </w:r>
          </w:p>
        </w:tc>
        <w:tc>
          <w:tcPr>
            <w:tcW w:w="7460" w:type="dxa"/>
            <w:shd w:val="clear" w:color="auto" w:fill="F2F2F2"/>
            <w:tcMar>
              <w:top w:w="75" w:type="dxa"/>
              <w:left w:w="110" w:type="dxa"/>
              <w:bottom w:w="75" w:type="dxa"/>
              <w:right w:w="110" w:type="dxa"/>
            </w:tcMar>
          </w:tcPr>
          <w:p w14:paraId="37116867" w14:textId="77777777" w:rsidR="008F3711" w:rsidRDefault="00000000">
            <w:r>
              <w:rPr>
                <w:sz w:val="19"/>
                <w:szCs w:val="19"/>
              </w:rPr>
              <w:t>A worker can nominate a person or company to be notified when a credential is about to expire — a supervisor, an agency, a partner. Opt-in only, revocable, and never automatic.</w:t>
            </w:r>
          </w:p>
        </w:tc>
        <w:tc>
          <w:tcPr>
            <w:tcW w:w="1000" w:type="dxa"/>
            <w:shd w:val="clear" w:color="auto" w:fill="F2F2F2"/>
            <w:tcMar>
              <w:top w:w="75" w:type="dxa"/>
              <w:left w:w="110" w:type="dxa"/>
              <w:bottom w:w="75" w:type="dxa"/>
              <w:right w:w="110" w:type="dxa"/>
            </w:tcMar>
          </w:tcPr>
          <w:p w14:paraId="31DF1980" w14:textId="77777777" w:rsidR="008F3711" w:rsidRDefault="00000000">
            <w:pPr>
              <w:jc w:val="center"/>
            </w:pPr>
            <w:r>
              <w:rPr>
                <w:sz w:val="19"/>
                <w:szCs w:val="19"/>
              </w:rPr>
              <w:t>P1</w:t>
            </w:r>
          </w:p>
        </w:tc>
      </w:tr>
    </w:tbl>
    <w:p w14:paraId="3A3653AB" w14:textId="77777777" w:rsidR="008F3711" w:rsidRDefault="00000000">
      <w:r>
        <w:br w:type="page"/>
      </w:r>
    </w:p>
    <w:p w14:paraId="51349831" w14:textId="77777777" w:rsidR="008F3711" w:rsidRDefault="00000000">
      <w:pPr>
        <w:pStyle w:val="Heading1"/>
        <w:spacing w:before="340" w:after="160"/>
      </w:pPr>
      <w:r>
        <w:rPr>
          <w:b/>
          <w:bCs/>
          <w:color w:val="1F3864"/>
          <w:sz w:val="28"/>
          <w:szCs w:val="28"/>
        </w:rPr>
        <w:lastRenderedPageBreak/>
        <w:t>5. Non-goals</w:t>
      </w:r>
    </w:p>
    <w:p w14:paraId="69BF7E2B" w14:textId="77777777" w:rsidR="008F3711" w:rsidRDefault="00000000">
      <w:pPr>
        <w:pStyle w:val="Heading2"/>
        <w:spacing w:before="260" w:after="110"/>
      </w:pPr>
      <w:r>
        <w:rPr>
          <w:b/>
          <w:bCs/>
          <w:color w:val="1F3864"/>
          <w:sz w:val="23"/>
          <w:szCs w:val="23"/>
        </w:rPr>
        <w:t>5.1 Not being built,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F3711" w14:paraId="3B4C4370" w14:textId="77777777">
        <w:tblPrEx>
          <w:tblCellMar>
            <w:top w:w="0" w:type="dxa"/>
            <w:bottom w:w="0" w:type="dxa"/>
          </w:tblCellMar>
        </w:tblPrEx>
        <w:trPr>
          <w:tblHeader/>
        </w:trPr>
        <w:tc>
          <w:tcPr>
            <w:tcW w:w="3400" w:type="dxa"/>
            <w:shd w:val="clear" w:color="auto" w:fill="1F3864"/>
            <w:tcMar>
              <w:top w:w="75" w:type="dxa"/>
              <w:left w:w="110" w:type="dxa"/>
              <w:bottom w:w="75" w:type="dxa"/>
              <w:right w:w="110" w:type="dxa"/>
            </w:tcMar>
          </w:tcPr>
          <w:p w14:paraId="725826D0" w14:textId="77777777" w:rsidR="008F3711" w:rsidRDefault="00000000">
            <w:r>
              <w:rPr>
                <w:b/>
                <w:bCs/>
                <w:color w:val="FFFFFF"/>
                <w:sz w:val="19"/>
                <w:szCs w:val="19"/>
              </w:rPr>
              <w:t>Not building</w:t>
            </w:r>
          </w:p>
        </w:tc>
        <w:tc>
          <w:tcPr>
            <w:tcW w:w="5960" w:type="dxa"/>
            <w:shd w:val="clear" w:color="auto" w:fill="1F3864"/>
            <w:tcMar>
              <w:top w:w="75" w:type="dxa"/>
              <w:left w:w="110" w:type="dxa"/>
              <w:bottom w:w="75" w:type="dxa"/>
              <w:right w:w="110" w:type="dxa"/>
            </w:tcMar>
          </w:tcPr>
          <w:p w14:paraId="3AD5E8AF" w14:textId="77777777" w:rsidR="008F3711" w:rsidRDefault="00000000">
            <w:r>
              <w:rPr>
                <w:b/>
                <w:bCs/>
                <w:color w:val="FFFFFF"/>
                <w:sz w:val="19"/>
                <w:szCs w:val="19"/>
              </w:rPr>
              <w:t>Why</w:t>
            </w:r>
          </w:p>
        </w:tc>
      </w:tr>
      <w:tr w:rsidR="008F3711" w14:paraId="570F93DC" w14:textId="77777777">
        <w:tblPrEx>
          <w:tblCellMar>
            <w:top w:w="0" w:type="dxa"/>
            <w:bottom w:w="0" w:type="dxa"/>
          </w:tblCellMar>
        </w:tblPrEx>
        <w:tc>
          <w:tcPr>
            <w:tcW w:w="3400" w:type="dxa"/>
            <w:tcMar>
              <w:top w:w="75" w:type="dxa"/>
              <w:left w:w="110" w:type="dxa"/>
              <w:bottom w:w="75" w:type="dxa"/>
              <w:right w:w="110" w:type="dxa"/>
            </w:tcMar>
          </w:tcPr>
          <w:p w14:paraId="77C3EC90" w14:textId="77777777" w:rsidR="008F3711" w:rsidRDefault="00000000">
            <w:r>
              <w:rPr>
                <w:sz w:val="19"/>
                <w:szCs w:val="19"/>
              </w:rPr>
              <w:t>A rival card scheme or a competing digital skills passport</w:t>
            </w:r>
          </w:p>
        </w:tc>
        <w:tc>
          <w:tcPr>
            <w:tcW w:w="5960" w:type="dxa"/>
            <w:tcMar>
              <w:top w:w="75" w:type="dxa"/>
              <w:left w:w="110" w:type="dxa"/>
              <w:bottom w:w="75" w:type="dxa"/>
              <w:right w:w="110" w:type="dxa"/>
            </w:tcMar>
          </w:tcPr>
          <w:p w14:paraId="32573817" w14:textId="77777777" w:rsidR="008F3711" w:rsidRDefault="00000000">
            <w:r>
              <w:rPr>
                <w:sz w:val="19"/>
                <w:szCs w:val="19"/>
              </w:rPr>
              <w:t>CSCS own the card and the verification. We are building the worker side of our platform, not a competitor to theirs.</w:t>
            </w:r>
          </w:p>
        </w:tc>
      </w:tr>
      <w:tr w:rsidR="008F3711" w14:paraId="1FFC3460" w14:textId="77777777">
        <w:tblPrEx>
          <w:tblCellMar>
            <w:top w:w="0" w:type="dxa"/>
            <w:bottom w:w="0" w:type="dxa"/>
          </w:tblCellMar>
        </w:tblPrEx>
        <w:tc>
          <w:tcPr>
            <w:tcW w:w="3400" w:type="dxa"/>
            <w:shd w:val="clear" w:color="auto" w:fill="F2F2F2"/>
            <w:tcMar>
              <w:top w:w="75" w:type="dxa"/>
              <w:left w:w="110" w:type="dxa"/>
              <w:bottom w:w="75" w:type="dxa"/>
              <w:right w:w="110" w:type="dxa"/>
            </w:tcMar>
          </w:tcPr>
          <w:p w14:paraId="0BA84008" w14:textId="77777777" w:rsidR="008F3711" w:rsidRDefault="00000000">
            <w:r>
              <w:rPr>
                <w:sz w:val="19"/>
                <w:szCs w:val="19"/>
              </w:rPr>
              <w:t>Verification on demand from the passport</w:t>
            </w:r>
          </w:p>
        </w:tc>
        <w:tc>
          <w:tcPr>
            <w:tcW w:w="5960" w:type="dxa"/>
            <w:shd w:val="clear" w:color="auto" w:fill="F2F2F2"/>
            <w:tcMar>
              <w:top w:w="75" w:type="dxa"/>
              <w:left w:w="110" w:type="dxa"/>
              <w:bottom w:w="75" w:type="dxa"/>
              <w:right w:w="110" w:type="dxa"/>
            </w:tcMar>
          </w:tcPr>
          <w:p w14:paraId="50AD35F7" w14:textId="77777777" w:rsidR="008F3711" w:rsidRDefault="00000000">
            <w:r>
              <w:rPr>
                <w:sz w:val="19"/>
                <w:szCs w:val="19"/>
              </w:rPr>
              <w:t>Prohibited by the CSCS licence. See Section 7. This is the single most likely thing to be built by accident.</w:t>
            </w:r>
          </w:p>
        </w:tc>
      </w:tr>
      <w:tr w:rsidR="008F3711" w14:paraId="38110F75" w14:textId="77777777">
        <w:tblPrEx>
          <w:tblCellMar>
            <w:top w:w="0" w:type="dxa"/>
            <w:bottom w:w="0" w:type="dxa"/>
          </w:tblCellMar>
        </w:tblPrEx>
        <w:tc>
          <w:tcPr>
            <w:tcW w:w="3400" w:type="dxa"/>
            <w:tcMar>
              <w:top w:w="75" w:type="dxa"/>
              <w:left w:w="110" w:type="dxa"/>
              <w:bottom w:w="75" w:type="dxa"/>
              <w:right w:w="110" w:type="dxa"/>
            </w:tcMar>
          </w:tcPr>
          <w:p w14:paraId="29721314" w14:textId="77777777" w:rsidR="008F3711" w:rsidRDefault="00000000">
            <w:r>
              <w:rPr>
                <w:sz w:val="19"/>
                <w:szCs w:val="19"/>
              </w:rPr>
              <w:t>A second seat, a team view, or any way to manage another person</w:t>
            </w:r>
          </w:p>
        </w:tc>
        <w:tc>
          <w:tcPr>
            <w:tcW w:w="5960" w:type="dxa"/>
            <w:tcMar>
              <w:top w:w="75" w:type="dxa"/>
              <w:left w:w="110" w:type="dxa"/>
              <w:bottom w:w="75" w:type="dxa"/>
              <w:right w:w="110" w:type="dxa"/>
            </w:tcMar>
          </w:tcPr>
          <w:p w14:paraId="1852B5B1" w14:textId="77777777" w:rsidR="008F3711" w:rsidRDefault="00000000">
            <w:r>
              <w:rPr>
                <w:sz w:val="19"/>
                <w:szCs w:val="19"/>
              </w:rPr>
              <w:t>That is the subcontractor product. The moment the passport can hold two people it undercuts a product we sell.</w:t>
            </w:r>
          </w:p>
        </w:tc>
      </w:tr>
      <w:tr w:rsidR="008F3711" w14:paraId="46B91174" w14:textId="77777777">
        <w:tblPrEx>
          <w:tblCellMar>
            <w:top w:w="0" w:type="dxa"/>
            <w:bottom w:w="0" w:type="dxa"/>
          </w:tblCellMar>
        </w:tblPrEx>
        <w:tc>
          <w:tcPr>
            <w:tcW w:w="3400" w:type="dxa"/>
            <w:shd w:val="clear" w:color="auto" w:fill="F2F2F2"/>
            <w:tcMar>
              <w:top w:w="75" w:type="dxa"/>
              <w:left w:w="110" w:type="dxa"/>
              <w:bottom w:w="75" w:type="dxa"/>
              <w:right w:w="110" w:type="dxa"/>
            </w:tcMar>
          </w:tcPr>
          <w:p w14:paraId="018AD246" w14:textId="77777777" w:rsidR="008F3711" w:rsidRDefault="00000000">
            <w:r>
              <w:rPr>
                <w:sz w:val="19"/>
                <w:szCs w:val="19"/>
              </w:rPr>
              <w:t>Worker scoring, ranking, ratings or any comparative judgement</w:t>
            </w:r>
          </w:p>
        </w:tc>
        <w:tc>
          <w:tcPr>
            <w:tcW w:w="5960" w:type="dxa"/>
            <w:shd w:val="clear" w:color="auto" w:fill="F2F2F2"/>
            <w:tcMar>
              <w:top w:w="75" w:type="dxa"/>
              <w:left w:w="110" w:type="dxa"/>
              <w:bottom w:w="75" w:type="dxa"/>
              <w:right w:w="110" w:type="dxa"/>
            </w:tcMar>
          </w:tcPr>
          <w:p w14:paraId="45B187F1" w14:textId="77777777" w:rsidR="008F3711" w:rsidRDefault="00000000">
            <w:r>
              <w:rPr>
                <w:sz w:val="19"/>
                <w:szCs w:val="19"/>
              </w:rPr>
              <w:t>A worker will not adopt a product that grades them, and it would poison the consent model the platform depends on.</w:t>
            </w:r>
          </w:p>
        </w:tc>
      </w:tr>
      <w:tr w:rsidR="008F3711" w14:paraId="6914A994" w14:textId="77777777">
        <w:tblPrEx>
          <w:tblCellMar>
            <w:top w:w="0" w:type="dxa"/>
            <w:bottom w:w="0" w:type="dxa"/>
          </w:tblCellMar>
        </w:tblPrEx>
        <w:tc>
          <w:tcPr>
            <w:tcW w:w="3400" w:type="dxa"/>
            <w:tcMar>
              <w:top w:w="75" w:type="dxa"/>
              <w:left w:w="110" w:type="dxa"/>
              <w:bottom w:w="75" w:type="dxa"/>
              <w:right w:w="110" w:type="dxa"/>
            </w:tcMar>
          </w:tcPr>
          <w:p w14:paraId="44DF5978" w14:textId="77777777" w:rsidR="008F3711" w:rsidRDefault="00000000">
            <w:r>
              <w:rPr>
                <w:sz w:val="19"/>
                <w:szCs w:val="19"/>
              </w:rPr>
              <w:t>Right to work documents and immigration status</w:t>
            </w:r>
          </w:p>
        </w:tc>
        <w:tc>
          <w:tcPr>
            <w:tcW w:w="5960" w:type="dxa"/>
            <w:tcMar>
              <w:top w:w="75" w:type="dxa"/>
              <w:left w:w="110" w:type="dxa"/>
              <w:bottom w:w="75" w:type="dxa"/>
              <w:right w:w="110" w:type="dxa"/>
            </w:tcMar>
          </w:tcPr>
          <w:p w14:paraId="477831A0" w14:textId="77777777" w:rsidR="008F3711" w:rsidRDefault="00000000">
            <w:r>
              <w:rPr>
                <w:sz w:val="19"/>
                <w:szCs w:val="19"/>
              </w:rPr>
              <w:t>RTW belongs at employment onboarding under an employer's duty, not in a worker-held wallet. Holding it here creates discrimination and liability exposure without discharging anyone's obligation. Revisit only alongside the RTW add-on and only with legal sign-off.</w:t>
            </w:r>
          </w:p>
        </w:tc>
      </w:tr>
      <w:tr w:rsidR="008F3711" w14:paraId="3C325FBE" w14:textId="77777777">
        <w:tblPrEx>
          <w:tblCellMar>
            <w:top w:w="0" w:type="dxa"/>
            <w:bottom w:w="0" w:type="dxa"/>
          </w:tblCellMar>
        </w:tblPrEx>
        <w:tc>
          <w:tcPr>
            <w:tcW w:w="3400" w:type="dxa"/>
            <w:shd w:val="clear" w:color="auto" w:fill="F2F2F2"/>
            <w:tcMar>
              <w:top w:w="75" w:type="dxa"/>
              <w:left w:w="110" w:type="dxa"/>
              <w:bottom w:w="75" w:type="dxa"/>
              <w:right w:w="110" w:type="dxa"/>
            </w:tcMar>
          </w:tcPr>
          <w:p w14:paraId="58BA8687" w14:textId="77777777" w:rsidR="008F3711" w:rsidRDefault="00000000">
            <w:r>
              <w:rPr>
                <w:sz w:val="19"/>
                <w:szCs w:val="19"/>
              </w:rPr>
              <w:t>Job matching, recruitment, or advertising to workers</w:t>
            </w:r>
          </w:p>
        </w:tc>
        <w:tc>
          <w:tcPr>
            <w:tcW w:w="5960" w:type="dxa"/>
            <w:shd w:val="clear" w:color="auto" w:fill="F2F2F2"/>
            <w:tcMar>
              <w:top w:w="75" w:type="dxa"/>
              <w:left w:w="110" w:type="dxa"/>
              <w:bottom w:w="75" w:type="dxa"/>
              <w:right w:w="110" w:type="dxa"/>
            </w:tcMar>
          </w:tcPr>
          <w:p w14:paraId="06C7DB3D" w14:textId="77777777" w:rsidR="008F3711" w:rsidRDefault="00000000">
            <w:r>
              <w:rPr>
                <w:sz w:val="19"/>
                <w:szCs w:val="19"/>
              </w:rPr>
              <w:t>Different business. It would also make every worker rightly suspicious of why we hold their data.</w:t>
            </w:r>
          </w:p>
        </w:tc>
      </w:tr>
      <w:tr w:rsidR="008F3711" w14:paraId="7044C234" w14:textId="77777777">
        <w:tblPrEx>
          <w:tblCellMar>
            <w:top w:w="0" w:type="dxa"/>
            <w:bottom w:w="0" w:type="dxa"/>
          </w:tblCellMar>
        </w:tblPrEx>
        <w:tc>
          <w:tcPr>
            <w:tcW w:w="3400" w:type="dxa"/>
            <w:tcMar>
              <w:top w:w="75" w:type="dxa"/>
              <w:left w:w="110" w:type="dxa"/>
              <w:bottom w:w="75" w:type="dxa"/>
              <w:right w:w="110" w:type="dxa"/>
            </w:tcMar>
          </w:tcPr>
          <w:p w14:paraId="738FD8C8" w14:textId="77777777" w:rsidR="008F3711" w:rsidRDefault="00000000">
            <w:r>
              <w:rPr>
                <w:sz w:val="19"/>
                <w:szCs w:val="19"/>
              </w:rPr>
              <w:t>Payroll, payments to workers, or anything that looks like it</w:t>
            </w:r>
          </w:p>
        </w:tc>
        <w:tc>
          <w:tcPr>
            <w:tcW w:w="5960" w:type="dxa"/>
            <w:tcMar>
              <w:top w:w="75" w:type="dxa"/>
              <w:left w:w="110" w:type="dxa"/>
              <w:bottom w:w="75" w:type="dxa"/>
              <w:right w:w="110" w:type="dxa"/>
            </w:tcMar>
          </w:tcPr>
          <w:p w14:paraId="707C6BE9" w14:textId="77777777" w:rsidR="008F3711" w:rsidRDefault="00000000">
            <w:r>
              <w:rPr>
                <w:sz w:val="19"/>
                <w:szCs w:val="19"/>
              </w:rPr>
              <w:t>Out of scope for this product and sequenced elsewhere in the PRD.</w:t>
            </w:r>
          </w:p>
        </w:tc>
      </w:tr>
    </w:tbl>
    <w:p w14:paraId="18DB28C6" w14:textId="77777777" w:rsidR="008F3711" w:rsidRDefault="00000000">
      <w:pPr>
        <w:pStyle w:val="Heading2"/>
        <w:spacing w:before="260" w:after="110"/>
      </w:pPr>
      <w:r>
        <w:rPr>
          <w:b/>
          <w:bCs/>
          <w:color w:val="1F3864"/>
          <w:sz w:val="23"/>
          <w:szCs w:val="23"/>
        </w:rPr>
        <w:t>5.2 Deferred, and the design must not foreclose it</w:t>
      </w:r>
    </w:p>
    <w:p w14:paraId="2AB7EC5A" w14:textId="77777777" w:rsidR="008F3711" w:rsidRDefault="00000000">
      <w:pPr>
        <w:pStyle w:val="ListParagraph"/>
        <w:numPr>
          <w:ilvl w:val="0"/>
          <w:numId w:val="2"/>
        </w:numPr>
        <w:spacing w:after="80" w:line="276" w:lineRule="auto"/>
      </w:pPr>
      <w:r>
        <w:t>Cross-company sharing under PRD Section 8.6. The passport is the worker-held half of it. Permissions must be modelled as specific, revocable grants from day one even though only the worker-initiated share in WP-7 ships first.</w:t>
      </w:r>
    </w:p>
    <w:p w14:paraId="6CF309EA" w14:textId="77777777" w:rsidR="008F3711" w:rsidRDefault="00000000">
      <w:pPr>
        <w:pStyle w:val="ListParagraph"/>
        <w:numPr>
          <w:ilvl w:val="0"/>
          <w:numId w:val="2"/>
        </w:numPr>
        <w:spacing w:after="80" w:line="276" w:lineRule="auto"/>
      </w:pPr>
      <w:r>
        <w:t>Live CSCS verification, PRD Phase 1. WP-17 depends on it entirely and should be built behind the same interface.</w:t>
      </w:r>
    </w:p>
    <w:p w14:paraId="42D05250" w14:textId="77777777" w:rsidR="008F3711" w:rsidRDefault="00000000">
      <w:pPr>
        <w:pStyle w:val="ListParagraph"/>
        <w:numPr>
          <w:ilvl w:val="0"/>
          <w:numId w:val="2"/>
        </w:numPr>
        <w:spacing w:after="80" w:line="276" w:lineRule="auto"/>
      </w:pPr>
      <w:r>
        <w:t xml:space="preserve">Other scheme integrations — ECS, CPCS, EUSR, NPORS. Each will have its own licence </w:t>
      </w:r>
      <w:proofErr w:type="gramStart"/>
      <w:r>
        <w:t>terms</w:t>
      </w:r>
      <w:proofErr w:type="gramEnd"/>
      <w:r>
        <w:t xml:space="preserve"> and none should be assumed.</w:t>
      </w:r>
    </w:p>
    <w:p w14:paraId="4CF2AE17" w14:textId="77777777" w:rsidR="008F3711" w:rsidRDefault="00000000">
      <w:pPr>
        <w:pStyle w:val="ListParagraph"/>
        <w:numPr>
          <w:ilvl w:val="0"/>
          <w:numId w:val="2"/>
        </w:numPr>
        <w:spacing w:after="80" w:line="276" w:lineRule="auto"/>
      </w:pPr>
      <w:r>
        <w:t>An employer paying for a worker's passport. Commercially attractive, and it changes the consent position materially. Do not build it in, do not design it out.</w:t>
      </w:r>
    </w:p>
    <w:p w14:paraId="150D78D5" w14:textId="77777777" w:rsidR="008F3711" w:rsidRDefault="00000000">
      <w:r>
        <w:br w:type="page"/>
      </w:r>
    </w:p>
    <w:p w14:paraId="40E13A00" w14:textId="77777777" w:rsidR="008F3711" w:rsidRDefault="00000000">
      <w:pPr>
        <w:pStyle w:val="Heading1"/>
        <w:spacing w:before="340" w:after="160"/>
      </w:pPr>
      <w:r>
        <w:rPr>
          <w:b/>
          <w:bCs/>
          <w:color w:val="1F3864"/>
          <w:sz w:val="28"/>
          <w:szCs w:val="28"/>
        </w:rPr>
        <w:lastRenderedPageBreak/>
        <w:t>6. Rules that must hold</w:t>
      </w:r>
    </w:p>
    <w:p w14:paraId="1B7AFBCD" w14:textId="77777777" w:rsidR="008F3711" w:rsidRDefault="00000000">
      <w:pPr>
        <w:spacing w:after="140" w:line="276" w:lineRule="auto"/>
      </w:pPr>
      <w:r>
        <w:t>As with PRD Section 7: these are constraints rather than requirements. If one looks wrong, have the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5060"/>
      </w:tblGrid>
      <w:tr w:rsidR="008F3711" w14:paraId="16C58BD3" w14:textId="77777777">
        <w:tblPrEx>
          <w:tblCellMar>
            <w:top w:w="0" w:type="dxa"/>
            <w:bottom w:w="0" w:type="dxa"/>
          </w:tblCellMar>
        </w:tblPrEx>
        <w:trPr>
          <w:tblHeader/>
        </w:trPr>
        <w:tc>
          <w:tcPr>
            <w:tcW w:w="700" w:type="dxa"/>
            <w:shd w:val="clear" w:color="auto" w:fill="1F3864"/>
            <w:tcMar>
              <w:top w:w="75" w:type="dxa"/>
              <w:left w:w="110" w:type="dxa"/>
              <w:bottom w:w="75" w:type="dxa"/>
              <w:right w:w="110" w:type="dxa"/>
            </w:tcMar>
          </w:tcPr>
          <w:p w14:paraId="581AAD3B" w14:textId="77777777" w:rsidR="008F3711" w:rsidRDefault="00000000">
            <w:r>
              <w:rPr>
                <w:b/>
                <w:bCs/>
                <w:color w:val="FFFFFF"/>
                <w:sz w:val="19"/>
                <w:szCs w:val="19"/>
              </w:rPr>
              <w:t>#</w:t>
            </w:r>
          </w:p>
        </w:tc>
        <w:tc>
          <w:tcPr>
            <w:tcW w:w="3600" w:type="dxa"/>
            <w:shd w:val="clear" w:color="auto" w:fill="1F3864"/>
            <w:tcMar>
              <w:top w:w="75" w:type="dxa"/>
              <w:left w:w="110" w:type="dxa"/>
              <w:bottom w:w="75" w:type="dxa"/>
              <w:right w:w="110" w:type="dxa"/>
            </w:tcMar>
          </w:tcPr>
          <w:p w14:paraId="12748E66" w14:textId="77777777" w:rsidR="008F3711" w:rsidRDefault="00000000">
            <w:r>
              <w:rPr>
                <w:b/>
                <w:bCs/>
                <w:color w:val="FFFFFF"/>
                <w:sz w:val="19"/>
                <w:szCs w:val="19"/>
              </w:rPr>
              <w:t>Rule</w:t>
            </w:r>
          </w:p>
        </w:tc>
        <w:tc>
          <w:tcPr>
            <w:tcW w:w="5060" w:type="dxa"/>
            <w:shd w:val="clear" w:color="auto" w:fill="1F3864"/>
            <w:tcMar>
              <w:top w:w="75" w:type="dxa"/>
              <w:left w:w="110" w:type="dxa"/>
              <w:bottom w:w="75" w:type="dxa"/>
              <w:right w:w="110" w:type="dxa"/>
            </w:tcMar>
          </w:tcPr>
          <w:p w14:paraId="1C8789FE" w14:textId="77777777" w:rsidR="008F3711" w:rsidRDefault="00000000">
            <w:r>
              <w:rPr>
                <w:b/>
                <w:bCs/>
                <w:color w:val="FFFFFF"/>
                <w:sz w:val="19"/>
                <w:szCs w:val="19"/>
              </w:rPr>
              <w:t>Why</w:t>
            </w:r>
          </w:p>
        </w:tc>
      </w:tr>
      <w:tr w:rsidR="008F3711" w14:paraId="3960B1A7" w14:textId="77777777">
        <w:tblPrEx>
          <w:tblCellMar>
            <w:top w:w="0" w:type="dxa"/>
            <w:bottom w:w="0" w:type="dxa"/>
          </w:tblCellMar>
        </w:tblPrEx>
        <w:tc>
          <w:tcPr>
            <w:tcW w:w="700" w:type="dxa"/>
            <w:tcMar>
              <w:top w:w="75" w:type="dxa"/>
              <w:left w:w="110" w:type="dxa"/>
              <w:bottom w:w="75" w:type="dxa"/>
              <w:right w:w="110" w:type="dxa"/>
            </w:tcMar>
          </w:tcPr>
          <w:p w14:paraId="3391DA1F" w14:textId="77777777" w:rsidR="008F3711" w:rsidRDefault="00000000">
            <w:r>
              <w:rPr>
                <w:b/>
                <w:bCs/>
                <w:sz w:val="19"/>
                <w:szCs w:val="19"/>
              </w:rPr>
              <w:t>W1</w:t>
            </w:r>
          </w:p>
        </w:tc>
        <w:tc>
          <w:tcPr>
            <w:tcW w:w="3600" w:type="dxa"/>
            <w:tcMar>
              <w:top w:w="75" w:type="dxa"/>
              <w:left w:w="110" w:type="dxa"/>
              <w:bottom w:w="75" w:type="dxa"/>
              <w:right w:w="110" w:type="dxa"/>
            </w:tcMar>
          </w:tcPr>
          <w:p w14:paraId="7D69A123" w14:textId="77777777" w:rsidR="008F3711" w:rsidRDefault="00000000">
            <w:r>
              <w:rPr>
                <w:sz w:val="19"/>
                <w:szCs w:val="19"/>
              </w:rPr>
              <w:t>No app install is ever required to use the passport. Everything essential works in a phone browser from a link. An app may exist and may be the better route for reminders and wallet passes, but it is never the only route.</w:t>
            </w:r>
          </w:p>
        </w:tc>
        <w:tc>
          <w:tcPr>
            <w:tcW w:w="5060" w:type="dxa"/>
            <w:tcMar>
              <w:top w:w="75" w:type="dxa"/>
              <w:left w:w="110" w:type="dxa"/>
              <w:bottom w:w="75" w:type="dxa"/>
              <w:right w:w="110" w:type="dxa"/>
            </w:tcMar>
          </w:tcPr>
          <w:p w14:paraId="5857BFAA" w14:textId="77777777" w:rsidR="008F3711" w:rsidRDefault="00000000">
            <w:r>
              <w:rPr>
                <w:sz w:val="19"/>
                <w:szCs w:val="19"/>
              </w:rPr>
              <w:t>Extends R1. The adoption barrier is the install, and a worker standing at a gate will not clear it.</w:t>
            </w:r>
          </w:p>
        </w:tc>
      </w:tr>
      <w:tr w:rsidR="008F3711" w14:paraId="23E96A42" w14:textId="77777777">
        <w:tblPrEx>
          <w:tblCellMar>
            <w:top w:w="0" w:type="dxa"/>
            <w:bottom w:w="0" w:type="dxa"/>
          </w:tblCellMar>
        </w:tblPrEx>
        <w:tc>
          <w:tcPr>
            <w:tcW w:w="700" w:type="dxa"/>
            <w:shd w:val="clear" w:color="auto" w:fill="F2F2F2"/>
            <w:tcMar>
              <w:top w:w="75" w:type="dxa"/>
              <w:left w:w="110" w:type="dxa"/>
              <w:bottom w:w="75" w:type="dxa"/>
              <w:right w:w="110" w:type="dxa"/>
            </w:tcMar>
          </w:tcPr>
          <w:p w14:paraId="4D8C25CA" w14:textId="77777777" w:rsidR="008F3711" w:rsidRDefault="00000000">
            <w:r>
              <w:rPr>
                <w:b/>
                <w:bCs/>
                <w:sz w:val="19"/>
                <w:szCs w:val="19"/>
              </w:rPr>
              <w:t>W2</w:t>
            </w:r>
          </w:p>
        </w:tc>
        <w:tc>
          <w:tcPr>
            <w:tcW w:w="3600" w:type="dxa"/>
            <w:shd w:val="clear" w:color="auto" w:fill="F2F2F2"/>
            <w:tcMar>
              <w:top w:w="75" w:type="dxa"/>
              <w:left w:w="110" w:type="dxa"/>
              <w:bottom w:w="75" w:type="dxa"/>
              <w:right w:w="110" w:type="dxa"/>
            </w:tcMar>
          </w:tcPr>
          <w:p w14:paraId="14929339" w14:textId="77777777" w:rsidR="008F3711" w:rsidRDefault="00000000">
            <w:r>
              <w:rPr>
                <w:sz w:val="19"/>
                <w:szCs w:val="19"/>
              </w:rPr>
              <w:t>A worker's record is never locked, hidden or deleted because they stopped paying. Lapse moves the passport to read-only and stops reminders and sharing; the worker keeps access to everything and can export it at any time.</w:t>
            </w:r>
          </w:p>
        </w:tc>
        <w:tc>
          <w:tcPr>
            <w:tcW w:w="5060" w:type="dxa"/>
            <w:shd w:val="clear" w:color="auto" w:fill="F2F2F2"/>
            <w:tcMar>
              <w:top w:w="75" w:type="dxa"/>
              <w:left w:w="110" w:type="dxa"/>
              <w:bottom w:w="75" w:type="dxa"/>
              <w:right w:w="110" w:type="dxa"/>
            </w:tcMar>
          </w:tcPr>
          <w:p w14:paraId="5626A734" w14:textId="77777777" w:rsidR="008F3711" w:rsidRDefault="00000000">
            <w:r>
              <w:rPr>
                <w:sz w:val="19"/>
                <w:szCs w:val="19"/>
              </w:rPr>
              <w:t>Holding a tradesman's credentials hostage would be indefensible, and in this industry the reputational damage would arrive faster than the revenue.</w:t>
            </w:r>
          </w:p>
        </w:tc>
      </w:tr>
      <w:tr w:rsidR="008F3711" w14:paraId="582C73FD" w14:textId="77777777">
        <w:tblPrEx>
          <w:tblCellMar>
            <w:top w:w="0" w:type="dxa"/>
            <w:bottom w:w="0" w:type="dxa"/>
          </w:tblCellMar>
        </w:tblPrEx>
        <w:tc>
          <w:tcPr>
            <w:tcW w:w="700" w:type="dxa"/>
            <w:tcMar>
              <w:top w:w="75" w:type="dxa"/>
              <w:left w:w="110" w:type="dxa"/>
              <w:bottom w:w="75" w:type="dxa"/>
              <w:right w:w="110" w:type="dxa"/>
            </w:tcMar>
          </w:tcPr>
          <w:p w14:paraId="4C9E1CD3" w14:textId="77777777" w:rsidR="008F3711" w:rsidRDefault="00000000">
            <w:r>
              <w:rPr>
                <w:b/>
                <w:bCs/>
                <w:sz w:val="19"/>
                <w:szCs w:val="19"/>
              </w:rPr>
              <w:t>W3</w:t>
            </w:r>
          </w:p>
        </w:tc>
        <w:tc>
          <w:tcPr>
            <w:tcW w:w="3600" w:type="dxa"/>
            <w:tcMar>
              <w:top w:w="75" w:type="dxa"/>
              <w:left w:w="110" w:type="dxa"/>
              <w:bottom w:w="75" w:type="dxa"/>
              <w:right w:w="110" w:type="dxa"/>
            </w:tcMar>
          </w:tcPr>
          <w:p w14:paraId="68C4A2FE" w14:textId="77777777" w:rsidR="008F3711" w:rsidRDefault="00000000">
            <w:r>
              <w:rPr>
                <w:sz w:val="19"/>
                <w:szCs w:val="19"/>
              </w:rPr>
              <w:t>Only the main contractor product, running a check under a customer's own CSCS licence, may write the verified state in WP-4. The passport never initiates a verification and never presents itself as a verification service.</w:t>
            </w:r>
          </w:p>
        </w:tc>
        <w:tc>
          <w:tcPr>
            <w:tcW w:w="5060" w:type="dxa"/>
            <w:tcMar>
              <w:top w:w="75" w:type="dxa"/>
              <w:left w:w="110" w:type="dxa"/>
              <w:bottom w:w="75" w:type="dxa"/>
              <w:right w:w="110" w:type="dxa"/>
            </w:tcMar>
          </w:tcPr>
          <w:p w14:paraId="5AADCA08" w14:textId="77777777" w:rsidR="008F3711" w:rsidRDefault="00000000">
            <w:r>
              <w:rPr>
                <w:sz w:val="19"/>
                <w:szCs w:val="19"/>
              </w:rPr>
              <w:t xml:space="preserve">The CSCS licence permits checks only through a Service User's site access or induction system. See Section 7. Breaching </w:t>
            </w:r>
            <w:proofErr w:type="gramStart"/>
            <w:r>
              <w:rPr>
                <w:sz w:val="19"/>
                <w:szCs w:val="19"/>
              </w:rPr>
              <w:t>this risks</w:t>
            </w:r>
            <w:proofErr w:type="gramEnd"/>
            <w:r>
              <w:rPr>
                <w:sz w:val="19"/>
                <w:szCs w:val="19"/>
              </w:rPr>
              <w:t xml:space="preserve"> the IT Partner relationship the whole roadmap depends on.</w:t>
            </w:r>
          </w:p>
        </w:tc>
      </w:tr>
      <w:tr w:rsidR="008F3711" w14:paraId="6C847575" w14:textId="77777777">
        <w:tblPrEx>
          <w:tblCellMar>
            <w:top w:w="0" w:type="dxa"/>
            <w:bottom w:w="0" w:type="dxa"/>
          </w:tblCellMar>
        </w:tblPrEx>
        <w:tc>
          <w:tcPr>
            <w:tcW w:w="700" w:type="dxa"/>
            <w:shd w:val="clear" w:color="auto" w:fill="F2F2F2"/>
            <w:tcMar>
              <w:top w:w="75" w:type="dxa"/>
              <w:left w:w="110" w:type="dxa"/>
              <w:bottom w:w="75" w:type="dxa"/>
              <w:right w:w="110" w:type="dxa"/>
            </w:tcMar>
          </w:tcPr>
          <w:p w14:paraId="3C6A9E02" w14:textId="77777777" w:rsidR="008F3711" w:rsidRDefault="00000000">
            <w:r>
              <w:rPr>
                <w:b/>
                <w:bCs/>
                <w:sz w:val="19"/>
                <w:szCs w:val="19"/>
              </w:rPr>
              <w:t>W4</w:t>
            </w:r>
          </w:p>
        </w:tc>
        <w:tc>
          <w:tcPr>
            <w:tcW w:w="3600" w:type="dxa"/>
            <w:shd w:val="clear" w:color="auto" w:fill="F2F2F2"/>
            <w:tcMar>
              <w:top w:w="75" w:type="dxa"/>
              <w:left w:w="110" w:type="dxa"/>
              <w:bottom w:w="75" w:type="dxa"/>
              <w:right w:w="110" w:type="dxa"/>
            </w:tcMar>
          </w:tcPr>
          <w:p w14:paraId="613C782F" w14:textId="77777777" w:rsidR="008F3711" w:rsidRDefault="00000000">
            <w:r>
              <w:rPr>
                <w:sz w:val="19"/>
                <w:szCs w:val="19"/>
              </w:rPr>
              <w:t>Nothing shared or scanned out of the passport is ever presented as CSCS-verified unless it carries a real, dated check performed under W3, and the wording must make clear that the check was performed by a named party on a named date rather than by us.</w:t>
            </w:r>
          </w:p>
        </w:tc>
        <w:tc>
          <w:tcPr>
            <w:tcW w:w="5060" w:type="dxa"/>
            <w:shd w:val="clear" w:color="auto" w:fill="F2F2F2"/>
            <w:tcMar>
              <w:top w:w="75" w:type="dxa"/>
              <w:left w:w="110" w:type="dxa"/>
              <w:bottom w:w="75" w:type="dxa"/>
              <w:right w:w="110" w:type="dxa"/>
            </w:tcMar>
          </w:tcPr>
          <w:p w14:paraId="67DB8B86" w14:textId="77777777" w:rsidR="008F3711" w:rsidRDefault="00000000">
            <w:r>
              <w:rPr>
                <w:sz w:val="19"/>
                <w:szCs w:val="19"/>
              </w:rPr>
              <w:t>Misrepresenting verification status is the fastest way to destroy both worker trust and the CSCS relationship.</w:t>
            </w:r>
          </w:p>
        </w:tc>
      </w:tr>
      <w:tr w:rsidR="008F3711" w14:paraId="2A3B6865" w14:textId="77777777">
        <w:tblPrEx>
          <w:tblCellMar>
            <w:top w:w="0" w:type="dxa"/>
            <w:bottom w:w="0" w:type="dxa"/>
          </w:tblCellMar>
        </w:tblPrEx>
        <w:tc>
          <w:tcPr>
            <w:tcW w:w="700" w:type="dxa"/>
            <w:tcMar>
              <w:top w:w="75" w:type="dxa"/>
              <w:left w:w="110" w:type="dxa"/>
              <w:bottom w:w="75" w:type="dxa"/>
              <w:right w:w="110" w:type="dxa"/>
            </w:tcMar>
          </w:tcPr>
          <w:p w14:paraId="309B0B48" w14:textId="77777777" w:rsidR="008F3711" w:rsidRDefault="00000000">
            <w:r>
              <w:rPr>
                <w:b/>
                <w:bCs/>
                <w:sz w:val="19"/>
                <w:szCs w:val="19"/>
              </w:rPr>
              <w:t>W5</w:t>
            </w:r>
          </w:p>
        </w:tc>
        <w:tc>
          <w:tcPr>
            <w:tcW w:w="3600" w:type="dxa"/>
            <w:tcMar>
              <w:top w:w="75" w:type="dxa"/>
              <w:left w:w="110" w:type="dxa"/>
              <w:bottom w:w="75" w:type="dxa"/>
              <w:right w:w="110" w:type="dxa"/>
            </w:tcMar>
          </w:tcPr>
          <w:p w14:paraId="470C93B6" w14:textId="77777777" w:rsidR="008F3711" w:rsidRDefault="00000000">
            <w:r>
              <w:rPr>
                <w:sz w:val="19"/>
                <w:szCs w:val="19"/>
              </w:rPr>
              <w:t xml:space="preserve">No employer, contractor or third party sees anything in a passport without the worker's specific, revocable permission. There </w:t>
            </w:r>
            <w:proofErr w:type="gramStart"/>
            <w:r>
              <w:rPr>
                <w:sz w:val="19"/>
                <w:szCs w:val="19"/>
              </w:rPr>
              <w:t>is</w:t>
            </w:r>
            <w:proofErr w:type="gramEnd"/>
            <w:r>
              <w:rPr>
                <w:sz w:val="19"/>
                <w:szCs w:val="19"/>
              </w:rPr>
              <w:t xml:space="preserve"> no administrative override and no company-level switch.</w:t>
            </w:r>
          </w:p>
        </w:tc>
        <w:tc>
          <w:tcPr>
            <w:tcW w:w="5060" w:type="dxa"/>
            <w:tcMar>
              <w:top w:w="75" w:type="dxa"/>
              <w:left w:w="110" w:type="dxa"/>
              <w:bottom w:w="75" w:type="dxa"/>
              <w:right w:w="110" w:type="dxa"/>
            </w:tcMar>
          </w:tcPr>
          <w:p w14:paraId="488B7CB1" w14:textId="77777777" w:rsidR="008F3711" w:rsidRDefault="00000000">
            <w:r>
              <w:rPr>
                <w:sz w:val="19"/>
                <w:szCs w:val="19"/>
              </w:rPr>
              <w:t>Mirrors MC-20 and PRD 8.6. Consent obtained any other way is not freely given, and it cannot be retrofitted.</w:t>
            </w:r>
          </w:p>
        </w:tc>
      </w:tr>
      <w:tr w:rsidR="008F3711" w14:paraId="2E7003A4" w14:textId="77777777">
        <w:tblPrEx>
          <w:tblCellMar>
            <w:top w:w="0" w:type="dxa"/>
            <w:bottom w:w="0" w:type="dxa"/>
          </w:tblCellMar>
        </w:tblPrEx>
        <w:tc>
          <w:tcPr>
            <w:tcW w:w="700" w:type="dxa"/>
            <w:shd w:val="clear" w:color="auto" w:fill="F2F2F2"/>
            <w:tcMar>
              <w:top w:w="75" w:type="dxa"/>
              <w:left w:w="110" w:type="dxa"/>
              <w:bottom w:w="75" w:type="dxa"/>
              <w:right w:w="110" w:type="dxa"/>
            </w:tcMar>
          </w:tcPr>
          <w:p w14:paraId="4420B937" w14:textId="77777777" w:rsidR="008F3711" w:rsidRDefault="00000000">
            <w:r>
              <w:rPr>
                <w:b/>
                <w:bCs/>
                <w:sz w:val="19"/>
                <w:szCs w:val="19"/>
              </w:rPr>
              <w:t>W6</w:t>
            </w:r>
          </w:p>
        </w:tc>
        <w:tc>
          <w:tcPr>
            <w:tcW w:w="3600" w:type="dxa"/>
            <w:shd w:val="clear" w:color="auto" w:fill="F2F2F2"/>
            <w:tcMar>
              <w:top w:w="75" w:type="dxa"/>
              <w:left w:w="110" w:type="dxa"/>
              <w:bottom w:w="75" w:type="dxa"/>
              <w:right w:w="110" w:type="dxa"/>
            </w:tcMar>
          </w:tcPr>
          <w:p w14:paraId="366E5A9B" w14:textId="77777777" w:rsidR="008F3711" w:rsidRDefault="00000000">
            <w:r>
              <w:rPr>
                <w:sz w:val="19"/>
                <w:szCs w:val="19"/>
              </w:rPr>
              <w:t>The passport is never presented as proof of right to work, identity, or fitness to work.</w:t>
            </w:r>
          </w:p>
        </w:tc>
        <w:tc>
          <w:tcPr>
            <w:tcW w:w="5060" w:type="dxa"/>
            <w:shd w:val="clear" w:color="auto" w:fill="F2F2F2"/>
            <w:tcMar>
              <w:top w:w="75" w:type="dxa"/>
              <w:left w:w="110" w:type="dxa"/>
              <w:bottom w:w="75" w:type="dxa"/>
              <w:right w:w="110" w:type="dxa"/>
            </w:tcMar>
          </w:tcPr>
          <w:p w14:paraId="4296CE2A" w14:textId="77777777" w:rsidR="008F3711" w:rsidRDefault="00000000">
            <w:r>
              <w:rPr>
                <w:sz w:val="19"/>
                <w:szCs w:val="19"/>
              </w:rPr>
              <w:t xml:space="preserve">It is none of those things. Allowing anyone to treat it as one </w:t>
            </w:r>
            <w:proofErr w:type="gramStart"/>
            <w:r>
              <w:rPr>
                <w:sz w:val="19"/>
                <w:szCs w:val="19"/>
              </w:rPr>
              <w:t>transfers</w:t>
            </w:r>
            <w:proofErr w:type="gramEnd"/>
            <w:r>
              <w:rPr>
                <w:sz w:val="19"/>
                <w:szCs w:val="19"/>
              </w:rPr>
              <w:t xml:space="preserve"> a duty we cannot discharge onto a product that cannot carry it.</w:t>
            </w:r>
          </w:p>
        </w:tc>
      </w:tr>
      <w:tr w:rsidR="008F3711" w14:paraId="5307452C" w14:textId="77777777">
        <w:tblPrEx>
          <w:tblCellMar>
            <w:top w:w="0" w:type="dxa"/>
            <w:bottom w:w="0" w:type="dxa"/>
          </w:tblCellMar>
        </w:tblPrEx>
        <w:tc>
          <w:tcPr>
            <w:tcW w:w="700" w:type="dxa"/>
            <w:tcMar>
              <w:top w:w="75" w:type="dxa"/>
              <w:left w:w="110" w:type="dxa"/>
              <w:bottom w:w="75" w:type="dxa"/>
              <w:right w:w="110" w:type="dxa"/>
            </w:tcMar>
          </w:tcPr>
          <w:p w14:paraId="1A487103" w14:textId="77777777" w:rsidR="008F3711" w:rsidRDefault="00000000">
            <w:r>
              <w:rPr>
                <w:b/>
                <w:bCs/>
                <w:sz w:val="19"/>
                <w:szCs w:val="19"/>
              </w:rPr>
              <w:t>W7</w:t>
            </w:r>
          </w:p>
        </w:tc>
        <w:tc>
          <w:tcPr>
            <w:tcW w:w="3600" w:type="dxa"/>
            <w:tcMar>
              <w:top w:w="75" w:type="dxa"/>
              <w:left w:w="110" w:type="dxa"/>
              <w:bottom w:w="75" w:type="dxa"/>
              <w:right w:w="110" w:type="dxa"/>
            </w:tcMar>
          </w:tcPr>
          <w:p w14:paraId="68245009" w14:textId="77777777" w:rsidR="008F3711" w:rsidRDefault="00000000">
            <w:r>
              <w:rPr>
                <w:sz w:val="19"/>
                <w:szCs w:val="19"/>
              </w:rPr>
              <w:t>The worker is told, in plain words at the point it matters, what a share exposes, what revocation does and does not do, and what happens to their record if they stop paying.</w:t>
            </w:r>
          </w:p>
        </w:tc>
        <w:tc>
          <w:tcPr>
            <w:tcW w:w="5060" w:type="dxa"/>
            <w:tcMar>
              <w:top w:w="75" w:type="dxa"/>
              <w:left w:w="110" w:type="dxa"/>
              <w:bottom w:w="75" w:type="dxa"/>
              <w:right w:w="110" w:type="dxa"/>
            </w:tcMar>
          </w:tcPr>
          <w:p w14:paraId="541F6234" w14:textId="77777777" w:rsidR="008F3711" w:rsidRDefault="00000000">
            <w:r>
              <w:rPr>
                <w:sz w:val="19"/>
                <w:szCs w:val="19"/>
              </w:rPr>
              <w:t>Consent that is not informed is not consent, and the first surprise destroys a product that lives on trust.</w:t>
            </w:r>
          </w:p>
        </w:tc>
      </w:tr>
    </w:tbl>
    <w:p w14:paraId="58F5927B" w14:textId="77777777" w:rsidR="008F3711" w:rsidRDefault="00000000">
      <w:r>
        <w:br w:type="page"/>
      </w:r>
    </w:p>
    <w:p w14:paraId="60016F4B" w14:textId="77777777" w:rsidR="008F3711" w:rsidRDefault="00000000">
      <w:pPr>
        <w:pStyle w:val="Heading1"/>
        <w:spacing w:before="340" w:after="160"/>
      </w:pPr>
      <w:r>
        <w:rPr>
          <w:b/>
          <w:bCs/>
          <w:color w:val="1F3864"/>
          <w:sz w:val="28"/>
          <w:szCs w:val="28"/>
        </w:rPr>
        <w:lastRenderedPageBreak/>
        <w:t>7. The CSCS constraint</w:t>
      </w:r>
    </w:p>
    <w:p w14:paraId="32177EB1" w14:textId="77777777" w:rsidR="008F3711" w:rsidRDefault="00000000">
      <w:pPr>
        <w:spacing w:after="140" w:line="276" w:lineRule="auto"/>
      </w:pPr>
      <w:r>
        <w:t>This section is short and it is the most important constraint in the document. It should be read before any design work touching credentials.</w:t>
      </w:r>
    </w:p>
    <w:p w14:paraId="4A641C19" w14:textId="77777777" w:rsidR="008F3711" w:rsidRDefault="00000000">
      <w:pPr>
        <w:pStyle w:val="Heading2"/>
        <w:spacing w:before="260" w:after="110"/>
      </w:pPr>
      <w:r>
        <w:rPr>
          <w:b/>
          <w:bCs/>
          <w:color w:val="1F3864"/>
          <w:sz w:val="23"/>
          <w:szCs w:val="23"/>
        </w:rPr>
        <w:t>7.1 What the licence permits</w:t>
      </w:r>
    </w:p>
    <w:p w14:paraId="7D96D614" w14:textId="77777777" w:rsidR="008F3711" w:rsidRDefault="00000000">
      <w:pPr>
        <w:spacing w:after="140" w:line="276" w:lineRule="auto"/>
      </w:pPr>
      <w:r>
        <w:t>CSCS Smart Check API access is granted to approved IT Partners to build into their customers' site access and induction systems. Every API key requires a tri-partite agreement between the IT Partner, the Service User and CSCS. The Service User is defined as the employer or main contractor with primary control and responsibility for the site, and checks are permitted solely in connection with cardholder access to that party's sites through access control and entry systems. The licence is non-transferable and carries no right to sublicence. IT Partners are additionally bound by a Licensee Partner Policy.</w:t>
      </w:r>
    </w:p>
    <w:p w14:paraId="1E9FA5CB" w14:textId="77777777" w:rsidR="008F3711" w:rsidRDefault="00000000">
      <w:pPr>
        <w:pStyle w:val="Heading2"/>
        <w:spacing w:before="260" w:after="110"/>
      </w:pPr>
      <w:r>
        <w:rPr>
          <w:b/>
          <w:bCs/>
          <w:color w:val="1F3864"/>
          <w:sz w:val="23"/>
          <w:szCs w:val="23"/>
        </w:rPr>
        <w:t>7.2 What that means here</w:t>
      </w:r>
    </w:p>
    <w:p w14:paraId="6DA81F34" w14:textId="77777777" w:rsidR="008F3711" w:rsidRDefault="00000000">
      <w:pPr>
        <w:pStyle w:val="ListParagraph"/>
        <w:numPr>
          <w:ilvl w:val="0"/>
          <w:numId w:val="2"/>
        </w:numPr>
        <w:spacing w:after="80" w:line="276" w:lineRule="auto"/>
      </w:pPr>
      <w:r>
        <w:t xml:space="preserve">A worker-owned passport cannot hold a Smart Check licence. There is no Service User, no site, and no access control system. There is no version of this product that can call the </w:t>
      </w:r>
      <w:proofErr w:type="gramStart"/>
      <w:r>
        <w:t>API in its own right</w:t>
      </w:r>
      <w:proofErr w:type="gramEnd"/>
      <w:r>
        <w:t>.</w:t>
      </w:r>
    </w:p>
    <w:p w14:paraId="65C21283" w14:textId="77777777" w:rsidR="008F3711" w:rsidRDefault="00000000">
      <w:pPr>
        <w:pStyle w:val="ListParagraph"/>
        <w:numPr>
          <w:ilvl w:val="0"/>
          <w:numId w:val="2"/>
        </w:numPr>
        <w:spacing w:after="80" w:line="276" w:lineRule="auto"/>
      </w:pPr>
      <w:r>
        <w:t>It also cannot be granted one indirectly. No sublicensing means our main contractor customer's licence cannot be extended to cover checks the passport initiates.</w:t>
      </w:r>
    </w:p>
    <w:p w14:paraId="614D18E9" w14:textId="77777777" w:rsidR="008F3711" w:rsidRDefault="00000000">
      <w:pPr>
        <w:pStyle w:val="ListParagraph"/>
        <w:numPr>
          <w:ilvl w:val="0"/>
          <w:numId w:val="2"/>
        </w:numPr>
        <w:spacing w:after="80" w:line="276" w:lineRule="auto"/>
      </w:pPr>
      <w:r>
        <w:t>Verified data can still reach the passport, but only in one direction. When a main contractor customer runs a check at induction or at a gate under their own licence, that check is lawful. The result is personal data about the worker, and the worker being shown their own result, dated and attributed, is a different thing from us running a verification service. That is what WP-17 does and it is the only route.</w:t>
      </w:r>
    </w:p>
    <w:p w14:paraId="65C17D02" w14:textId="77777777" w:rsidR="008F3711" w:rsidRDefault="00000000">
      <w:pPr>
        <w:pStyle w:val="Heading2"/>
        <w:spacing w:before="260" w:after="110"/>
      </w:pPr>
      <w:r>
        <w:rPr>
          <w:b/>
          <w:bCs/>
          <w:color w:val="1F3864"/>
          <w:sz w:val="23"/>
          <w:szCs w:val="23"/>
        </w:rPr>
        <w:t>7.3 What we need confirmed</w:t>
      </w:r>
    </w:p>
    <w:p w14:paraId="4AE591D0" w14:textId="77777777" w:rsidR="008F3711" w:rsidRDefault="00000000">
      <w:pPr>
        <w:spacing w:after="140" w:line="276" w:lineRule="auto"/>
      </w:pPr>
      <w:r>
        <w:t>The position in 7.2 is our reading, not CSCS's. Two questions go to CSCS in writing before WP-17 is built, and they should go in the same letter as the outstanding subcontractor question from the PRD:</w:t>
      </w:r>
    </w:p>
    <w:p w14:paraId="6417BB77" w14:textId="77777777" w:rsidR="008F3711" w:rsidRDefault="00000000">
      <w:pPr>
        <w:pStyle w:val="ListParagraph"/>
        <w:numPr>
          <w:ilvl w:val="0"/>
          <w:numId w:val="2"/>
        </w:numPr>
        <w:spacing w:after="80" w:line="276" w:lineRule="auto"/>
      </w:pPr>
      <w:r>
        <w:t>Whether a verification result obtained lawfully by a Service User may persist in a worker-held record as a dated record of that check, and under what conditions it may be displayed.</w:t>
      </w:r>
    </w:p>
    <w:p w14:paraId="7D7FBB70" w14:textId="77777777" w:rsidR="008F3711" w:rsidRDefault="00000000">
      <w:pPr>
        <w:pStyle w:val="ListParagraph"/>
        <w:numPr>
          <w:ilvl w:val="0"/>
          <w:numId w:val="2"/>
        </w:numPr>
        <w:spacing w:after="80" w:line="276" w:lineRule="auto"/>
      </w:pPr>
      <w:r>
        <w:t>A copy of the Licensee Partner Policy, which we have not seen and which will constrain what we may display, cache and share.</w:t>
      </w:r>
    </w:p>
    <w:p w14:paraId="2846B784" w14:textId="77777777" w:rsidR="008F3711" w:rsidRDefault="00000000">
      <w:pPr>
        <w:spacing w:after="180" w:line="276" w:lineRule="auto"/>
      </w:pPr>
      <w:r>
        <w:rPr>
          <w:b/>
          <w:bCs/>
        </w:rPr>
        <w:t>Until both are answered, WP-17 stays behind an interface and ships nothing. Everything else in Section 4 proceeds.</w:t>
      </w:r>
    </w:p>
    <w:p w14:paraId="3BFB184C" w14:textId="77777777" w:rsidR="008F3711" w:rsidRDefault="00000000">
      <w:r>
        <w:br w:type="page"/>
      </w:r>
    </w:p>
    <w:p w14:paraId="2ADFF12E" w14:textId="77777777" w:rsidR="008F3711" w:rsidRDefault="00000000">
      <w:pPr>
        <w:pStyle w:val="Heading1"/>
        <w:spacing w:before="340" w:after="160"/>
      </w:pPr>
      <w:r>
        <w:rPr>
          <w:b/>
          <w:bCs/>
          <w:color w:val="1F3864"/>
          <w:sz w:val="28"/>
          <w:szCs w:val="28"/>
        </w:rPr>
        <w:lastRenderedPageBreak/>
        <w:t>8. Commercial model</w:t>
      </w:r>
    </w:p>
    <w:p w14:paraId="6C3435D2" w14:textId="77777777" w:rsidR="008F3711" w:rsidRDefault="00000000">
      <w:pPr>
        <w:spacing w:after="140" w:line="276" w:lineRule="auto"/>
      </w:pPr>
      <w:r>
        <w:t>Included because it shapes the product, not because it is settled.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F3711" w14:paraId="72FD028D" w14:textId="77777777">
        <w:tblPrEx>
          <w:tblCellMar>
            <w:top w:w="0" w:type="dxa"/>
            <w:bottom w:w="0" w:type="dxa"/>
          </w:tblCellMar>
        </w:tblPrEx>
        <w:trPr>
          <w:tblHeader/>
        </w:trPr>
        <w:tc>
          <w:tcPr>
            <w:tcW w:w="2400" w:type="dxa"/>
            <w:shd w:val="clear" w:color="auto" w:fill="1F3864"/>
            <w:tcMar>
              <w:top w:w="75" w:type="dxa"/>
              <w:left w:w="110" w:type="dxa"/>
              <w:bottom w:w="75" w:type="dxa"/>
              <w:right w:w="110" w:type="dxa"/>
            </w:tcMar>
          </w:tcPr>
          <w:p w14:paraId="2A019767" w14:textId="77777777" w:rsidR="008F3711" w:rsidRDefault="00000000">
            <w:r>
              <w:rPr>
                <w:b/>
                <w:bCs/>
                <w:color w:val="FFFFFF"/>
                <w:sz w:val="19"/>
                <w:szCs w:val="19"/>
              </w:rPr>
              <w:t>Item</w:t>
            </w:r>
          </w:p>
        </w:tc>
        <w:tc>
          <w:tcPr>
            <w:tcW w:w="6960" w:type="dxa"/>
            <w:shd w:val="clear" w:color="auto" w:fill="1F3864"/>
            <w:tcMar>
              <w:top w:w="75" w:type="dxa"/>
              <w:left w:w="110" w:type="dxa"/>
              <w:bottom w:w="75" w:type="dxa"/>
              <w:right w:w="110" w:type="dxa"/>
            </w:tcMar>
          </w:tcPr>
          <w:p w14:paraId="1A1A034B" w14:textId="77777777" w:rsidR="008F3711" w:rsidRDefault="00000000">
            <w:r>
              <w:rPr>
                <w:b/>
                <w:bCs/>
                <w:color w:val="FFFFFF"/>
                <w:sz w:val="19"/>
                <w:szCs w:val="19"/>
              </w:rPr>
              <w:t>Position</w:t>
            </w:r>
          </w:p>
        </w:tc>
      </w:tr>
      <w:tr w:rsidR="008F3711" w14:paraId="69132C2A" w14:textId="77777777">
        <w:tblPrEx>
          <w:tblCellMar>
            <w:top w:w="0" w:type="dxa"/>
            <w:bottom w:w="0" w:type="dxa"/>
          </w:tblCellMar>
        </w:tblPrEx>
        <w:tc>
          <w:tcPr>
            <w:tcW w:w="2400" w:type="dxa"/>
            <w:tcMar>
              <w:top w:w="75" w:type="dxa"/>
              <w:left w:w="110" w:type="dxa"/>
              <w:bottom w:w="75" w:type="dxa"/>
              <w:right w:w="110" w:type="dxa"/>
            </w:tcMar>
          </w:tcPr>
          <w:p w14:paraId="6F57BECD" w14:textId="77777777" w:rsidR="008F3711" w:rsidRDefault="00000000">
            <w:r>
              <w:rPr>
                <w:sz w:val="19"/>
                <w:szCs w:val="19"/>
              </w:rPr>
              <w:t>Price</w:t>
            </w:r>
          </w:p>
        </w:tc>
        <w:tc>
          <w:tcPr>
            <w:tcW w:w="6960" w:type="dxa"/>
            <w:tcMar>
              <w:top w:w="75" w:type="dxa"/>
              <w:left w:w="110" w:type="dxa"/>
              <w:bottom w:w="75" w:type="dxa"/>
              <w:right w:w="110" w:type="dxa"/>
            </w:tcMar>
          </w:tcPr>
          <w:p w14:paraId="143FA7C0" w14:textId="77777777" w:rsidR="008F3711" w:rsidRDefault="00000000">
            <w:r>
              <w:rPr>
                <w:sz w:val="19"/>
                <w:szCs w:val="19"/>
              </w:rPr>
              <w:t>£10 per worker per year, billed annually in advance.</w:t>
            </w:r>
          </w:p>
        </w:tc>
      </w:tr>
      <w:tr w:rsidR="008F3711" w14:paraId="4941763A" w14:textId="77777777">
        <w:tblPrEx>
          <w:tblCellMar>
            <w:top w:w="0" w:type="dxa"/>
            <w:bottom w:w="0" w:type="dxa"/>
          </w:tblCellMar>
        </w:tblPrEx>
        <w:tc>
          <w:tcPr>
            <w:tcW w:w="2400" w:type="dxa"/>
            <w:shd w:val="clear" w:color="auto" w:fill="F2F2F2"/>
            <w:tcMar>
              <w:top w:w="75" w:type="dxa"/>
              <w:left w:w="110" w:type="dxa"/>
              <w:bottom w:w="75" w:type="dxa"/>
              <w:right w:w="110" w:type="dxa"/>
            </w:tcMar>
          </w:tcPr>
          <w:p w14:paraId="1F924909" w14:textId="77777777" w:rsidR="008F3711" w:rsidRDefault="00000000">
            <w:r>
              <w:rPr>
                <w:sz w:val="19"/>
                <w:szCs w:val="19"/>
              </w:rPr>
              <w:t>Who pays</w:t>
            </w:r>
          </w:p>
        </w:tc>
        <w:tc>
          <w:tcPr>
            <w:tcW w:w="6960" w:type="dxa"/>
            <w:shd w:val="clear" w:color="auto" w:fill="F2F2F2"/>
            <w:tcMar>
              <w:top w:w="75" w:type="dxa"/>
              <w:left w:w="110" w:type="dxa"/>
              <w:bottom w:w="75" w:type="dxa"/>
              <w:right w:w="110" w:type="dxa"/>
            </w:tcMar>
          </w:tcPr>
          <w:p w14:paraId="4A08A8D3" w14:textId="77777777" w:rsidR="008F3711" w:rsidRDefault="00000000">
            <w:r>
              <w:rPr>
                <w:sz w:val="19"/>
                <w:szCs w:val="19"/>
              </w:rPr>
              <w:t>The worker. Employer-funded access is deferred, not designed out — see 5.2.</w:t>
            </w:r>
          </w:p>
        </w:tc>
      </w:tr>
      <w:tr w:rsidR="008F3711" w14:paraId="7CDA4247" w14:textId="77777777">
        <w:tblPrEx>
          <w:tblCellMar>
            <w:top w:w="0" w:type="dxa"/>
            <w:bottom w:w="0" w:type="dxa"/>
          </w:tblCellMar>
        </w:tblPrEx>
        <w:tc>
          <w:tcPr>
            <w:tcW w:w="2400" w:type="dxa"/>
            <w:tcMar>
              <w:top w:w="75" w:type="dxa"/>
              <w:left w:w="110" w:type="dxa"/>
              <w:bottom w:w="75" w:type="dxa"/>
              <w:right w:w="110" w:type="dxa"/>
            </w:tcMar>
          </w:tcPr>
          <w:p w14:paraId="6F616529" w14:textId="77777777" w:rsidR="008F3711" w:rsidRDefault="00000000">
            <w:r>
              <w:rPr>
                <w:sz w:val="19"/>
                <w:szCs w:val="19"/>
              </w:rPr>
              <w:t>What lapse does</w:t>
            </w:r>
          </w:p>
        </w:tc>
        <w:tc>
          <w:tcPr>
            <w:tcW w:w="6960" w:type="dxa"/>
            <w:tcMar>
              <w:top w:w="75" w:type="dxa"/>
              <w:left w:w="110" w:type="dxa"/>
              <w:bottom w:w="75" w:type="dxa"/>
              <w:right w:w="110" w:type="dxa"/>
            </w:tcMar>
          </w:tcPr>
          <w:p w14:paraId="0672CAC9" w14:textId="77777777" w:rsidR="008F3711" w:rsidRDefault="00000000">
            <w:r>
              <w:rPr>
                <w:sz w:val="19"/>
                <w:szCs w:val="19"/>
              </w:rPr>
              <w:t>Read-only. Reminders and sharing stop. Nothing is hidden, deleted or locked. Rule W2.</w:t>
            </w:r>
          </w:p>
        </w:tc>
      </w:tr>
      <w:tr w:rsidR="008F3711" w14:paraId="56FFDF21" w14:textId="77777777">
        <w:tblPrEx>
          <w:tblCellMar>
            <w:top w:w="0" w:type="dxa"/>
            <w:bottom w:w="0" w:type="dxa"/>
          </w:tblCellMar>
        </w:tblPrEx>
        <w:tc>
          <w:tcPr>
            <w:tcW w:w="2400" w:type="dxa"/>
            <w:shd w:val="clear" w:color="auto" w:fill="F2F2F2"/>
            <w:tcMar>
              <w:top w:w="75" w:type="dxa"/>
              <w:left w:w="110" w:type="dxa"/>
              <w:bottom w:w="75" w:type="dxa"/>
              <w:right w:w="110" w:type="dxa"/>
            </w:tcMar>
          </w:tcPr>
          <w:p w14:paraId="5C2DA603" w14:textId="77777777" w:rsidR="008F3711" w:rsidRDefault="00000000">
            <w:r>
              <w:rPr>
                <w:sz w:val="19"/>
                <w:szCs w:val="19"/>
              </w:rPr>
              <w:t>Free tier</w:t>
            </w:r>
          </w:p>
        </w:tc>
        <w:tc>
          <w:tcPr>
            <w:tcW w:w="6960" w:type="dxa"/>
            <w:shd w:val="clear" w:color="auto" w:fill="F2F2F2"/>
            <w:tcMar>
              <w:top w:w="75" w:type="dxa"/>
              <w:left w:w="110" w:type="dxa"/>
              <w:bottom w:w="75" w:type="dxa"/>
              <w:right w:w="110" w:type="dxa"/>
            </w:tcMar>
          </w:tcPr>
          <w:p w14:paraId="5E46A39E" w14:textId="77777777" w:rsidR="008F3711" w:rsidRDefault="00000000">
            <w:r>
              <w:rPr>
                <w:sz w:val="19"/>
                <w:szCs w:val="19"/>
              </w:rPr>
              <w:t>Not proposed. If one is introduced later the natural line is that holding and exporting your record is free and reminders and sharing are paid, because that is the line Rule W2 already draws.</w:t>
            </w:r>
          </w:p>
        </w:tc>
      </w:tr>
      <w:tr w:rsidR="008F3711" w14:paraId="25F023CF" w14:textId="77777777">
        <w:tblPrEx>
          <w:tblCellMar>
            <w:top w:w="0" w:type="dxa"/>
            <w:bottom w:w="0" w:type="dxa"/>
          </w:tblCellMar>
        </w:tblPrEx>
        <w:tc>
          <w:tcPr>
            <w:tcW w:w="2400" w:type="dxa"/>
            <w:tcMar>
              <w:top w:w="75" w:type="dxa"/>
              <w:left w:w="110" w:type="dxa"/>
              <w:bottom w:w="75" w:type="dxa"/>
              <w:right w:w="110" w:type="dxa"/>
            </w:tcMar>
          </w:tcPr>
          <w:p w14:paraId="311FE30F" w14:textId="77777777" w:rsidR="008F3711" w:rsidRDefault="00000000">
            <w:r>
              <w:rPr>
                <w:sz w:val="19"/>
                <w:szCs w:val="19"/>
              </w:rPr>
              <w:t>Counted as</w:t>
            </w:r>
          </w:p>
        </w:tc>
        <w:tc>
          <w:tcPr>
            <w:tcW w:w="6960" w:type="dxa"/>
            <w:tcMar>
              <w:top w:w="75" w:type="dxa"/>
              <w:left w:w="110" w:type="dxa"/>
              <w:bottom w:w="75" w:type="dxa"/>
              <w:right w:w="110" w:type="dxa"/>
            </w:tcMar>
          </w:tcPr>
          <w:p w14:paraId="2F5689C5" w14:textId="77777777" w:rsidR="008F3711" w:rsidRDefault="00000000">
            <w:r>
              <w:rPr>
                <w:sz w:val="19"/>
                <w:szCs w:val="19"/>
              </w:rPr>
              <w:t>Active paid passports. A lapsed passport is not billable and not counted.</w:t>
            </w:r>
          </w:p>
        </w:tc>
      </w:tr>
    </w:tbl>
    <w:p w14:paraId="089A7C7E" w14:textId="77777777" w:rsidR="008F3711" w:rsidRDefault="00000000">
      <w:pPr>
        <w:spacing w:after="140" w:line="276" w:lineRule="auto"/>
      </w:pPr>
      <w:r>
        <w:rPr>
          <w:i/>
          <w:iCs/>
        </w:rPr>
        <w:t>Please do not build the price into the code. The number will move.</w:t>
      </w:r>
    </w:p>
    <w:p w14:paraId="29A69B68" w14:textId="77777777" w:rsidR="008F3711" w:rsidRDefault="00000000">
      <w:pPr>
        <w:pStyle w:val="Heading2"/>
        <w:spacing w:before="260" w:after="110"/>
      </w:pPr>
      <w:r>
        <w:rPr>
          <w:b/>
          <w:bCs/>
          <w:color w:val="1F3864"/>
          <w:sz w:val="23"/>
          <w:szCs w:val="23"/>
        </w:rPr>
        <w:t>8.1 The commercial risk James and I should be explicit about</w:t>
      </w:r>
    </w:p>
    <w:p w14:paraId="77A4B002" w14:textId="77777777" w:rsidR="008F3711" w:rsidRDefault="00000000">
      <w:pPr>
        <w:spacing w:after="140" w:line="276" w:lineRule="auto"/>
      </w:pPr>
      <w:r>
        <w:t>The paying customer is an individual buying something that is convenient rather than compulsory, from a company they have not heard of, in competition with a free product from the body whose card they already carry. Two consequences the build should account for:</w:t>
      </w:r>
    </w:p>
    <w:p w14:paraId="040124A8" w14:textId="77777777" w:rsidR="008F3711" w:rsidRDefault="00000000">
      <w:pPr>
        <w:pStyle w:val="ListParagraph"/>
        <w:numPr>
          <w:ilvl w:val="0"/>
          <w:numId w:val="2"/>
        </w:numPr>
        <w:spacing w:after="80" w:line="276" w:lineRule="auto"/>
      </w:pPr>
      <w:r>
        <w:t>Renewal is the number that decides the product, and annual upfront billing means we do not see it until month twelve. Instrument G3 and G4 from day one — reminder opens and share opens are the leading indicators of whether anyone will renew, and they are visible in month two.</w:t>
      </w:r>
    </w:p>
    <w:p w14:paraId="3AE7F21C" w14:textId="77777777" w:rsidR="008F3711" w:rsidRDefault="00000000">
      <w:pPr>
        <w:pStyle w:val="ListParagraph"/>
        <w:numPr>
          <w:ilvl w:val="0"/>
          <w:numId w:val="2"/>
        </w:numPr>
        <w:spacing w:after="80" w:line="276" w:lineRule="auto"/>
      </w:pPr>
      <w:r>
        <w:t>Support cost scales with users while revenue per user does not. Every requirement in Section 4 that avoids a support ticket — WP-13 account recovery in particular — is worth more than it looks.</w:t>
      </w:r>
    </w:p>
    <w:p w14:paraId="6F3FF509" w14:textId="77777777" w:rsidR="008F3711" w:rsidRDefault="00000000">
      <w:r>
        <w:br w:type="page"/>
      </w:r>
    </w:p>
    <w:p w14:paraId="03A84472" w14:textId="77777777" w:rsidR="008F3711" w:rsidRDefault="00000000">
      <w:pPr>
        <w:pStyle w:val="Heading1"/>
        <w:spacing w:before="340" w:after="160"/>
      </w:pPr>
      <w:r>
        <w:rPr>
          <w:b/>
          <w:bCs/>
          <w:color w:val="1F3864"/>
          <w:sz w:val="28"/>
          <w:szCs w:val="28"/>
        </w:rPr>
        <w:lastRenderedPageBreak/>
        <w:t>9. Open questions</w:t>
      </w:r>
    </w:p>
    <w:p w14:paraId="69568BB9" w14:textId="77777777" w:rsidR="008F3711" w:rsidRDefault="00000000">
      <w:pPr>
        <w:pStyle w:val="Heading2"/>
        <w:spacing w:before="260" w:after="110"/>
      </w:pPr>
      <w:r>
        <w:rPr>
          <w:b/>
          <w:bCs/>
          <w:color w:val="1F3864"/>
          <w:sz w:val="23"/>
          <w:szCs w:val="23"/>
        </w:rPr>
        <w:t>9.1 For Leigh — these change the shape of the build</w:t>
      </w:r>
    </w:p>
    <w:p w14:paraId="383B2EE5" w14:textId="77777777" w:rsidR="008F3711" w:rsidRDefault="00000000">
      <w:pPr>
        <w:spacing w:after="140" w:line="276" w:lineRule="auto"/>
      </w:pPr>
      <w:r>
        <w:t>Each carries a recommended default so there is a position to argue with. None is decided.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8F3711" w14:paraId="2C34C38F" w14:textId="77777777">
        <w:tblPrEx>
          <w:tblCellMar>
            <w:top w:w="0" w:type="dxa"/>
            <w:bottom w:w="0" w:type="dxa"/>
          </w:tblCellMar>
        </w:tblPrEx>
        <w:trPr>
          <w:tblHeader/>
        </w:trPr>
        <w:tc>
          <w:tcPr>
            <w:tcW w:w="600" w:type="dxa"/>
            <w:shd w:val="clear" w:color="auto" w:fill="1F3864"/>
            <w:tcMar>
              <w:top w:w="75" w:type="dxa"/>
              <w:left w:w="110" w:type="dxa"/>
              <w:bottom w:w="75" w:type="dxa"/>
              <w:right w:w="110" w:type="dxa"/>
            </w:tcMar>
          </w:tcPr>
          <w:p w14:paraId="5182D63D" w14:textId="77777777" w:rsidR="008F3711" w:rsidRDefault="00000000">
            <w:r>
              <w:rPr>
                <w:b/>
                <w:bCs/>
                <w:color w:val="FFFFFF"/>
                <w:sz w:val="19"/>
                <w:szCs w:val="19"/>
              </w:rPr>
              <w:t>Q</w:t>
            </w:r>
          </w:p>
        </w:tc>
        <w:tc>
          <w:tcPr>
            <w:tcW w:w="4200" w:type="dxa"/>
            <w:shd w:val="clear" w:color="auto" w:fill="1F3864"/>
            <w:tcMar>
              <w:top w:w="75" w:type="dxa"/>
              <w:left w:w="110" w:type="dxa"/>
              <w:bottom w:w="75" w:type="dxa"/>
              <w:right w:w="110" w:type="dxa"/>
            </w:tcMar>
          </w:tcPr>
          <w:p w14:paraId="2361D434" w14:textId="77777777" w:rsidR="008F3711" w:rsidRDefault="00000000">
            <w:r>
              <w:rPr>
                <w:b/>
                <w:bCs/>
                <w:color w:val="FFFFFF"/>
                <w:sz w:val="19"/>
                <w:szCs w:val="19"/>
              </w:rPr>
              <w:t>Question</w:t>
            </w:r>
          </w:p>
        </w:tc>
        <w:tc>
          <w:tcPr>
            <w:tcW w:w="4560" w:type="dxa"/>
            <w:shd w:val="clear" w:color="auto" w:fill="1F3864"/>
            <w:tcMar>
              <w:top w:w="75" w:type="dxa"/>
              <w:left w:w="110" w:type="dxa"/>
              <w:bottom w:w="75" w:type="dxa"/>
              <w:right w:w="110" w:type="dxa"/>
            </w:tcMar>
          </w:tcPr>
          <w:p w14:paraId="7B1693E5" w14:textId="77777777" w:rsidR="008F3711" w:rsidRDefault="00000000">
            <w:r>
              <w:rPr>
                <w:b/>
                <w:bCs/>
                <w:color w:val="FFFFFF"/>
                <w:sz w:val="19"/>
                <w:szCs w:val="19"/>
              </w:rPr>
              <w:t>Recommended default</w:t>
            </w:r>
          </w:p>
        </w:tc>
      </w:tr>
      <w:tr w:rsidR="008F3711" w14:paraId="005295E1" w14:textId="77777777">
        <w:tblPrEx>
          <w:tblCellMar>
            <w:top w:w="0" w:type="dxa"/>
            <w:bottom w:w="0" w:type="dxa"/>
          </w:tblCellMar>
        </w:tblPrEx>
        <w:tc>
          <w:tcPr>
            <w:tcW w:w="600" w:type="dxa"/>
            <w:tcMar>
              <w:top w:w="75" w:type="dxa"/>
              <w:left w:w="110" w:type="dxa"/>
              <w:bottom w:w="75" w:type="dxa"/>
              <w:right w:w="110" w:type="dxa"/>
            </w:tcMar>
          </w:tcPr>
          <w:p w14:paraId="7F3F1917" w14:textId="77777777" w:rsidR="008F3711" w:rsidRDefault="00000000">
            <w:r>
              <w:rPr>
                <w:b/>
                <w:bCs/>
                <w:sz w:val="19"/>
                <w:szCs w:val="19"/>
              </w:rPr>
              <w:t>Q1</w:t>
            </w:r>
          </w:p>
        </w:tc>
        <w:tc>
          <w:tcPr>
            <w:tcW w:w="4200" w:type="dxa"/>
            <w:tcMar>
              <w:top w:w="75" w:type="dxa"/>
              <w:left w:w="110" w:type="dxa"/>
              <w:bottom w:w="75" w:type="dxa"/>
              <w:right w:w="110" w:type="dxa"/>
            </w:tcMar>
          </w:tcPr>
          <w:p w14:paraId="32B286E2" w14:textId="77777777" w:rsidR="008F3711" w:rsidRDefault="00000000">
            <w:r>
              <w:rPr>
                <w:sz w:val="19"/>
                <w:szCs w:val="19"/>
              </w:rPr>
              <w:t>Who is the data controller of a self-registered passport? If the worker signs up before any employer relationship exists, are they the controller with us as processor, or are we controller throughout?</w:t>
            </w:r>
          </w:p>
        </w:tc>
        <w:tc>
          <w:tcPr>
            <w:tcW w:w="4560" w:type="dxa"/>
            <w:tcMar>
              <w:top w:w="75" w:type="dxa"/>
              <w:left w:w="110" w:type="dxa"/>
              <w:bottom w:w="75" w:type="dxa"/>
              <w:right w:w="110" w:type="dxa"/>
            </w:tcMar>
          </w:tcPr>
          <w:p w14:paraId="05ED6BF0" w14:textId="77777777" w:rsidR="008F3711" w:rsidRDefault="00000000">
            <w:r>
              <w:rPr>
                <w:sz w:val="19"/>
                <w:szCs w:val="19"/>
              </w:rPr>
              <w:t>This is a legal determination as much as a technical one and it should not sit with you alone — but it gates the schema, so it needs answering before tables are built. Our starting position: the worker is controller of the passport view, we are controller of the underlying platform record, and the two are separated in the model from day one. If that is expensive, say so early.</w:t>
            </w:r>
          </w:p>
        </w:tc>
      </w:tr>
      <w:tr w:rsidR="008F3711" w14:paraId="4DEB20CD" w14:textId="77777777">
        <w:tblPrEx>
          <w:tblCellMar>
            <w:top w:w="0" w:type="dxa"/>
            <w:bottom w:w="0" w:type="dxa"/>
          </w:tblCellMar>
        </w:tblPrEx>
        <w:tc>
          <w:tcPr>
            <w:tcW w:w="600" w:type="dxa"/>
            <w:shd w:val="clear" w:color="auto" w:fill="F2F2F2"/>
            <w:tcMar>
              <w:top w:w="75" w:type="dxa"/>
              <w:left w:w="110" w:type="dxa"/>
              <w:bottom w:w="75" w:type="dxa"/>
              <w:right w:w="110" w:type="dxa"/>
            </w:tcMar>
          </w:tcPr>
          <w:p w14:paraId="7B4C9B59" w14:textId="77777777" w:rsidR="008F3711" w:rsidRDefault="00000000">
            <w:r>
              <w:rPr>
                <w:b/>
                <w:bCs/>
                <w:sz w:val="19"/>
                <w:szCs w:val="19"/>
              </w:rPr>
              <w:t>Q2</w:t>
            </w:r>
          </w:p>
        </w:tc>
        <w:tc>
          <w:tcPr>
            <w:tcW w:w="4200" w:type="dxa"/>
            <w:shd w:val="clear" w:color="auto" w:fill="F2F2F2"/>
            <w:tcMar>
              <w:top w:w="75" w:type="dxa"/>
              <w:left w:w="110" w:type="dxa"/>
              <w:bottom w:w="75" w:type="dxa"/>
              <w:right w:w="110" w:type="dxa"/>
            </w:tcMar>
          </w:tcPr>
          <w:p w14:paraId="44F09188" w14:textId="77777777" w:rsidR="008F3711" w:rsidRDefault="00000000">
            <w:r>
              <w:rPr>
                <w:sz w:val="19"/>
                <w:szCs w:val="19"/>
              </w:rPr>
              <w:t>Collision. A worker holds a passport. A subcontractor or main contractor customer then adds them as an operative on the same mobile number. SF-1 says one record. What does the employer see?</w:t>
            </w:r>
          </w:p>
        </w:tc>
        <w:tc>
          <w:tcPr>
            <w:tcW w:w="4560" w:type="dxa"/>
            <w:shd w:val="clear" w:color="auto" w:fill="F2F2F2"/>
            <w:tcMar>
              <w:top w:w="75" w:type="dxa"/>
              <w:left w:w="110" w:type="dxa"/>
              <w:bottom w:w="75" w:type="dxa"/>
              <w:right w:w="110" w:type="dxa"/>
            </w:tcMar>
          </w:tcPr>
          <w:p w14:paraId="5C0BDB5B" w14:textId="77777777" w:rsidR="008F3711" w:rsidRDefault="00000000">
            <w:r>
              <w:rPr>
                <w:sz w:val="19"/>
                <w:szCs w:val="19"/>
              </w:rPr>
              <w:t xml:space="preserve">Nothing from the passport without a specific WP-7 style share. The employer sees only what they have collected themselves, exactly as SF-2 requires. The passport becomes an offer to the worker to share, never an automatic disclosure. This is the most consequential rule in the </w:t>
            </w:r>
            <w:proofErr w:type="gramStart"/>
            <w:r>
              <w:rPr>
                <w:sz w:val="19"/>
                <w:szCs w:val="19"/>
              </w:rPr>
              <w:t>document</w:t>
            </w:r>
            <w:proofErr w:type="gramEnd"/>
            <w:r>
              <w:rPr>
                <w:sz w:val="19"/>
                <w:szCs w:val="19"/>
              </w:rPr>
              <w:t xml:space="preserve"> and it is worth your challenge if you think it is the wrong shape.</w:t>
            </w:r>
          </w:p>
        </w:tc>
      </w:tr>
      <w:tr w:rsidR="008F3711" w14:paraId="080D476D" w14:textId="77777777">
        <w:tblPrEx>
          <w:tblCellMar>
            <w:top w:w="0" w:type="dxa"/>
            <w:bottom w:w="0" w:type="dxa"/>
          </w:tblCellMar>
        </w:tblPrEx>
        <w:tc>
          <w:tcPr>
            <w:tcW w:w="600" w:type="dxa"/>
            <w:tcMar>
              <w:top w:w="75" w:type="dxa"/>
              <w:left w:w="110" w:type="dxa"/>
              <w:bottom w:w="75" w:type="dxa"/>
              <w:right w:w="110" w:type="dxa"/>
            </w:tcMar>
          </w:tcPr>
          <w:p w14:paraId="50564425" w14:textId="77777777" w:rsidR="008F3711" w:rsidRDefault="00000000">
            <w:r>
              <w:rPr>
                <w:b/>
                <w:bCs/>
                <w:sz w:val="19"/>
                <w:szCs w:val="19"/>
              </w:rPr>
              <w:t>Q3</w:t>
            </w:r>
          </w:p>
        </w:tc>
        <w:tc>
          <w:tcPr>
            <w:tcW w:w="4200" w:type="dxa"/>
            <w:tcMar>
              <w:top w:w="75" w:type="dxa"/>
              <w:left w:w="110" w:type="dxa"/>
              <w:bottom w:w="75" w:type="dxa"/>
              <w:right w:w="110" w:type="dxa"/>
            </w:tcMar>
          </w:tcPr>
          <w:p w14:paraId="188119F5" w14:textId="77777777" w:rsidR="008F3711" w:rsidRDefault="00000000">
            <w:r>
              <w:rPr>
                <w:sz w:val="19"/>
                <w:szCs w:val="19"/>
              </w:rPr>
              <w:t>App or mobile web? Rule W1 requires that everything essential works in a browser. Reminders and wallet passes are a genuine argument for a native app.</w:t>
            </w:r>
          </w:p>
        </w:tc>
        <w:tc>
          <w:tcPr>
            <w:tcW w:w="4560" w:type="dxa"/>
            <w:tcMar>
              <w:top w:w="75" w:type="dxa"/>
              <w:left w:w="110" w:type="dxa"/>
              <w:bottom w:w="75" w:type="dxa"/>
              <w:right w:w="110" w:type="dxa"/>
            </w:tcMar>
          </w:tcPr>
          <w:p w14:paraId="2BCD8FAA" w14:textId="77777777" w:rsidR="008F3711" w:rsidRDefault="00000000">
            <w:r>
              <w:rPr>
                <w:sz w:val="19"/>
                <w:szCs w:val="19"/>
              </w:rPr>
              <w:t>Mobile web first, with a native app as a fast follow if reminder engagement in G3 justifies it. But this is the decision most likely to be cheaper made once, up front, so if you would rather build native from the start, make the case and we will take it.</w:t>
            </w:r>
          </w:p>
        </w:tc>
      </w:tr>
      <w:tr w:rsidR="008F3711" w14:paraId="4B1BCD21" w14:textId="77777777">
        <w:tblPrEx>
          <w:tblCellMar>
            <w:top w:w="0" w:type="dxa"/>
            <w:bottom w:w="0" w:type="dxa"/>
          </w:tblCellMar>
        </w:tblPrEx>
        <w:tc>
          <w:tcPr>
            <w:tcW w:w="600" w:type="dxa"/>
            <w:shd w:val="clear" w:color="auto" w:fill="F2F2F2"/>
            <w:tcMar>
              <w:top w:w="75" w:type="dxa"/>
              <w:left w:w="110" w:type="dxa"/>
              <w:bottom w:w="75" w:type="dxa"/>
              <w:right w:w="110" w:type="dxa"/>
            </w:tcMar>
          </w:tcPr>
          <w:p w14:paraId="0079CBD6" w14:textId="77777777" w:rsidR="008F3711" w:rsidRDefault="00000000">
            <w:r>
              <w:rPr>
                <w:b/>
                <w:bCs/>
                <w:sz w:val="19"/>
                <w:szCs w:val="19"/>
              </w:rPr>
              <w:t>Q4</w:t>
            </w:r>
          </w:p>
        </w:tc>
        <w:tc>
          <w:tcPr>
            <w:tcW w:w="4200" w:type="dxa"/>
            <w:shd w:val="clear" w:color="auto" w:fill="F2F2F2"/>
            <w:tcMar>
              <w:top w:w="75" w:type="dxa"/>
              <w:left w:w="110" w:type="dxa"/>
              <w:bottom w:w="75" w:type="dxa"/>
              <w:right w:w="110" w:type="dxa"/>
            </w:tcMar>
          </w:tcPr>
          <w:p w14:paraId="5B8D7CCC" w14:textId="77777777" w:rsidR="008F3711" w:rsidRDefault="00000000">
            <w:r>
              <w:rPr>
                <w:sz w:val="19"/>
                <w:szCs w:val="19"/>
              </w:rPr>
              <w:t xml:space="preserve">Does WP-9 pre-fill the induction, or write through it? Pre-fill means the worker confirms everything and the contractor's record is their own. Write-through is faster and moves where liability </w:t>
            </w:r>
            <w:proofErr w:type="spellStart"/>
            <w:r>
              <w:rPr>
                <w:sz w:val="19"/>
                <w:szCs w:val="19"/>
              </w:rPr>
              <w:t>sits</w:t>
            </w:r>
            <w:proofErr w:type="spellEnd"/>
            <w:r>
              <w:rPr>
                <w:sz w:val="19"/>
                <w:szCs w:val="19"/>
              </w:rPr>
              <w:t>.</w:t>
            </w:r>
          </w:p>
        </w:tc>
        <w:tc>
          <w:tcPr>
            <w:tcW w:w="4560" w:type="dxa"/>
            <w:shd w:val="clear" w:color="auto" w:fill="F2F2F2"/>
            <w:tcMar>
              <w:top w:w="75" w:type="dxa"/>
              <w:left w:w="110" w:type="dxa"/>
              <w:bottom w:w="75" w:type="dxa"/>
              <w:right w:w="110" w:type="dxa"/>
            </w:tcMar>
          </w:tcPr>
          <w:p w14:paraId="5DF996D2" w14:textId="77777777" w:rsidR="008F3711" w:rsidRDefault="00000000">
            <w:r>
              <w:rPr>
                <w:sz w:val="19"/>
                <w:szCs w:val="19"/>
              </w:rPr>
              <w:t>Pre-fill. The contractor is buying a record they own and can defend eighteen months later, and a pre-filled field the worker confirmed is defensible in a way an imported one is not. If the time saving from write-through is materially larger than we think, say so.</w:t>
            </w:r>
          </w:p>
        </w:tc>
      </w:tr>
    </w:tbl>
    <w:p w14:paraId="049958D6" w14:textId="77777777" w:rsidR="008F3711" w:rsidRDefault="00000000">
      <w:pPr>
        <w:pStyle w:val="Heading2"/>
        <w:spacing w:before="260" w:after="110"/>
      </w:pPr>
      <w:r>
        <w:rPr>
          <w:b/>
          <w:bCs/>
          <w:color w:val="1F3864"/>
          <w:sz w:val="23"/>
          <w:szCs w:val="23"/>
        </w:rPr>
        <w:t>9.2 For James</w:t>
      </w:r>
    </w:p>
    <w:p w14:paraId="09F1C829" w14:textId="77777777" w:rsidR="008F3711" w:rsidRDefault="00000000">
      <w:pPr>
        <w:pStyle w:val="ListParagraph"/>
        <w:numPr>
          <w:ilvl w:val="0"/>
          <w:numId w:val="2"/>
        </w:numPr>
        <w:spacing w:after="80" w:line="276" w:lineRule="auto"/>
      </w:pPr>
      <w:r>
        <w:t>Does £10 survive contact with a worker who has just been told My CSCS is free? Worth asking directly in the first ten conversations rather than inferring it from conversion.</w:t>
      </w:r>
    </w:p>
    <w:p w14:paraId="1B988C23" w14:textId="77777777" w:rsidR="008F3711" w:rsidRDefault="00000000">
      <w:pPr>
        <w:pStyle w:val="ListParagraph"/>
        <w:numPr>
          <w:ilvl w:val="0"/>
          <w:numId w:val="2"/>
        </w:numPr>
        <w:spacing w:after="80" w:line="276" w:lineRule="auto"/>
      </w:pPr>
      <w:r>
        <w:t>Who do we sell this to first, and how do they hear about it? The referral route proposed in the original strategy is not available — see 9.3.</w:t>
      </w:r>
    </w:p>
    <w:p w14:paraId="4644D9E1" w14:textId="77777777" w:rsidR="008F3711" w:rsidRDefault="00000000">
      <w:pPr>
        <w:pStyle w:val="ListParagraph"/>
        <w:numPr>
          <w:ilvl w:val="0"/>
          <w:numId w:val="2"/>
        </w:numPr>
        <w:spacing w:after="80" w:line="276" w:lineRule="auto"/>
      </w:pPr>
      <w:r>
        <w:t>Do we say anything publicly about the passport before the main contractor product is live, given WP-9 is the differentiator and it does not work until then?</w:t>
      </w:r>
    </w:p>
    <w:p w14:paraId="5A676B4C" w14:textId="77777777" w:rsidR="008F3711" w:rsidRDefault="00000000">
      <w:pPr>
        <w:pStyle w:val="Heading2"/>
        <w:spacing w:before="260" w:after="110"/>
      </w:pPr>
      <w:r>
        <w:rPr>
          <w:b/>
          <w:bCs/>
          <w:color w:val="1F3864"/>
          <w:sz w:val="23"/>
          <w:szCs w:val="23"/>
        </w:rPr>
        <w:t>9.3 Legal and compliance</w:t>
      </w:r>
    </w:p>
    <w:p w14:paraId="4C8C254A" w14:textId="77777777" w:rsidR="008F3711" w:rsidRDefault="00000000">
      <w:pPr>
        <w:pStyle w:val="ListParagraph"/>
        <w:numPr>
          <w:ilvl w:val="0"/>
          <w:numId w:val="2"/>
        </w:numPr>
        <w:spacing w:after="80" w:line="276" w:lineRule="auto"/>
      </w:pPr>
      <w:r>
        <w:t>The controller question in Q1 needs a view before the schema is fixed.</w:t>
      </w:r>
    </w:p>
    <w:p w14:paraId="377F6A31" w14:textId="77777777" w:rsidR="008F3711" w:rsidRDefault="00000000">
      <w:pPr>
        <w:pStyle w:val="ListParagraph"/>
        <w:numPr>
          <w:ilvl w:val="0"/>
          <w:numId w:val="2"/>
        </w:numPr>
        <w:spacing w:after="80" w:line="276" w:lineRule="auto"/>
      </w:pPr>
      <w:r>
        <w:t>A DPIA is required. A worker-held store of identity, qualifications and emergency contacts, shared with third parties, meets the threshold comfortably.</w:t>
      </w:r>
    </w:p>
    <w:p w14:paraId="2E199944" w14:textId="77777777" w:rsidR="008F3711" w:rsidRDefault="00000000">
      <w:pPr>
        <w:pStyle w:val="ListParagraph"/>
        <w:numPr>
          <w:ilvl w:val="0"/>
          <w:numId w:val="2"/>
        </w:numPr>
        <w:spacing w:after="80" w:line="276" w:lineRule="auto"/>
      </w:pPr>
      <w:r>
        <w:t xml:space="preserve">Any referral or incentive scheme routed through site management is off the table. Paying a person who controls site access to sign up the workforce they control compromises the consent Rule W5 depends </w:t>
      </w:r>
      <w:proofErr w:type="gramStart"/>
      <w:r>
        <w:t>on, and</w:t>
      </w:r>
      <w:proofErr w:type="gramEnd"/>
      <w:r>
        <w:t xml:space="preserve"> sits badly against main contractor Bribery Act controls.</w:t>
      </w:r>
    </w:p>
    <w:p w14:paraId="271999C6" w14:textId="77777777" w:rsidR="008F3711" w:rsidRDefault="00000000">
      <w:pPr>
        <w:pStyle w:val="ListParagraph"/>
        <w:numPr>
          <w:ilvl w:val="0"/>
          <w:numId w:val="2"/>
        </w:numPr>
        <w:spacing w:after="80" w:line="276" w:lineRule="auto"/>
      </w:pPr>
      <w:r>
        <w:t>Consumer contract terms, not business terms. The buyer is an individual, which brings cancellation rights and unfair terms provisions that our existing terms do not address.</w:t>
      </w:r>
    </w:p>
    <w:p w14:paraId="1C2D1321" w14:textId="77777777" w:rsidR="008F3711" w:rsidRDefault="00000000">
      <w:r>
        <w:br w:type="page"/>
      </w:r>
    </w:p>
    <w:p w14:paraId="0843966F" w14:textId="77777777" w:rsidR="008F3711" w:rsidRDefault="00000000">
      <w:pPr>
        <w:pStyle w:val="Heading1"/>
        <w:spacing w:before="340" w:after="160"/>
      </w:pPr>
      <w:r>
        <w:rPr>
          <w:b/>
          <w:bCs/>
          <w:color w:val="1F3864"/>
          <w:sz w:val="28"/>
          <w:szCs w:val="28"/>
        </w:rPr>
        <w:lastRenderedPageBreak/>
        <w:t>10. What we need from Leigh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360"/>
        <w:gridCol w:w="2400"/>
      </w:tblGrid>
      <w:tr w:rsidR="008F3711" w14:paraId="70EDC0ED" w14:textId="77777777">
        <w:tblPrEx>
          <w:tblCellMar>
            <w:top w:w="0" w:type="dxa"/>
            <w:bottom w:w="0" w:type="dxa"/>
          </w:tblCellMar>
        </w:tblPrEx>
        <w:trPr>
          <w:tblHeader/>
        </w:trPr>
        <w:tc>
          <w:tcPr>
            <w:tcW w:w="600" w:type="dxa"/>
            <w:shd w:val="clear" w:color="auto" w:fill="1F3864"/>
            <w:tcMar>
              <w:top w:w="75" w:type="dxa"/>
              <w:left w:w="110" w:type="dxa"/>
              <w:bottom w:w="75" w:type="dxa"/>
              <w:right w:w="110" w:type="dxa"/>
            </w:tcMar>
          </w:tcPr>
          <w:p w14:paraId="23EED1B4" w14:textId="77777777" w:rsidR="008F3711" w:rsidRDefault="00000000">
            <w:r>
              <w:rPr>
                <w:b/>
                <w:bCs/>
                <w:color w:val="FFFFFF"/>
                <w:sz w:val="19"/>
                <w:szCs w:val="19"/>
              </w:rPr>
              <w:t>#</w:t>
            </w:r>
          </w:p>
        </w:tc>
        <w:tc>
          <w:tcPr>
            <w:tcW w:w="6360" w:type="dxa"/>
            <w:shd w:val="clear" w:color="auto" w:fill="1F3864"/>
            <w:tcMar>
              <w:top w:w="75" w:type="dxa"/>
              <w:left w:w="110" w:type="dxa"/>
              <w:bottom w:w="75" w:type="dxa"/>
              <w:right w:w="110" w:type="dxa"/>
            </w:tcMar>
          </w:tcPr>
          <w:p w14:paraId="1BEFB4C5" w14:textId="77777777" w:rsidR="008F3711" w:rsidRDefault="00000000">
            <w:r>
              <w:rPr>
                <w:b/>
                <w:bCs/>
                <w:color w:val="FFFFFF"/>
                <w:sz w:val="19"/>
                <w:szCs w:val="19"/>
              </w:rPr>
              <w:t>Ask</w:t>
            </w:r>
          </w:p>
        </w:tc>
        <w:tc>
          <w:tcPr>
            <w:tcW w:w="2400" w:type="dxa"/>
            <w:shd w:val="clear" w:color="auto" w:fill="1F3864"/>
            <w:tcMar>
              <w:top w:w="75" w:type="dxa"/>
              <w:left w:w="110" w:type="dxa"/>
              <w:bottom w:w="75" w:type="dxa"/>
              <w:right w:w="110" w:type="dxa"/>
            </w:tcMar>
          </w:tcPr>
          <w:p w14:paraId="55F69CE4" w14:textId="77777777" w:rsidR="008F3711" w:rsidRDefault="00000000">
            <w:r>
              <w:rPr>
                <w:b/>
                <w:bCs/>
                <w:color w:val="FFFFFF"/>
                <w:sz w:val="19"/>
                <w:szCs w:val="19"/>
              </w:rPr>
              <w:t>By</w:t>
            </w:r>
          </w:p>
        </w:tc>
      </w:tr>
      <w:tr w:rsidR="008F3711" w14:paraId="73F63022" w14:textId="77777777">
        <w:tblPrEx>
          <w:tblCellMar>
            <w:top w:w="0" w:type="dxa"/>
            <w:bottom w:w="0" w:type="dxa"/>
          </w:tblCellMar>
        </w:tblPrEx>
        <w:tc>
          <w:tcPr>
            <w:tcW w:w="600" w:type="dxa"/>
            <w:tcMar>
              <w:top w:w="75" w:type="dxa"/>
              <w:left w:w="110" w:type="dxa"/>
              <w:bottom w:w="75" w:type="dxa"/>
              <w:right w:w="110" w:type="dxa"/>
            </w:tcMar>
          </w:tcPr>
          <w:p w14:paraId="6C0F25BA" w14:textId="77777777" w:rsidR="008F3711" w:rsidRDefault="00000000">
            <w:r>
              <w:rPr>
                <w:b/>
                <w:bCs/>
                <w:sz w:val="19"/>
                <w:szCs w:val="19"/>
              </w:rPr>
              <w:t>1</w:t>
            </w:r>
          </w:p>
        </w:tc>
        <w:tc>
          <w:tcPr>
            <w:tcW w:w="6360" w:type="dxa"/>
            <w:tcMar>
              <w:top w:w="75" w:type="dxa"/>
              <w:left w:w="110" w:type="dxa"/>
              <w:bottom w:w="75" w:type="dxa"/>
              <w:right w:w="110" w:type="dxa"/>
            </w:tcMar>
          </w:tcPr>
          <w:p w14:paraId="1C27447D" w14:textId="77777777" w:rsidR="008F3711" w:rsidRDefault="00000000">
            <w:r>
              <w:rPr>
                <w:sz w:val="19"/>
                <w:szCs w:val="19"/>
              </w:rPr>
              <w:t>Answers or challenges to Q1 to Q4 in Section 9.1. Q1 and Q2 block the data model; Q3 and Q4 block the delivery approach.</w:t>
            </w:r>
          </w:p>
        </w:tc>
        <w:tc>
          <w:tcPr>
            <w:tcW w:w="2400" w:type="dxa"/>
            <w:tcMar>
              <w:top w:w="75" w:type="dxa"/>
              <w:left w:w="110" w:type="dxa"/>
              <w:bottom w:w="75" w:type="dxa"/>
              <w:right w:w="110" w:type="dxa"/>
            </w:tcMar>
          </w:tcPr>
          <w:p w14:paraId="297B22E3" w14:textId="77777777" w:rsidR="008F3711" w:rsidRDefault="00000000">
            <w:r>
              <w:rPr>
                <w:sz w:val="19"/>
                <w:szCs w:val="19"/>
              </w:rPr>
              <w:t>Before estimating</w:t>
            </w:r>
          </w:p>
        </w:tc>
      </w:tr>
      <w:tr w:rsidR="008F3711" w14:paraId="798A5F0B" w14:textId="77777777">
        <w:tblPrEx>
          <w:tblCellMar>
            <w:top w:w="0" w:type="dxa"/>
            <w:bottom w:w="0" w:type="dxa"/>
          </w:tblCellMar>
        </w:tblPrEx>
        <w:tc>
          <w:tcPr>
            <w:tcW w:w="600" w:type="dxa"/>
            <w:shd w:val="clear" w:color="auto" w:fill="F2F2F2"/>
            <w:tcMar>
              <w:top w:w="75" w:type="dxa"/>
              <w:left w:w="110" w:type="dxa"/>
              <w:bottom w:w="75" w:type="dxa"/>
              <w:right w:w="110" w:type="dxa"/>
            </w:tcMar>
          </w:tcPr>
          <w:p w14:paraId="46A1881B" w14:textId="77777777" w:rsidR="008F3711" w:rsidRDefault="00000000">
            <w:r>
              <w:rPr>
                <w:b/>
                <w:bCs/>
                <w:sz w:val="19"/>
                <w:szCs w:val="19"/>
              </w:rPr>
              <w:t>2</w:t>
            </w:r>
          </w:p>
        </w:tc>
        <w:tc>
          <w:tcPr>
            <w:tcW w:w="6360" w:type="dxa"/>
            <w:shd w:val="clear" w:color="auto" w:fill="F2F2F2"/>
            <w:tcMar>
              <w:top w:w="75" w:type="dxa"/>
              <w:left w:w="110" w:type="dxa"/>
              <w:bottom w:w="75" w:type="dxa"/>
              <w:right w:w="110" w:type="dxa"/>
            </w:tcMar>
          </w:tcPr>
          <w:p w14:paraId="3DEF421C" w14:textId="77777777" w:rsidR="008F3711" w:rsidRDefault="00000000">
            <w:r>
              <w:rPr>
                <w:sz w:val="19"/>
                <w:szCs w:val="19"/>
              </w:rPr>
              <w:t>A view on whether the passport can genuinely be built alongside the main contractor product without slowing it. You have said it can. Confirm it once you have read Section 4, because Section 4 is longer than the conversation was.</w:t>
            </w:r>
          </w:p>
        </w:tc>
        <w:tc>
          <w:tcPr>
            <w:tcW w:w="2400" w:type="dxa"/>
            <w:shd w:val="clear" w:color="auto" w:fill="F2F2F2"/>
            <w:tcMar>
              <w:top w:w="75" w:type="dxa"/>
              <w:left w:w="110" w:type="dxa"/>
              <w:bottom w:w="75" w:type="dxa"/>
              <w:right w:w="110" w:type="dxa"/>
            </w:tcMar>
          </w:tcPr>
          <w:p w14:paraId="1EC7FEE5" w14:textId="77777777" w:rsidR="008F3711" w:rsidRDefault="00000000">
            <w:r>
              <w:rPr>
                <w:sz w:val="19"/>
                <w:szCs w:val="19"/>
              </w:rPr>
              <w:t>With the estimate</w:t>
            </w:r>
          </w:p>
        </w:tc>
      </w:tr>
      <w:tr w:rsidR="008F3711" w14:paraId="1897B974" w14:textId="77777777">
        <w:tblPrEx>
          <w:tblCellMar>
            <w:top w:w="0" w:type="dxa"/>
            <w:bottom w:w="0" w:type="dxa"/>
          </w:tblCellMar>
        </w:tblPrEx>
        <w:tc>
          <w:tcPr>
            <w:tcW w:w="600" w:type="dxa"/>
            <w:tcMar>
              <w:top w:w="75" w:type="dxa"/>
              <w:left w:w="110" w:type="dxa"/>
              <w:bottom w:w="75" w:type="dxa"/>
              <w:right w:w="110" w:type="dxa"/>
            </w:tcMar>
          </w:tcPr>
          <w:p w14:paraId="4C6D309E" w14:textId="77777777" w:rsidR="008F3711" w:rsidRDefault="00000000">
            <w:r>
              <w:rPr>
                <w:b/>
                <w:bCs/>
                <w:sz w:val="19"/>
                <w:szCs w:val="19"/>
              </w:rPr>
              <w:t>3</w:t>
            </w:r>
          </w:p>
        </w:tc>
        <w:tc>
          <w:tcPr>
            <w:tcW w:w="6360" w:type="dxa"/>
            <w:tcMar>
              <w:top w:w="75" w:type="dxa"/>
              <w:left w:w="110" w:type="dxa"/>
              <w:bottom w:w="75" w:type="dxa"/>
              <w:right w:w="110" w:type="dxa"/>
            </w:tcMar>
          </w:tcPr>
          <w:p w14:paraId="13EEEE8C" w14:textId="77777777" w:rsidR="008F3711" w:rsidRDefault="00000000">
            <w:r>
              <w:rPr>
                <w:sz w:val="19"/>
                <w:szCs w:val="19"/>
              </w:rPr>
              <w:t>An estimate in the same shape as the v6.4 estimate, split P0 and P1, so the two can be compared.</w:t>
            </w:r>
          </w:p>
        </w:tc>
        <w:tc>
          <w:tcPr>
            <w:tcW w:w="2400" w:type="dxa"/>
            <w:tcMar>
              <w:top w:w="75" w:type="dxa"/>
              <w:left w:w="110" w:type="dxa"/>
              <w:bottom w:w="75" w:type="dxa"/>
              <w:right w:w="110" w:type="dxa"/>
            </w:tcMar>
          </w:tcPr>
          <w:p w14:paraId="50423FD5" w14:textId="77777777" w:rsidR="008F3711" w:rsidRDefault="00000000">
            <w:r>
              <w:rPr>
                <w:sz w:val="19"/>
                <w:szCs w:val="19"/>
              </w:rPr>
              <w:t>—</w:t>
            </w:r>
          </w:p>
        </w:tc>
      </w:tr>
      <w:tr w:rsidR="008F3711" w14:paraId="1054AB4A" w14:textId="77777777">
        <w:tblPrEx>
          <w:tblCellMar>
            <w:top w:w="0" w:type="dxa"/>
            <w:bottom w:w="0" w:type="dxa"/>
          </w:tblCellMar>
        </w:tblPrEx>
        <w:tc>
          <w:tcPr>
            <w:tcW w:w="600" w:type="dxa"/>
            <w:shd w:val="clear" w:color="auto" w:fill="F2F2F2"/>
            <w:tcMar>
              <w:top w:w="75" w:type="dxa"/>
              <w:left w:w="110" w:type="dxa"/>
              <w:bottom w:w="75" w:type="dxa"/>
              <w:right w:w="110" w:type="dxa"/>
            </w:tcMar>
          </w:tcPr>
          <w:p w14:paraId="0FB26046" w14:textId="77777777" w:rsidR="008F3711" w:rsidRDefault="00000000">
            <w:r>
              <w:rPr>
                <w:b/>
                <w:bCs/>
                <w:sz w:val="19"/>
                <w:szCs w:val="19"/>
              </w:rPr>
              <w:t>4</w:t>
            </w:r>
          </w:p>
        </w:tc>
        <w:tc>
          <w:tcPr>
            <w:tcW w:w="6360" w:type="dxa"/>
            <w:shd w:val="clear" w:color="auto" w:fill="F2F2F2"/>
            <w:tcMar>
              <w:top w:w="75" w:type="dxa"/>
              <w:left w:w="110" w:type="dxa"/>
              <w:bottom w:w="75" w:type="dxa"/>
              <w:right w:w="110" w:type="dxa"/>
            </w:tcMar>
          </w:tcPr>
          <w:p w14:paraId="49241BB2" w14:textId="77777777" w:rsidR="008F3711" w:rsidRDefault="00000000">
            <w:r>
              <w:rPr>
                <w:sz w:val="19"/>
                <w:szCs w:val="19"/>
              </w:rPr>
              <w:t>Anything in Section 6 you think is wrong. Those are the rules and they are the expensive things to discover late.</w:t>
            </w:r>
          </w:p>
        </w:tc>
        <w:tc>
          <w:tcPr>
            <w:tcW w:w="2400" w:type="dxa"/>
            <w:shd w:val="clear" w:color="auto" w:fill="F2F2F2"/>
            <w:tcMar>
              <w:top w:w="75" w:type="dxa"/>
              <w:left w:w="110" w:type="dxa"/>
              <w:bottom w:w="75" w:type="dxa"/>
              <w:right w:w="110" w:type="dxa"/>
            </w:tcMar>
          </w:tcPr>
          <w:p w14:paraId="09475355" w14:textId="77777777" w:rsidR="008F3711" w:rsidRDefault="00000000">
            <w:r>
              <w:rPr>
                <w:sz w:val="19"/>
                <w:szCs w:val="19"/>
              </w:rPr>
              <w:t>With comments</w:t>
            </w:r>
          </w:p>
        </w:tc>
      </w:tr>
      <w:tr w:rsidR="008F3711" w14:paraId="02494526" w14:textId="77777777">
        <w:tblPrEx>
          <w:tblCellMar>
            <w:top w:w="0" w:type="dxa"/>
            <w:bottom w:w="0" w:type="dxa"/>
          </w:tblCellMar>
        </w:tblPrEx>
        <w:tc>
          <w:tcPr>
            <w:tcW w:w="600" w:type="dxa"/>
            <w:tcMar>
              <w:top w:w="75" w:type="dxa"/>
              <w:left w:w="110" w:type="dxa"/>
              <w:bottom w:w="75" w:type="dxa"/>
              <w:right w:w="110" w:type="dxa"/>
            </w:tcMar>
          </w:tcPr>
          <w:p w14:paraId="1B3BED55" w14:textId="77777777" w:rsidR="008F3711" w:rsidRDefault="00000000">
            <w:r>
              <w:rPr>
                <w:b/>
                <w:bCs/>
                <w:sz w:val="19"/>
                <w:szCs w:val="19"/>
              </w:rPr>
              <w:t>5</w:t>
            </w:r>
          </w:p>
        </w:tc>
        <w:tc>
          <w:tcPr>
            <w:tcW w:w="6360" w:type="dxa"/>
            <w:tcMar>
              <w:top w:w="75" w:type="dxa"/>
              <w:left w:w="110" w:type="dxa"/>
              <w:bottom w:w="75" w:type="dxa"/>
              <w:right w:w="110" w:type="dxa"/>
            </w:tcMar>
          </w:tcPr>
          <w:p w14:paraId="650C993D" w14:textId="77777777" w:rsidR="008F3711" w:rsidRDefault="00000000">
            <w:r>
              <w:rPr>
                <w:sz w:val="19"/>
                <w:szCs w:val="19"/>
              </w:rPr>
              <w:t>A view on whether WP-17 should be built behind an interface now or left out entirely until CSCS answer Section 7.3.</w:t>
            </w:r>
          </w:p>
        </w:tc>
        <w:tc>
          <w:tcPr>
            <w:tcW w:w="2400" w:type="dxa"/>
            <w:tcMar>
              <w:top w:w="75" w:type="dxa"/>
              <w:left w:w="110" w:type="dxa"/>
              <w:bottom w:w="75" w:type="dxa"/>
              <w:right w:w="110" w:type="dxa"/>
            </w:tcMar>
          </w:tcPr>
          <w:p w14:paraId="2F5F9E51" w14:textId="77777777" w:rsidR="008F3711" w:rsidRDefault="00000000">
            <w:r>
              <w:rPr>
                <w:sz w:val="19"/>
                <w:szCs w:val="19"/>
              </w:rPr>
              <w:t>With comments</w:t>
            </w:r>
          </w:p>
        </w:tc>
      </w:tr>
    </w:tbl>
    <w:p w14:paraId="4FEE6D5D" w14:textId="77777777" w:rsidR="008F3711" w:rsidRDefault="00000000">
      <w:pPr>
        <w:spacing w:after="200" w:line="276" w:lineRule="auto"/>
      </w:pPr>
      <w:r>
        <w:rPr>
          <w:i/>
          <w:iCs/>
        </w:rPr>
        <w:t>Once both of you have commented, this becomes Section 5.4 of PRD v6.4 and the requirement numbers carry over unchanged.</w:t>
      </w:r>
    </w:p>
    <w:p w14:paraId="08E66939" w14:textId="77777777" w:rsidR="008F3711" w:rsidRDefault="00000000">
      <w:pPr>
        <w:pStyle w:val="Heading1"/>
        <w:spacing w:before="340" w:after="160"/>
      </w:pPr>
      <w:r>
        <w:rPr>
          <w:b/>
          <w:bCs/>
          <w:color w:val="1F3864"/>
          <w:sz w:val="28"/>
          <w:szCs w:val="28"/>
        </w:rPr>
        <w:t>Sources</w:t>
      </w:r>
    </w:p>
    <w:p w14:paraId="0A5F716C" w14:textId="77777777" w:rsidR="008F3711" w:rsidRDefault="00000000">
      <w:pPr>
        <w:spacing w:after="50" w:line="276" w:lineRule="auto"/>
      </w:pPr>
      <w:r>
        <w:rPr>
          <w:color w:val="595959"/>
          <w:sz w:val="18"/>
          <w:szCs w:val="18"/>
        </w:rPr>
        <w:t>CSCS Smart Check correspondence to J. Wheeler — tri-partite licence extracts, Background D, clauses 2.1.1 and 2.1.2.</w:t>
      </w:r>
    </w:p>
    <w:p w14:paraId="0A8EFB2D" w14:textId="77777777" w:rsidR="008F3711" w:rsidRDefault="00000000">
      <w:pPr>
        <w:spacing w:after="50" w:line="276" w:lineRule="auto"/>
      </w:pPr>
      <w:r>
        <w:rPr>
          <w:color w:val="595959"/>
          <w:sz w:val="18"/>
          <w:szCs w:val="18"/>
        </w:rPr>
        <w:t>CSCS — My CSCS: your Digital Skills Passport; My Skills, part of your Digital Skills Passport; CSCS Smart Check and IT Partners pages (cscs.uk.com, cscsgroup.co.uk), accessed August 2026.</w:t>
      </w:r>
    </w:p>
    <w:p w14:paraId="2A46B701" w14:textId="77777777" w:rsidR="008F3711" w:rsidRDefault="00000000">
      <w:pPr>
        <w:spacing w:after="50" w:line="276" w:lineRule="auto"/>
      </w:pPr>
      <w:r>
        <w:rPr>
          <w:color w:val="595959"/>
          <w:sz w:val="18"/>
          <w:szCs w:val="18"/>
        </w:rPr>
        <w:t>My CSCS listing and user reviews, Apple App Store GB and Google Play, accessed August 2026. Indicative only — see the caveat in Section 2.2.</w:t>
      </w:r>
    </w:p>
    <w:p w14:paraId="75E76A0A" w14:textId="77777777" w:rsidR="008F3711" w:rsidRDefault="00000000">
      <w:pPr>
        <w:spacing w:after="140" w:line="276" w:lineRule="auto"/>
      </w:pPr>
      <w:proofErr w:type="spellStart"/>
      <w:r>
        <w:rPr>
          <w:color w:val="595959"/>
          <w:sz w:val="18"/>
          <w:szCs w:val="18"/>
        </w:rPr>
        <w:t>Tedwren</w:t>
      </w:r>
      <w:proofErr w:type="spellEnd"/>
      <w:r>
        <w:rPr>
          <w:color w:val="595959"/>
          <w:sz w:val="18"/>
          <w:szCs w:val="18"/>
        </w:rPr>
        <w:t xml:space="preserve"> PRD v6.4 — SF-1 to SF-5, MC-20, Rule R1, Sections 7, 8.1 and 8.6.</w:t>
      </w:r>
    </w:p>
    <w:sectPr w:rsidR="008F3711">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05FB4" w14:textId="77777777" w:rsidR="00070971" w:rsidRDefault="00070971">
      <w:r>
        <w:separator/>
      </w:r>
    </w:p>
  </w:endnote>
  <w:endnote w:type="continuationSeparator" w:id="0">
    <w:p w14:paraId="713C13B4" w14:textId="77777777" w:rsidR="00070971" w:rsidRDefault="00070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768E" w14:textId="77777777" w:rsidR="008F3711" w:rsidRDefault="00000000">
    <w:pPr>
      <w:jc w:val="right"/>
    </w:pPr>
    <w:r>
      <w:rPr>
        <w:color w:val="595959"/>
        <w:sz w:val="16"/>
        <w:szCs w:val="16"/>
      </w:rPr>
      <w:t xml:space="preserve">Worker Passport PRD v0.1 — draft for review   </w:t>
    </w:r>
    <w:r>
      <w:rPr>
        <w:color w:val="595959"/>
        <w:sz w:val="16"/>
        <w:szCs w:val="16"/>
      </w:rPr>
      <w:fldChar w:fldCharType="begin"/>
    </w:r>
    <w:r>
      <w:rPr>
        <w:color w:val="595959"/>
        <w:sz w:val="16"/>
        <w:szCs w:val="16"/>
      </w:rPr>
      <w:instrText>PAGE</w:instrText>
    </w:r>
    <w:r>
      <w:rPr>
        <w:color w:val="595959"/>
        <w:sz w:val="16"/>
        <w:szCs w:val="16"/>
      </w:rPr>
      <w:fldChar w:fldCharType="separate"/>
    </w:r>
    <w:r w:rsidR="00DE27D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CBC27" w14:textId="77777777" w:rsidR="00070971" w:rsidRDefault="00070971">
      <w:r>
        <w:separator/>
      </w:r>
    </w:p>
  </w:footnote>
  <w:footnote w:type="continuationSeparator" w:id="0">
    <w:p w14:paraId="5312129B" w14:textId="77777777" w:rsidR="00070971" w:rsidRDefault="00070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856FC"/>
    <w:multiLevelType w:val="hybridMultilevel"/>
    <w:tmpl w:val="A5E4AC3E"/>
    <w:lvl w:ilvl="0" w:tplc="60FE711A">
      <w:start w:val="1"/>
      <w:numFmt w:val="bullet"/>
      <w:lvlText w:val="•"/>
      <w:lvlJc w:val="left"/>
      <w:pPr>
        <w:ind w:left="400" w:hanging="220"/>
      </w:pPr>
    </w:lvl>
    <w:lvl w:ilvl="1" w:tplc="8DCE9F9E">
      <w:numFmt w:val="decimal"/>
      <w:lvlText w:val=""/>
      <w:lvlJc w:val="left"/>
    </w:lvl>
    <w:lvl w:ilvl="2" w:tplc="FEB8A63E">
      <w:numFmt w:val="decimal"/>
      <w:lvlText w:val=""/>
      <w:lvlJc w:val="left"/>
    </w:lvl>
    <w:lvl w:ilvl="3" w:tplc="1CE4BB1A">
      <w:numFmt w:val="decimal"/>
      <w:lvlText w:val=""/>
      <w:lvlJc w:val="left"/>
    </w:lvl>
    <w:lvl w:ilvl="4" w:tplc="5B543E72">
      <w:numFmt w:val="decimal"/>
      <w:lvlText w:val=""/>
      <w:lvlJc w:val="left"/>
    </w:lvl>
    <w:lvl w:ilvl="5" w:tplc="1294FBF0">
      <w:numFmt w:val="decimal"/>
      <w:lvlText w:val=""/>
      <w:lvlJc w:val="left"/>
    </w:lvl>
    <w:lvl w:ilvl="6" w:tplc="B8E6033C">
      <w:numFmt w:val="decimal"/>
      <w:lvlText w:val=""/>
      <w:lvlJc w:val="left"/>
    </w:lvl>
    <w:lvl w:ilvl="7" w:tplc="7822423E">
      <w:numFmt w:val="decimal"/>
      <w:lvlText w:val=""/>
      <w:lvlJc w:val="left"/>
    </w:lvl>
    <w:lvl w:ilvl="8" w:tplc="C07027C0">
      <w:numFmt w:val="decimal"/>
      <w:lvlText w:val=""/>
      <w:lvlJc w:val="left"/>
    </w:lvl>
  </w:abstractNum>
  <w:abstractNum w:abstractNumId="1" w15:restartNumberingAfterBreak="0">
    <w:nsid w:val="71BE510D"/>
    <w:multiLevelType w:val="hybridMultilevel"/>
    <w:tmpl w:val="65ACF3E0"/>
    <w:lvl w:ilvl="0" w:tplc="852428AC">
      <w:start w:val="1"/>
      <w:numFmt w:val="bullet"/>
      <w:lvlText w:val="●"/>
      <w:lvlJc w:val="left"/>
      <w:pPr>
        <w:ind w:left="720" w:hanging="360"/>
      </w:pPr>
    </w:lvl>
    <w:lvl w:ilvl="1" w:tplc="C684389C">
      <w:start w:val="1"/>
      <w:numFmt w:val="bullet"/>
      <w:lvlText w:val="○"/>
      <w:lvlJc w:val="left"/>
      <w:pPr>
        <w:ind w:left="1440" w:hanging="360"/>
      </w:pPr>
    </w:lvl>
    <w:lvl w:ilvl="2" w:tplc="427CFAF8">
      <w:start w:val="1"/>
      <w:numFmt w:val="bullet"/>
      <w:lvlText w:val="■"/>
      <w:lvlJc w:val="left"/>
      <w:pPr>
        <w:ind w:left="2160" w:hanging="360"/>
      </w:pPr>
    </w:lvl>
    <w:lvl w:ilvl="3" w:tplc="7DEEAB8E">
      <w:start w:val="1"/>
      <w:numFmt w:val="bullet"/>
      <w:lvlText w:val="●"/>
      <w:lvlJc w:val="left"/>
      <w:pPr>
        <w:ind w:left="2880" w:hanging="360"/>
      </w:pPr>
    </w:lvl>
    <w:lvl w:ilvl="4" w:tplc="E83CDC1A">
      <w:start w:val="1"/>
      <w:numFmt w:val="bullet"/>
      <w:lvlText w:val="○"/>
      <w:lvlJc w:val="left"/>
      <w:pPr>
        <w:ind w:left="3600" w:hanging="360"/>
      </w:pPr>
    </w:lvl>
    <w:lvl w:ilvl="5" w:tplc="638685E2">
      <w:start w:val="1"/>
      <w:numFmt w:val="bullet"/>
      <w:lvlText w:val="■"/>
      <w:lvlJc w:val="left"/>
      <w:pPr>
        <w:ind w:left="4320" w:hanging="360"/>
      </w:pPr>
    </w:lvl>
    <w:lvl w:ilvl="6" w:tplc="9A008228">
      <w:start w:val="1"/>
      <w:numFmt w:val="bullet"/>
      <w:lvlText w:val="●"/>
      <w:lvlJc w:val="left"/>
      <w:pPr>
        <w:ind w:left="5040" w:hanging="360"/>
      </w:pPr>
    </w:lvl>
    <w:lvl w:ilvl="7" w:tplc="C99603C0">
      <w:start w:val="1"/>
      <w:numFmt w:val="bullet"/>
      <w:lvlText w:val="●"/>
      <w:lvlJc w:val="left"/>
      <w:pPr>
        <w:ind w:left="5760" w:hanging="360"/>
      </w:pPr>
    </w:lvl>
    <w:lvl w:ilvl="8" w:tplc="34C6FEFE">
      <w:start w:val="1"/>
      <w:numFmt w:val="bullet"/>
      <w:lvlText w:val="●"/>
      <w:lvlJc w:val="left"/>
      <w:pPr>
        <w:ind w:left="6480" w:hanging="360"/>
      </w:pPr>
    </w:lvl>
  </w:abstractNum>
  <w:num w:numId="1" w16cid:durableId="1800688403">
    <w:abstractNumId w:val="1"/>
    <w:lvlOverride w:ilvl="0">
      <w:startOverride w:val="1"/>
    </w:lvlOverride>
  </w:num>
  <w:num w:numId="2" w16cid:durableId="911429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711"/>
    <w:rsid w:val="00070971"/>
    <w:rsid w:val="005526AC"/>
    <w:rsid w:val="008F3711"/>
    <w:rsid w:val="00DE2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D4C5"/>
  <w15:docId w15:val="{4A4B288A-6F88-4F46-B083-A54C8272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3755</Words>
  <Characters>21407</Characters>
  <Application>Microsoft Office Word</Application>
  <DocSecurity>0</DocSecurity>
  <Lines>178</Lines>
  <Paragraphs>50</Paragraphs>
  <ScaleCrop>false</ScaleCrop>
  <Company/>
  <LinksUpToDate>false</LinksUpToDate>
  <CharactersWithSpaces>25112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Leigh Hydes</cp:lastModifiedBy>
  <cp:revision>2</cp:revision>
  <dcterms:created xsi:type="dcterms:W3CDTF">2026-08-17T10:40:00Z</dcterms:created>
  <dcterms:modified xsi:type="dcterms:W3CDTF">2026-08-17T10:40:00Z</dcterms:modified>
</cp:coreProperties>
</file>