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0"/>
          <w:szCs w:val="20"/>
        </w:rPr>
        <w:id w:val="1680542943"/>
        <w:docPartObj>
          <w:docPartGallery w:val="Table of Contents"/>
          <w:docPartUnique/>
        </w:docPartObj>
      </w:sdtPr>
      <w:sdtEndPr/>
      <w:sdtContent>
        <w:p w14:paraId="05BE70E0" w14:textId="77777777" w:rsidR="004B46B7" w:rsidRDefault="002B7D33">
          <w:pPr>
            <w:pStyle w:val="TOCHeading"/>
          </w:pPr>
          <w:r>
            <w:t>Table of Contents</w:t>
          </w:r>
        </w:p>
        <w:p w14:paraId="75FCE3FD" w14:textId="77777777" w:rsidR="004B46B7" w:rsidRDefault="002B7D33">
          <w:r>
            <w:fldChar w:fldCharType="begin"/>
          </w:r>
          <w:r>
            <w:instrText>TOC \o "1-2" \h \z \u</w:instrText>
          </w:r>
          <w:r>
            <w:fldChar w:fldCharType="separate"/>
          </w:r>
          <w:r>
            <w:fldChar w:fldCharType="end"/>
          </w:r>
        </w:p>
      </w:sdtContent>
    </w:sdt>
    <w:p w14:paraId="01C35DF8" w14:textId="77777777" w:rsidR="004B46B7" w:rsidRDefault="002B7D33">
      <w:pPr>
        <w:pStyle w:val="FirstParagraph"/>
      </w:pPr>
      <w:r>
        <w:rPr>
          <w:b/>
          <w:bCs/>
        </w:rPr>
        <w:t>TEDWREN LTD</w:t>
      </w:r>
    </w:p>
    <w:p w14:paraId="3EF8ACB7" w14:textId="77777777" w:rsidR="004B46B7" w:rsidRDefault="002B7D33">
      <w:pPr>
        <w:pStyle w:val="BodyText"/>
      </w:pPr>
      <w:r>
        <w:t>Construction Workforce Compliance Platform</w:t>
      </w:r>
    </w:p>
    <w:p w14:paraId="6506B61B" w14:textId="77777777" w:rsidR="004B46B7" w:rsidRDefault="002B7D33">
      <w:pPr>
        <w:pStyle w:val="BodyText"/>
      </w:pPr>
      <w:r>
        <w:rPr>
          <w:b/>
          <w:bCs/>
        </w:rPr>
        <w:t>Product Requirements Document</w:t>
      </w:r>
    </w:p>
    <w:p w14:paraId="4D85218B" w14:textId="77777777" w:rsidR="004B46B7" w:rsidRDefault="002B7D33">
      <w:pPr>
        <w:pStyle w:val="BodyText"/>
      </w:pPr>
      <w:r>
        <w:t>v6.4 · Development Specification · Two MVP products, one platform</w:t>
      </w:r>
    </w:p>
    <w:tbl>
      <w:tblPr>
        <w:tblStyle w:val="Table"/>
        <w:tblW w:w="5000" w:type="pct"/>
        <w:tblLook w:val="0020" w:firstRow="1" w:lastRow="0" w:firstColumn="0" w:lastColumn="0" w:noHBand="0" w:noVBand="0"/>
      </w:tblPr>
      <w:tblGrid>
        <w:gridCol w:w="1306"/>
        <w:gridCol w:w="8054"/>
      </w:tblGrid>
      <w:tr w:rsidR="004B46B7" w14:paraId="3262FEBF"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0764B561" w14:textId="77777777" w:rsidR="004B46B7" w:rsidRDefault="002B7D33">
            <w:pPr>
              <w:pStyle w:val="Compact"/>
            </w:pPr>
            <w:r>
              <w:rPr>
                <w:b/>
                <w:bCs/>
              </w:rPr>
              <w:t>Document</w:t>
            </w:r>
          </w:p>
        </w:tc>
        <w:tc>
          <w:tcPr>
            <w:tcW w:w="0" w:type="auto"/>
          </w:tcPr>
          <w:p w14:paraId="3D8F0296" w14:textId="77777777" w:rsidR="004B46B7" w:rsidRDefault="002B7D33">
            <w:pPr>
              <w:pStyle w:val="Compact"/>
            </w:pPr>
            <w:r>
              <w:rPr>
                <w:b/>
                <w:bCs/>
              </w:rPr>
              <w:t>Product Requirements Document v6.4</w:t>
            </w:r>
          </w:p>
        </w:tc>
      </w:tr>
      <w:tr w:rsidR="004B46B7" w14:paraId="535CC116" w14:textId="77777777">
        <w:tc>
          <w:tcPr>
            <w:tcW w:w="0" w:type="auto"/>
          </w:tcPr>
          <w:p w14:paraId="1AD3BF74" w14:textId="77777777" w:rsidR="004B46B7" w:rsidRDefault="002B7D33">
            <w:pPr>
              <w:pStyle w:val="Compact"/>
            </w:pPr>
            <w:r>
              <w:t>Company</w:t>
            </w:r>
          </w:p>
        </w:tc>
        <w:tc>
          <w:tcPr>
            <w:tcW w:w="0" w:type="auto"/>
          </w:tcPr>
          <w:p w14:paraId="4864855B" w14:textId="77777777" w:rsidR="004B46B7" w:rsidRDefault="002B7D33">
            <w:pPr>
              <w:pStyle w:val="Compact"/>
            </w:pPr>
            <w:r>
              <w:t>Tedwren Ltd</w:t>
            </w:r>
          </w:p>
        </w:tc>
      </w:tr>
      <w:tr w:rsidR="004B46B7" w14:paraId="40715E6B" w14:textId="77777777">
        <w:tc>
          <w:tcPr>
            <w:tcW w:w="0" w:type="auto"/>
          </w:tcPr>
          <w:p w14:paraId="28683858" w14:textId="77777777" w:rsidR="004B46B7" w:rsidRDefault="002B7D33">
            <w:pPr>
              <w:pStyle w:val="Compact"/>
            </w:pPr>
            <w:r>
              <w:t>Product names</w:t>
            </w:r>
          </w:p>
        </w:tc>
        <w:tc>
          <w:tcPr>
            <w:tcW w:w="0" w:type="auto"/>
          </w:tcPr>
          <w:p w14:paraId="41464928" w14:textId="77777777" w:rsidR="004B46B7" w:rsidRDefault="002B7D33">
            <w:pPr>
              <w:pStyle w:val="Compact"/>
            </w:pPr>
            <w:r>
              <w:rPr>
                <w:b/>
                <w:bCs/>
              </w:rPr>
              <w:t>To be confirmed.</w:t>
            </w:r>
            <w:r>
              <w:t xml:space="preserve"> No product or brand name in this document is settled. See Section 1.1 before naming anything in code.</w:t>
            </w:r>
          </w:p>
        </w:tc>
      </w:tr>
      <w:tr w:rsidR="004B46B7" w14:paraId="40CFA94B" w14:textId="77777777">
        <w:tc>
          <w:tcPr>
            <w:tcW w:w="0" w:type="auto"/>
          </w:tcPr>
          <w:p w14:paraId="5840155F" w14:textId="77777777" w:rsidR="004B46B7" w:rsidRDefault="002B7D33">
            <w:pPr>
              <w:pStyle w:val="Compact"/>
            </w:pPr>
            <w:r>
              <w:t>Status</w:t>
            </w:r>
          </w:p>
        </w:tc>
        <w:tc>
          <w:tcPr>
            <w:tcW w:w="0" w:type="auto"/>
          </w:tcPr>
          <w:p w14:paraId="2D80C9EF" w14:textId="77777777" w:rsidR="004B46B7" w:rsidRDefault="002B7D33">
            <w:pPr>
              <w:pStyle w:val="Compact"/>
            </w:pPr>
            <w:r>
              <w:t>Development specification — issued to CTO on contract execution</w:t>
            </w:r>
          </w:p>
        </w:tc>
      </w:tr>
      <w:tr w:rsidR="004B46B7" w14:paraId="043FD8B0" w14:textId="77777777">
        <w:tc>
          <w:tcPr>
            <w:tcW w:w="0" w:type="auto"/>
          </w:tcPr>
          <w:p w14:paraId="799E896B" w14:textId="77777777" w:rsidR="004B46B7" w:rsidRDefault="002B7D33">
            <w:pPr>
              <w:pStyle w:val="Compact"/>
            </w:pPr>
            <w:r>
              <w:t>Purpose</w:t>
            </w:r>
          </w:p>
        </w:tc>
        <w:tc>
          <w:tcPr>
            <w:tcW w:w="0" w:type="auto"/>
          </w:tcPr>
          <w:p w14:paraId="520AD2A5" w14:textId="77777777" w:rsidR="004B46B7" w:rsidRDefault="002B7D33">
            <w:pPr>
              <w:pStyle w:val="Compact"/>
            </w:pPr>
            <w:r>
              <w:t>Defines what is being built, why, and in what order. Implementation is the CTO’s decision except where Section 7 states a rule that must hold.</w:t>
            </w:r>
          </w:p>
        </w:tc>
      </w:tr>
      <w:tr w:rsidR="004B46B7" w14:paraId="1C4382B9" w14:textId="77777777">
        <w:tc>
          <w:tcPr>
            <w:tcW w:w="0" w:type="auto"/>
          </w:tcPr>
          <w:p w14:paraId="20689C20" w14:textId="77777777" w:rsidR="004B46B7" w:rsidRDefault="002B7D33">
            <w:pPr>
              <w:pStyle w:val="Compact"/>
            </w:pPr>
            <w:r>
              <w:t>Supersedes</w:t>
            </w:r>
          </w:p>
        </w:tc>
        <w:tc>
          <w:tcPr>
            <w:tcW w:w="0" w:type="auto"/>
          </w:tcPr>
          <w:p w14:paraId="683A3656" w14:textId="77777777" w:rsidR="004B46B7" w:rsidRDefault="002B7D33">
            <w:pPr>
              <w:pStyle w:val="Compact"/>
            </w:pPr>
            <w:r>
              <w:t>PRD v6.3 (July 2026); PRD v5.0 (July 2026); Product Specification v4.0 (July 2026)</w:t>
            </w:r>
          </w:p>
        </w:tc>
      </w:tr>
      <w:tr w:rsidR="004B46B7" w14:paraId="61A72646" w14:textId="77777777">
        <w:tc>
          <w:tcPr>
            <w:tcW w:w="0" w:type="auto"/>
          </w:tcPr>
          <w:p w14:paraId="64FAA1E3" w14:textId="77777777" w:rsidR="004B46B7" w:rsidRDefault="002B7D33">
            <w:pPr>
              <w:pStyle w:val="Compact"/>
            </w:pPr>
            <w:r>
              <w:t>Author</w:t>
            </w:r>
          </w:p>
        </w:tc>
        <w:tc>
          <w:tcPr>
            <w:tcW w:w="0" w:type="auto"/>
          </w:tcPr>
          <w:p w14:paraId="7E216185" w14:textId="77777777" w:rsidR="004B46B7" w:rsidRDefault="002B7D33">
            <w:pPr>
              <w:pStyle w:val="Compact"/>
            </w:pPr>
            <w:r>
              <w:t>Product Owner</w:t>
            </w:r>
          </w:p>
        </w:tc>
      </w:tr>
      <w:tr w:rsidR="004B46B7" w14:paraId="7A7878E4" w14:textId="77777777">
        <w:tc>
          <w:tcPr>
            <w:tcW w:w="0" w:type="auto"/>
          </w:tcPr>
          <w:p w14:paraId="6474281D" w14:textId="77777777" w:rsidR="004B46B7" w:rsidRDefault="002B7D33">
            <w:pPr>
              <w:pStyle w:val="Compact"/>
            </w:pPr>
            <w:r>
              <w:t>Date</w:t>
            </w:r>
          </w:p>
        </w:tc>
        <w:tc>
          <w:tcPr>
            <w:tcW w:w="0" w:type="auto"/>
          </w:tcPr>
          <w:p w14:paraId="5733D4D3" w14:textId="77777777" w:rsidR="004B46B7" w:rsidRDefault="002B7D33">
            <w:pPr>
              <w:pStyle w:val="Compact"/>
            </w:pPr>
            <w:r>
              <w:t>August 2026</w:t>
            </w:r>
          </w:p>
        </w:tc>
      </w:tr>
      <w:tr w:rsidR="004B46B7" w14:paraId="41551067" w14:textId="77777777">
        <w:tc>
          <w:tcPr>
            <w:tcW w:w="0" w:type="auto"/>
          </w:tcPr>
          <w:p w14:paraId="7AC2C5A6" w14:textId="77777777" w:rsidR="004B46B7" w:rsidRDefault="002B7D33">
            <w:pPr>
              <w:pStyle w:val="Compact"/>
            </w:pPr>
            <w:r>
              <w:t>Inputs</w:t>
            </w:r>
          </w:p>
        </w:tc>
        <w:tc>
          <w:tcPr>
            <w:tcW w:w="0" w:type="auto"/>
          </w:tcPr>
          <w:p w14:paraId="1D25770E" w14:textId="77777777" w:rsidR="004B46B7" w:rsidRDefault="002B7D33">
            <w:pPr>
              <w:pStyle w:val="Compact"/>
            </w:pPr>
            <w:r>
              <w:t>PRD v5.0 · UK Construction Workforce Compliance Platform Strategic Review · Working session 27 July 2026 · Full competitive feature review of Chime Software, July 2026, taken from their published product feature index</w:t>
            </w:r>
          </w:p>
        </w:tc>
      </w:tr>
      <w:tr w:rsidR="004B46B7" w14:paraId="0B9BD96B" w14:textId="77777777">
        <w:tc>
          <w:tcPr>
            <w:tcW w:w="0" w:type="auto"/>
          </w:tcPr>
          <w:p w14:paraId="776321B9" w14:textId="77777777" w:rsidR="004B46B7" w:rsidRDefault="002B7D33">
            <w:pPr>
              <w:pStyle w:val="Compact"/>
            </w:pPr>
            <w:r>
              <w:t>Working MVP</w:t>
            </w:r>
          </w:p>
        </w:tc>
        <w:tc>
          <w:tcPr>
            <w:tcW w:w="0" w:type="auto"/>
          </w:tcPr>
          <w:p w14:paraId="31119C09" w14:textId="77777777" w:rsidR="004B46B7" w:rsidRDefault="002B7D33">
            <w:pPr>
              <w:pStyle w:val="Compact"/>
            </w:pPr>
            <w:r>
              <w:t>https://inducted-mvp.vercel.app — reference for intended behaviour and a demo asset. Not a foundation. Assume the production build starts fresh. The URL carries a withdrawn product name and should not be read as one.</w:t>
            </w:r>
          </w:p>
        </w:tc>
      </w:tr>
    </w:tbl>
    <w:p w14:paraId="74F090AB" w14:textId="77777777" w:rsidR="004B46B7" w:rsidRDefault="002B7D33">
      <w:pPr>
        <w:pStyle w:val="Heading1"/>
      </w:pPr>
      <w:bookmarkStart w:id="0" w:name="contents"/>
      <w:r>
        <w:t>Contents</w:t>
      </w:r>
    </w:p>
    <w:p w14:paraId="4BEAF62B" w14:textId="77777777" w:rsidR="004B46B7" w:rsidRDefault="002B7D33">
      <w:pPr>
        <w:pStyle w:val="FirstParagraph"/>
      </w:pPr>
      <w:r>
        <w:rPr>
          <w:i/>
          <w:iCs/>
        </w:rPr>
        <w:t>Right-click and choose Update Field to populate.</w:t>
      </w:r>
    </w:p>
    <w:p w14:paraId="0FF2A7D1" w14:textId="77777777" w:rsidR="004B46B7" w:rsidRDefault="002B7D33">
      <w:pPr>
        <w:pStyle w:val="Heading1"/>
      </w:pPr>
      <w:bookmarkStart w:id="1" w:name="what-changed-and-why"/>
      <w:bookmarkEnd w:id="0"/>
      <w:r>
        <w:t>1. What changed, and why</w:t>
      </w:r>
    </w:p>
    <w:p w14:paraId="6B1CA862" w14:textId="77777777" w:rsidR="004B46B7" w:rsidRDefault="002B7D33">
      <w:pPr>
        <w:pStyle w:val="Heading2"/>
      </w:pPr>
      <w:bookmarkStart w:id="2" w:name="naming-new-in-v6.4"/>
      <w:r>
        <w:t>1.1 Naming — new in v6.4</w:t>
      </w:r>
    </w:p>
    <w:p w14:paraId="45749EED" w14:textId="77777777" w:rsidR="004B46B7" w:rsidRDefault="002B7D33">
      <w:pPr>
        <w:pStyle w:val="FirstParagraph"/>
      </w:pPr>
      <w:r>
        <w:rPr>
          <w:b/>
          <w:bCs/>
        </w:rPr>
        <w:t>The company is Tedwren Ltd.</w:t>
      </w:r>
      <w:r>
        <w:t xml:space="preserve"> That is settled. Contracts, IP assignments, the Companies House filing and the repository ownership are all in the company name.</w:t>
      </w:r>
    </w:p>
    <w:p w14:paraId="2601D685" w14:textId="77777777" w:rsidR="004B46B7" w:rsidRDefault="002B7D33">
      <w:pPr>
        <w:pStyle w:val="BodyText"/>
      </w:pPr>
      <w:r>
        <w:rPr>
          <w:b/>
          <w:bCs/>
        </w:rPr>
        <w:t>The product names are not settled.</w:t>
      </w:r>
      <w:r>
        <w:t xml:space="preserve"> INDUCTED was withdrawn because it described one feature of one of the two products and pointed at the wrong category. PERMITTD was proposed in v6.3 and is also not confirmed — nothing has been registered, filed, reserved or announced under it, and it should not be treated as final by anyone reading this document.</w:t>
      </w:r>
    </w:p>
    <w:p w14:paraId="2F8F7FCA" w14:textId="77777777" w:rsidR="004B46B7" w:rsidRDefault="002B7D33">
      <w:pPr>
        <w:pStyle w:val="BodyText"/>
      </w:pPr>
      <w:r>
        <w:t>Until names are chosen, this document uses four terms and nothing else:</w:t>
      </w:r>
    </w:p>
    <w:p w14:paraId="2F262932" w14:textId="77777777" w:rsidR="004B46B7" w:rsidRDefault="002B7D33">
      <w:pPr>
        <w:numPr>
          <w:ilvl w:val="0"/>
          <w:numId w:val="2"/>
        </w:numPr>
      </w:pPr>
      <w:r>
        <w:rPr>
          <w:b/>
          <w:bCs/>
        </w:rPr>
        <w:t>Tedwren Ltd</w:t>
      </w:r>
      <w:r>
        <w:t xml:space="preserve"> — the company.</w:t>
      </w:r>
    </w:p>
    <w:p w14:paraId="66074192" w14:textId="77777777" w:rsidR="004B46B7" w:rsidRDefault="002B7D33">
      <w:pPr>
        <w:numPr>
          <w:ilvl w:val="0"/>
          <w:numId w:val="2"/>
        </w:numPr>
      </w:pPr>
      <w:r>
        <w:rPr>
          <w:b/>
          <w:bCs/>
        </w:rPr>
        <w:t>the platform</w:t>
      </w:r>
      <w:r>
        <w:t xml:space="preserve"> — the shared foundation both products sit on.</w:t>
      </w:r>
    </w:p>
    <w:p w14:paraId="3F6B7926" w14:textId="77777777" w:rsidR="004B46B7" w:rsidRDefault="002B7D33">
      <w:pPr>
        <w:numPr>
          <w:ilvl w:val="0"/>
          <w:numId w:val="2"/>
        </w:numPr>
      </w:pPr>
      <w:r>
        <w:rPr>
          <w:b/>
          <w:bCs/>
        </w:rPr>
        <w:lastRenderedPageBreak/>
        <w:t>the subcontractor product</w:t>
      </w:r>
      <w:r>
        <w:t xml:space="preserve"> — MVP one, time and attendance.</w:t>
      </w:r>
    </w:p>
    <w:p w14:paraId="19136AFE" w14:textId="77777777" w:rsidR="004B46B7" w:rsidRDefault="002B7D33">
      <w:pPr>
        <w:numPr>
          <w:ilvl w:val="0"/>
          <w:numId w:val="2"/>
        </w:numPr>
      </w:pPr>
      <w:r>
        <w:rPr>
          <w:b/>
          <w:bCs/>
        </w:rPr>
        <w:t>the main contractor product</w:t>
      </w:r>
      <w:r>
        <w:t xml:space="preserve"> — MVP two, workforce management.</w:t>
      </w:r>
    </w:p>
    <w:p w14:paraId="18FC50FE" w14:textId="77777777" w:rsidR="004B46B7" w:rsidRDefault="002B7D33">
      <w:pPr>
        <w:pStyle w:val="FirstParagraph"/>
      </w:pPr>
      <w:r>
        <w:rPr>
          <w:b/>
          <w:bCs/>
        </w:rPr>
        <w:t>What this means for the build.</w:t>
      </w:r>
      <w:r>
        <w:t xml:space="preserve"> </w:t>
      </w:r>
      <w:r>
        <w:t>Do not put a brand name anywhere it is expensive to change. Repositories, cloud resources, database and service identifiers, environment names, queue and bucket names, email sending domains and OAuth application names should carry a neutral internal codename of Leigh’s choosing. The customer-visible name belongs in configuration and in one place in the front end, so that renaming later is a settings change and a marketing exercise rather than a migration. The rename instruction in v6.3 existed to avoid payi</w:t>
      </w:r>
      <w:r>
        <w:t>ng this cost once; it now stands twice over, because the name is not merely changing — it is undecided.</w:t>
      </w:r>
    </w:p>
    <w:p w14:paraId="22BBD506" w14:textId="77777777" w:rsidR="004B46B7" w:rsidRDefault="002B7D33">
      <w:pPr>
        <w:pStyle w:val="BodyText"/>
      </w:pPr>
      <w:r>
        <w:rPr>
          <w:b/>
          <w:bCs/>
        </w:rPr>
        <w:t>Naming is not blocking you.</w:t>
      </w:r>
      <w:r>
        <w:t xml:space="preserve"> It sits on the launch critical path, not the build critical path: it is blocked on trademark clearance in classes 9, 41 and 42, on domain and social handle availability, and on app store name reservation. Nothing in Section 5 waits on it.</w:t>
      </w:r>
    </w:p>
    <w:p w14:paraId="1AE81C3A" w14:textId="77777777" w:rsidR="004B46B7" w:rsidRDefault="002B7D33">
      <w:pPr>
        <w:pStyle w:val="Heading2"/>
      </w:pPr>
      <w:bookmarkStart w:id="3" w:name="what-changed-from-v5.0"/>
      <w:bookmarkEnd w:id="2"/>
      <w:r>
        <w:t>1.2 What changed from v5.0</w:t>
      </w:r>
    </w:p>
    <w:p w14:paraId="558F96C4" w14:textId="77777777" w:rsidR="004B46B7" w:rsidRDefault="002B7D33">
      <w:pPr>
        <w:pStyle w:val="FirstParagraph"/>
      </w:pPr>
      <w:r>
        <w:t>v5.0 defined two products sharing one platform and sequenced the shared foundation first. That structure holds. Three things have changed since, and they change scope rather than direction.</w:t>
      </w:r>
    </w:p>
    <w:p w14:paraId="0097B1CD" w14:textId="77777777" w:rsidR="004B46B7" w:rsidRDefault="002B7D33">
      <w:pPr>
        <w:numPr>
          <w:ilvl w:val="0"/>
          <w:numId w:val="3"/>
        </w:numPr>
      </w:pPr>
      <w:r>
        <w:t>The two products are now each a defined MVP with a hard scope boundary, rather than a single sequence with an implied cut line. Everything outside those two boundaries is a numbered later phase.</w:t>
      </w:r>
    </w:p>
    <w:p w14:paraId="568CBBB8" w14:textId="77777777" w:rsidR="004B46B7" w:rsidRDefault="002B7D33">
      <w:pPr>
        <w:numPr>
          <w:ilvl w:val="0"/>
          <w:numId w:val="3"/>
        </w:numPr>
      </w:pPr>
      <w:r>
        <w:t>Competitive analysis of the UK incumbents — principally Chime Software, and behind it Donseed, Biosite, MSite, Re-flow and Datascope — identified capability we had not accounted for. The material ones are folded into the MVPs; the rest are phased.</w:t>
      </w:r>
    </w:p>
    <w:p w14:paraId="700A6F2A" w14:textId="77777777" w:rsidR="004B46B7" w:rsidRDefault="002B7D33">
      <w:pPr>
        <w:numPr>
          <w:ilvl w:val="0"/>
          <w:numId w:val="3"/>
        </w:numPr>
      </w:pPr>
      <w:r>
        <w:t>Biometric verification moves from a permanent exclusion to a later phase. It is the single strongest claim the incumbents make and we have no answer to it. It is still emphatically not MVP.</w:t>
      </w:r>
    </w:p>
    <w:p w14:paraId="5B578416" w14:textId="77777777" w:rsidR="004B46B7" w:rsidRDefault="002B7D33">
      <w:pPr>
        <w:numPr>
          <w:ilvl w:val="0"/>
          <w:numId w:val="3"/>
        </w:numPr>
      </w:pPr>
      <w:r>
        <w:rPr>
          <w:b/>
          <w:bCs/>
        </w:rPr>
        <w:t>New in v6.4:</w:t>
      </w:r>
      <w:r>
        <w:t xml:space="preserve"> the sign-in model no longer assumes a site has a compound. Retrofit and dispersed-property schemes have no gate, no cabin and nothing we are allowed to attach a code to. That was a hole in the requirements and it is also a differentiator — see SF-25, SF-26, MC-28 and Section 3.4.</w:t>
      </w:r>
    </w:p>
    <w:tbl>
      <w:tblPr>
        <w:tblStyle w:val="Table"/>
        <w:tblW w:w="5000" w:type="pct"/>
        <w:tblLook w:val="0020" w:firstRow="1" w:lastRow="0" w:firstColumn="0" w:lastColumn="0" w:noHBand="0" w:noVBand="0"/>
      </w:tblPr>
      <w:tblGrid>
        <w:gridCol w:w="1857"/>
        <w:gridCol w:w="2615"/>
        <w:gridCol w:w="4888"/>
      </w:tblGrid>
      <w:tr w:rsidR="004B46B7" w14:paraId="73825559"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47731423" w14:textId="77777777" w:rsidR="004B46B7" w:rsidRDefault="002B7D33">
            <w:pPr>
              <w:pStyle w:val="Compact"/>
            </w:pPr>
            <w:r>
              <w:rPr>
                <w:b/>
                <w:bCs/>
              </w:rPr>
              <w:t>Change</w:t>
            </w:r>
          </w:p>
        </w:tc>
        <w:tc>
          <w:tcPr>
            <w:tcW w:w="0" w:type="auto"/>
          </w:tcPr>
          <w:p w14:paraId="24D85BE2" w14:textId="77777777" w:rsidR="004B46B7" w:rsidRDefault="002B7D33">
            <w:pPr>
              <w:pStyle w:val="Compact"/>
            </w:pPr>
            <w:r>
              <w:rPr>
                <w:b/>
                <w:bCs/>
              </w:rPr>
              <w:t>v5.0 position</w:t>
            </w:r>
          </w:p>
        </w:tc>
        <w:tc>
          <w:tcPr>
            <w:tcW w:w="0" w:type="auto"/>
          </w:tcPr>
          <w:p w14:paraId="1B49A66D" w14:textId="77777777" w:rsidR="004B46B7" w:rsidRDefault="002B7D33">
            <w:pPr>
              <w:pStyle w:val="Compact"/>
            </w:pPr>
            <w:r>
              <w:rPr>
                <w:b/>
                <w:bCs/>
              </w:rPr>
              <w:t>v6.3 position</w:t>
            </w:r>
          </w:p>
        </w:tc>
      </w:tr>
      <w:tr w:rsidR="004B46B7" w14:paraId="68791A9C" w14:textId="77777777">
        <w:tc>
          <w:tcPr>
            <w:tcW w:w="0" w:type="auto"/>
          </w:tcPr>
          <w:p w14:paraId="6A11288C" w14:textId="77777777" w:rsidR="004B46B7" w:rsidRDefault="002B7D33">
            <w:pPr>
              <w:pStyle w:val="Compact"/>
            </w:pPr>
            <w:r>
              <w:t>Commercial reconciliation</w:t>
            </w:r>
          </w:p>
        </w:tc>
        <w:tc>
          <w:tcPr>
            <w:tcW w:w="0" w:type="auto"/>
          </w:tcPr>
          <w:p w14:paraId="2F4D6E62" w14:textId="77777777" w:rsidR="004B46B7" w:rsidRDefault="002B7D33">
            <w:pPr>
              <w:pStyle w:val="Compact"/>
            </w:pPr>
            <w:r>
              <w:t>P1 in the first v6 draft</w:t>
            </w:r>
          </w:p>
        </w:tc>
        <w:tc>
          <w:tcPr>
            <w:tcW w:w="0" w:type="auto"/>
          </w:tcPr>
          <w:p w14:paraId="4890722E" w14:textId="77777777" w:rsidR="004B46B7" w:rsidRDefault="002B7D33">
            <w:pPr>
              <w:pStyle w:val="Compact"/>
            </w:pPr>
            <w:r>
              <w:t>MC-24, promoted to P0. The main contractor MVP otherwise spoke only to a site manager and an H&amp;S manager. This is the one requirement addressed to a quantity surveyor, and commercial budget is larger than site-office budget.</w:t>
            </w:r>
          </w:p>
        </w:tc>
      </w:tr>
      <w:tr w:rsidR="004B46B7" w14:paraId="69D2AA2D" w14:textId="77777777">
        <w:tc>
          <w:tcPr>
            <w:tcW w:w="0" w:type="auto"/>
          </w:tcPr>
          <w:p w14:paraId="08FED2F4" w14:textId="77777777" w:rsidR="004B46B7" w:rsidRDefault="002B7D33">
            <w:pPr>
              <w:pStyle w:val="Compact"/>
            </w:pPr>
            <w:r>
              <w:t>Geofencing</w:t>
            </w:r>
          </w:p>
        </w:tc>
        <w:tc>
          <w:tcPr>
            <w:tcW w:w="0" w:type="auto"/>
          </w:tcPr>
          <w:p w14:paraId="32EF8CEB" w14:textId="77777777" w:rsidR="004B46B7" w:rsidRDefault="002B7D33">
            <w:pPr>
              <w:pStyle w:val="Compact"/>
            </w:pPr>
            <w:r>
              <w:t>Phase 5, alongside biometrics</w:t>
            </w:r>
          </w:p>
        </w:tc>
        <w:tc>
          <w:tcPr>
            <w:tcW w:w="0" w:type="auto"/>
          </w:tcPr>
          <w:p w14:paraId="2AFDE8A4" w14:textId="77777777" w:rsidR="004B46B7" w:rsidRDefault="002B7D33">
            <w:pPr>
              <w:pStyle w:val="Compact"/>
            </w:pPr>
            <w:r>
              <w:t>SF-14, in both MVPs. Without it an attendance record is a self-declaration, and the sign-in function is trivially abused. New goal G3 exists to say so.</w:t>
            </w:r>
          </w:p>
        </w:tc>
      </w:tr>
      <w:tr w:rsidR="004B46B7" w14:paraId="54FA46B4" w14:textId="77777777">
        <w:tc>
          <w:tcPr>
            <w:tcW w:w="0" w:type="auto"/>
          </w:tcPr>
          <w:p w14:paraId="51D76EF1" w14:textId="77777777" w:rsidR="004B46B7" w:rsidRDefault="002B7D33">
            <w:pPr>
              <w:pStyle w:val="Compact"/>
            </w:pPr>
            <w:r>
              <w:t>Scope boundary table</w:t>
            </w:r>
          </w:p>
        </w:tc>
        <w:tc>
          <w:tcPr>
            <w:tcW w:w="0" w:type="auto"/>
          </w:tcPr>
          <w:p w14:paraId="50C7F149" w14:textId="77777777" w:rsidR="004B46B7" w:rsidRDefault="002B7D33">
            <w:pPr>
              <w:pStyle w:val="Compact"/>
            </w:pPr>
            <w:r>
              <w:t>A separate table restating what was in each MVP</w:t>
            </w:r>
          </w:p>
        </w:tc>
        <w:tc>
          <w:tcPr>
            <w:tcW w:w="0" w:type="auto"/>
          </w:tcPr>
          <w:p w14:paraId="21806047" w14:textId="77777777" w:rsidR="004B46B7" w:rsidRDefault="002B7D33">
            <w:pPr>
              <w:pStyle w:val="Compact"/>
            </w:pPr>
            <w:r>
              <w:t>Removed. It duplicated the requirement tables, the two drifted apart, and it was the most confusing page in the document.</w:t>
            </w:r>
          </w:p>
        </w:tc>
      </w:tr>
      <w:tr w:rsidR="004B46B7" w14:paraId="05657F0C" w14:textId="77777777">
        <w:tc>
          <w:tcPr>
            <w:tcW w:w="0" w:type="auto"/>
          </w:tcPr>
          <w:p w14:paraId="20774919" w14:textId="77777777" w:rsidR="004B46B7" w:rsidRDefault="002B7D33">
            <w:pPr>
              <w:pStyle w:val="Compact"/>
            </w:pPr>
            <w:r>
              <w:t>Spreadsheet import</w:t>
            </w:r>
          </w:p>
        </w:tc>
        <w:tc>
          <w:tcPr>
            <w:tcW w:w="0" w:type="auto"/>
          </w:tcPr>
          <w:p w14:paraId="1B3C1887" w14:textId="77777777" w:rsidR="004B46B7" w:rsidRDefault="002B7D33">
            <w:pPr>
              <w:pStyle w:val="Compact"/>
            </w:pPr>
            <w:r>
              <w:t>Subcontractor MVP, P0</w:t>
            </w:r>
          </w:p>
        </w:tc>
        <w:tc>
          <w:tcPr>
            <w:tcW w:w="0" w:type="auto"/>
          </w:tcPr>
          <w:p w14:paraId="6B85C1B7" w14:textId="77777777" w:rsidR="004B46B7" w:rsidRDefault="002B7D33">
            <w:pPr>
              <w:pStyle w:val="Compact"/>
            </w:pPr>
            <w:r>
              <w:t>Removed. Replaced by a link the operative completes themselves. Whether bulk import exists at all is now Leigh’s call — SUB-3.</w:t>
            </w:r>
          </w:p>
        </w:tc>
      </w:tr>
      <w:tr w:rsidR="004B46B7" w14:paraId="2E13F961" w14:textId="77777777">
        <w:tc>
          <w:tcPr>
            <w:tcW w:w="0" w:type="auto"/>
          </w:tcPr>
          <w:p w14:paraId="21C7A2B0" w14:textId="77777777" w:rsidR="004B46B7" w:rsidRDefault="002B7D33">
            <w:pPr>
              <w:pStyle w:val="Compact"/>
            </w:pPr>
            <w:r>
              <w:t>Rule R1</w:t>
            </w:r>
          </w:p>
        </w:tc>
        <w:tc>
          <w:tcPr>
            <w:tcW w:w="0" w:type="auto"/>
          </w:tcPr>
          <w:p w14:paraId="02B8FDAD" w14:textId="77777777" w:rsidR="004B46B7" w:rsidRDefault="002B7D33">
            <w:pPr>
              <w:pStyle w:val="Compact"/>
            </w:pPr>
            <w:r>
              <w:t>No app for workers, full stop</w:t>
            </w:r>
          </w:p>
        </w:tc>
        <w:tc>
          <w:tcPr>
            <w:tcW w:w="0" w:type="auto"/>
          </w:tcPr>
          <w:p w14:paraId="0DE8911F" w14:textId="77777777" w:rsidR="004B46B7" w:rsidRDefault="002B7D33">
            <w:pPr>
              <w:pStyle w:val="Compact"/>
            </w:pPr>
            <w:r>
              <w:t>Narrowed: no app to sign in or complete an induction. An optional app for self-service is now a question for Leigh rather than a prohibition.</w:t>
            </w:r>
          </w:p>
        </w:tc>
      </w:tr>
      <w:tr w:rsidR="004B46B7" w14:paraId="49F5675D" w14:textId="77777777">
        <w:tc>
          <w:tcPr>
            <w:tcW w:w="0" w:type="auto"/>
          </w:tcPr>
          <w:p w14:paraId="4F52C1AC" w14:textId="77777777" w:rsidR="004B46B7" w:rsidRDefault="002B7D33">
            <w:pPr>
              <w:pStyle w:val="Compact"/>
            </w:pPr>
            <w:r>
              <w:lastRenderedPageBreak/>
              <w:t>Product name</w:t>
            </w:r>
          </w:p>
        </w:tc>
        <w:tc>
          <w:tcPr>
            <w:tcW w:w="0" w:type="auto"/>
          </w:tcPr>
          <w:p w14:paraId="34DCCF9B" w14:textId="77777777" w:rsidR="004B46B7" w:rsidRDefault="002B7D33">
            <w:pPr>
              <w:pStyle w:val="Compact"/>
            </w:pPr>
            <w:r>
              <w:t>INDUCTED, then PERMITTD in v6.3</w:t>
            </w:r>
          </w:p>
        </w:tc>
        <w:tc>
          <w:tcPr>
            <w:tcW w:w="0" w:type="auto"/>
          </w:tcPr>
          <w:p w14:paraId="16154B46" w14:textId="77777777" w:rsidR="004B46B7" w:rsidRDefault="002B7D33">
            <w:pPr>
              <w:pStyle w:val="Compact"/>
            </w:pPr>
            <w:r>
              <w:rPr>
                <w:b/>
                <w:bCs/>
              </w:rPr>
              <w:t>Withdrawn, and to be confirmed.</w:t>
            </w:r>
            <w:r>
              <w:t xml:space="preserve"> Build against a neutral internal codename and hold the customer-visible name in configuration. See Section 1.1.</w:t>
            </w:r>
          </w:p>
        </w:tc>
      </w:tr>
      <w:tr w:rsidR="004B46B7" w14:paraId="7F1B1B09" w14:textId="77777777">
        <w:tc>
          <w:tcPr>
            <w:tcW w:w="0" w:type="auto"/>
          </w:tcPr>
          <w:p w14:paraId="668B37B2" w14:textId="77777777" w:rsidR="004B46B7" w:rsidRDefault="002B7D33">
            <w:pPr>
              <w:pStyle w:val="Compact"/>
            </w:pPr>
            <w:r>
              <w:t>Company identity</w:t>
            </w:r>
          </w:p>
        </w:tc>
        <w:tc>
          <w:tcPr>
            <w:tcW w:w="0" w:type="auto"/>
          </w:tcPr>
          <w:p w14:paraId="05E48A80" w14:textId="77777777" w:rsidR="004B46B7" w:rsidRDefault="002B7D33">
            <w:pPr>
              <w:pStyle w:val="Compact"/>
            </w:pPr>
            <w:r>
              <w:t>Not stated</w:t>
            </w:r>
          </w:p>
        </w:tc>
        <w:tc>
          <w:tcPr>
            <w:tcW w:w="0" w:type="auto"/>
          </w:tcPr>
          <w:p w14:paraId="2BA1F405" w14:textId="77777777" w:rsidR="004B46B7" w:rsidRDefault="002B7D33">
            <w:pPr>
              <w:pStyle w:val="Compact"/>
            </w:pPr>
            <w:r>
              <w:t>Tedwren Ltd. Contracts, IP assignments and the repository sit under the company name — which is settled — rather than a product name, which is not.</w:t>
            </w:r>
          </w:p>
        </w:tc>
      </w:tr>
      <w:tr w:rsidR="004B46B7" w14:paraId="2E1B9061" w14:textId="77777777">
        <w:tc>
          <w:tcPr>
            <w:tcW w:w="0" w:type="auto"/>
          </w:tcPr>
          <w:p w14:paraId="4DE92373" w14:textId="77777777" w:rsidR="004B46B7" w:rsidRDefault="002B7D33">
            <w:pPr>
              <w:pStyle w:val="Compact"/>
            </w:pPr>
            <w:r>
              <w:t>Sites with no fixed point of presence</w:t>
            </w:r>
          </w:p>
        </w:tc>
        <w:tc>
          <w:tcPr>
            <w:tcW w:w="0" w:type="auto"/>
          </w:tcPr>
          <w:p w14:paraId="0401E44C" w14:textId="77777777" w:rsidR="004B46B7" w:rsidRDefault="002B7D33">
            <w:pPr>
              <w:pStyle w:val="Compact"/>
            </w:pPr>
            <w:r>
              <w:t>Not modelled. Every site was assumed to have a compound, a gate or a cabin with something to scan.</w:t>
            </w:r>
          </w:p>
        </w:tc>
        <w:tc>
          <w:tcPr>
            <w:tcW w:w="0" w:type="auto"/>
          </w:tcPr>
          <w:p w14:paraId="579FF234" w14:textId="77777777" w:rsidR="004B46B7" w:rsidRDefault="002B7D33">
            <w:pPr>
              <w:pStyle w:val="Compact"/>
            </w:pPr>
            <w:r>
              <w:t>SF-25, SF-26 and MC-28. A retrofit or dispersed-property scheme has none of those and no surface we are permitted to attach a QR code to. A real hole in the sign-in model, and a segment no incumbent serves. See Section 3.4.</w:t>
            </w:r>
          </w:p>
        </w:tc>
      </w:tr>
      <w:tr w:rsidR="004B46B7" w14:paraId="29F6745C" w14:textId="77777777">
        <w:tc>
          <w:tcPr>
            <w:tcW w:w="0" w:type="auto"/>
          </w:tcPr>
          <w:p w14:paraId="727EAAC2" w14:textId="77777777" w:rsidR="004B46B7" w:rsidRDefault="002B7D33">
            <w:pPr>
              <w:pStyle w:val="Compact"/>
            </w:pPr>
            <w:r>
              <w:t>Product structure</w:t>
            </w:r>
          </w:p>
        </w:tc>
        <w:tc>
          <w:tcPr>
            <w:tcW w:w="0" w:type="auto"/>
          </w:tcPr>
          <w:p w14:paraId="0069C64C" w14:textId="77777777" w:rsidR="004B46B7" w:rsidRDefault="002B7D33">
            <w:pPr>
              <w:pStyle w:val="Compact"/>
            </w:pPr>
            <w:r>
              <w:t>Two products, shared foundation first, cut line implied</w:t>
            </w:r>
          </w:p>
        </w:tc>
        <w:tc>
          <w:tcPr>
            <w:tcW w:w="0" w:type="auto"/>
          </w:tcPr>
          <w:p w14:paraId="74E901C9" w14:textId="77777777" w:rsidR="004B46B7" w:rsidRDefault="002B7D33">
            <w:pPr>
              <w:pStyle w:val="Compact"/>
            </w:pPr>
            <w:r>
              <w:t>Two MVPs, each defined by its own requirement set in Sections 5.2 and 5.3. Seven numbered phases after (Section 8). The separate scope-boundary table in the first draft of v6 has been removed — it duplicated the requirement tables and the two disagreed on sight.</w:t>
            </w:r>
          </w:p>
        </w:tc>
      </w:tr>
      <w:tr w:rsidR="004B46B7" w14:paraId="4B6E796B" w14:textId="77777777">
        <w:tc>
          <w:tcPr>
            <w:tcW w:w="0" w:type="auto"/>
          </w:tcPr>
          <w:p w14:paraId="6EDAA457" w14:textId="77777777" w:rsidR="004B46B7" w:rsidRDefault="002B7D33">
            <w:pPr>
              <w:pStyle w:val="Compact"/>
            </w:pPr>
            <w:r>
              <w:t>Digital timesheets</w:t>
            </w:r>
          </w:p>
        </w:tc>
        <w:tc>
          <w:tcPr>
            <w:tcW w:w="0" w:type="auto"/>
          </w:tcPr>
          <w:p w14:paraId="54DFA347" w14:textId="77777777" w:rsidR="004B46B7" w:rsidRDefault="002B7D33">
            <w:pPr>
              <w:pStyle w:val="Compact"/>
            </w:pPr>
            <w:r>
              <w:t>Not mentioned</w:t>
            </w:r>
          </w:p>
        </w:tc>
        <w:tc>
          <w:tcPr>
            <w:tcW w:w="0" w:type="auto"/>
          </w:tcPr>
          <w:p w14:paraId="2287B66F" w14:textId="77777777" w:rsidR="004B46B7" w:rsidRDefault="002B7D33">
            <w:pPr>
              <w:pStyle w:val="Compact"/>
            </w:pPr>
            <w:r>
              <w:t>In the subcontractor MVP. Attendance without a timesheet is not a time-and-attendance product, and it is the category buyers actually search for.</w:t>
            </w:r>
          </w:p>
        </w:tc>
      </w:tr>
      <w:tr w:rsidR="004B46B7" w14:paraId="2F576CBD" w14:textId="77777777">
        <w:tc>
          <w:tcPr>
            <w:tcW w:w="0" w:type="auto"/>
          </w:tcPr>
          <w:p w14:paraId="6834E771" w14:textId="77777777" w:rsidR="004B46B7" w:rsidRDefault="002B7D33">
            <w:pPr>
              <w:pStyle w:val="Compact"/>
            </w:pPr>
            <w:r>
              <w:t>Company-level documents</w:t>
            </w:r>
          </w:p>
        </w:tc>
        <w:tc>
          <w:tcPr>
            <w:tcW w:w="0" w:type="auto"/>
          </w:tcPr>
          <w:p w14:paraId="509FD7A1" w14:textId="77777777" w:rsidR="004B46B7" w:rsidRDefault="002B7D33">
            <w:pPr>
              <w:pStyle w:val="Compact"/>
            </w:pPr>
            <w:r>
              <w:t>Not present. Only worker qualifications were modelled.</w:t>
            </w:r>
          </w:p>
        </w:tc>
        <w:tc>
          <w:tcPr>
            <w:tcW w:w="0" w:type="auto"/>
          </w:tcPr>
          <w:p w14:paraId="1F2025D0" w14:textId="77777777" w:rsidR="004B46B7" w:rsidRDefault="002B7D33">
            <w:pPr>
              <w:pStyle w:val="Compact"/>
            </w:pPr>
            <w:r>
              <w:t>In the subcontractor MVP. Employer’s and public liability insurance, professional indemnity and accreditations belong in the compliance pack. Their absence was a real gap.</w:t>
            </w:r>
          </w:p>
        </w:tc>
      </w:tr>
      <w:tr w:rsidR="004B46B7" w14:paraId="48B2E330" w14:textId="77777777">
        <w:tc>
          <w:tcPr>
            <w:tcW w:w="0" w:type="auto"/>
          </w:tcPr>
          <w:p w14:paraId="47F34FC6" w14:textId="77777777" w:rsidR="004B46B7" w:rsidRDefault="002B7D33">
            <w:pPr>
              <w:pStyle w:val="Compact"/>
            </w:pPr>
            <w:r>
              <w:t>Live competency cover</w:t>
            </w:r>
          </w:p>
        </w:tc>
        <w:tc>
          <w:tcPr>
            <w:tcW w:w="0" w:type="auto"/>
          </w:tcPr>
          <w:p w14:paraId="5C4832D9" w14:textId="77777777" w:rsidR="004B46B7" w:rsidRDefault="002B7D33">
            <w:pPr>
              <w:pStyle w:val="Compact"/>
            </w:pPr>
            <w:r>
              <w:t>Expiry tracking only</w:t>
            </w:r>
          </w:p>
        </w:tc>
        <w:tc>
          <w:tcPr>
            <w:tcW w:w="0" w:type="auto"/>
          </w:tcPr>
          <w:p w14:paraId="58D39974" w14:textId="77777777" w:rsidR="004B46B7" w:rsidRDefault="002B7D33">
            <w:pPr>
              <w:pStyle w:val="Compact"/>
            </w:pPr>
            <w:r>
              <w:t>In the main contractor MVP. Answering “</w:t>
            </w:r>
            <w:r>
              <w:t>is there a first aider on this site right now” is a different question from “whose card expires next month”, and a more valuable one.</w:t>
            </w:r>
          </w:p>
        </w:tc>
      </w:tr>
      <w:tr w:rsidR="004B46B7" w14:paraId="5BF2575B" w14:textId="77777777">
        <w:tc>
          <w:tcPr>
            <w:tcW w:w="0" w:type="auto"/>
          </w:tcPr>
          <w:p w14:paraId="11C27F6F" w14:textId="77777777" w:rsidR="004B46B7" w:rsidRDefault="002B7D33">
            <w:pPr>
              <w:pStyle w:val="Compact"/>
            </w:pPr>
            <w:r>
              <w:t>Biometric verification</w:t>
            </w:r>
          </w:p>
        </w:tc>
        <w:tc>
          <w:tcPr>
            <w:tcW w:w="0" w:type="auto"/>
          </w:tcPr>
          <w:p w14:paraId="6D9F7460" w14:textId="77777777" w:rsidR="004B46B7" w:rsidRDefault="002B7D33">
            <w:pPr>
              <w:pStyle w:val="Compact"/>
            </w:pPr>
            <w:r>
              <w:t>Permanent non-goal for both products</w:t>
            </w:r>
          </w:p>
        </w:tc>
        <w:tc>
          <w:tcPr>
            <w:tcW w:w="0" w:type="auto"/>
          </w:tcPr>
          <w:p w14:paraId="194089C7" w14:textId="77777777" w:rsidR="004B46B7" w:rsidRDefault="002B7D33">
            <w:pPr>
              <w:pStyle w:val="Compact"/>
            </w:pPr>
            <w:r>
              <w:t>Phase 5. Requires a completed DPIA and a permanent non-biometric alternative. See rule R17.</w:t>
            </w:r>
          </w:p>
        </w:tc>
      </w:tr>
      <w:tr w:rsidR="004B46B7" w14:paraId="39E8D264" w14:textId="77777777">
        <w:tc>
          <w:tcPr>
            <w:tcW w:w="0" w:type="auto"/>
          </w:tcPr>
          <w:p w14:paraId="7B0E2382" w14:textId="77777777" w:rsidR="004B46B7" w:rsidRDefault="002B7D33">
            <w:pPr>
              <w:pStyle w:val="Compact"/>
            </w:pPr>
            <w:r>
              <w:t>Sharing with permission</w:t>
            </w:r>
          </w:p>
        </w:tc>
        <w:tc>
          <w:tcPr>
            <w:tcW w:w="0" w:type="auto"/>
          </w:tcPr>
          <w:p w14:paraId="6875302E" w14:textId="77777777" w:rsidR="004B46B7" w:rsidRDefault="002B7D33">
            <w:pPr>
              <w:pStyle w:val="Compact"/>
            </w:pPr>
            <w:r>
              <w:t>In the first release</w:t>
            </w:r>
          </w:p>
        </w:tc>
        <w:tc>
          <w:tcPr>
            <w:tcW w:w="0" w:type="auto"/>
          </w:tcPr>
          <w:p w14:paraId="72C63B96" w14:textId="77777777" w:rsidR="004B46B7" w:rsidRDefault="002B7D33">
            <w:pPr>
              <w:pStyle w:val="Compact"/>
            </w:pPr>
            <w:r>
              <w:t>Consent capture is in the main contractor MVP; the sharing surface is Phase 6. See Section 6.3 — this needs a decision, not an assumption.</w:t>
            </w:r>
          </w:p>
        </w:tc>
      </w:tr>
      <w:tr w:rsidR="004B46B7" w14:paraId="4F5C1343" w14:textId="77777777">
        <w:tc>
          <w:tcPr>
            <w:tcW w:w="0" w:type="auto"/>
          </w:tcPr>
          <w:p w14:paraId="33DC2B8F" w14:textId="77777777" w:rsidR="004B46B7" w:rsidRDefault="002B7D33">
            <w:pPr>
              <w:pStyle w:val="Compact"/>
            </w:pPr>
            <w:r>
              <w:t>Pay rules and payroll</w:t>
            </w:r>
          </w:p>
        </w:tc>
        <w:tc>
          <w:tcPr>
            <w:tcW w:w="0" w:type="auto"/>
          </w:tcPr>
          <w:p w14:paraId="207FCFA3" w14:textId="77777777" w:rsidR="004B46B7" w:rsidRDefault="002B7D33">
            <w:pPr>
              <w:pStyle w:val="Compact"/>
            </w:pPr>
            <w:r>
              <w:t>Out of scope entirely</w:t>
            </w:r>
          </w:p>
        </w:tc>
        <w:tc>
          <w:tcPr>
            <w:tcW w:w="0" w:type="auto"/>
          </w:tcPr>
          <w:p w14:paraId="624D6D04" w14:textId="77777777" w:rsidR="004B46B7" w:rsidRDefault="002B7D33">
            <w:pPr>
              <w:pStyle w:val="Compact"/>
            </w:pPr>
            <w:r>
              <w:t>Phase 4. This is where the incumbents make their margin and it sits on data the MVP already holds.</w:t>
            </w:r>
          </w:p>
        </w:tc>
      </w:tr>
      <w:tr w:rsidR="004B46B7" w14:paraId="12BAC23F" w14:textId="77777777">
        <w:tc>
          <w:tcPr>
            <w:tcW w:w="0" w:type="auto"/>
          </w:tcPr>
          <w:p w14:paraId="1A5BBEE5" w14:textId="77777777" w:rsidR="004B46B7" w:rsidRDefault="002B7D33">
            <w:pPr>
              <w:pStyle w:val="Compact"/>
            </w:pPr>
            <w:r>
              <w:t>Pre-arrival onboarding</w:t>
            </w:r>
          </w:p>
        </w:tc>
        <w:tc>
          <w:tcPr>
            <w:tcW w:w="0" w:type="auto"/>
          </w:tcPr>
          <w:p w14:paraId="4CB70A97" w14:textId="77777777" w:rsidR="004B46B7" w:rsidRDefault="002B7D33">
            <w:pPr>
              <w:pStyle w:val="Compact"/>
            </w:pPr>
            <w:r>
              <w:t>Not present. Induction happened at the gate.</w:t>
            </w:r>
          </w:p>
        </w:tc>
        <w:tc>
          <w:tcPr>
            <w:tcW w:w="0" w:type="auto"/>
          </w:tcPr>
          <w:p w14:paraId="251E33ED" w14:textId="77777777" w:rsidR="004B46B7" w:rsidRDefault="002B7D33">
            <w:pPr>
              <w:pStyle w:val="Compact"/>
            </w:pPr>
            <w:r>
              <w:t>Main contractor MVP, P0. The full competitive review made it obvious that the induction has to be sendable before the first day. It is the core promise of the product, and on a dispersed scheme it is the only mechanism available.</w:t>
            </w:r>
          </w:p>
        </w:tc>
      </w:tr>
      <w:tr w:rsidR="004B46B7" w14:paraId="362042CB" w14:textId="77777777">
        <w:tc>
          <w:tcPr>
            <w:tcW w:w="0" w:type="auto"/>
          </w:tcPr>
          <w:p w14:paraId="21BAB8BD" w14:textId="77777777" w:rsidR="004B46B7" w:rsidRDefault="002B7D33">
            <w:pPr>
              <w:pStyle w:val="Compact"/>
            </w:pPr>
            <w:r>
              <w:t>Operative reactivation</w:t>
            </w:r>
          </w:p>
        </w:tc>
        <w:tc>
          <w:tcPr>
            <w:tcW w:w="0" w:type="auto"/>
          </w:tcPr>
          <w:p w14:paraId="134DF9F0" w14:textId="77777777" w:rsidR="004B46B7" w:rsidRDefault="002B7D33">
            <w:pPr>
              <w:pStyle w:val="Compact"/>
            </w:pPr>
            <w:r>
              <w:t>Leavers were archived; return was not modelled</w:t>
            </w:r>
          </w:p>
        </w:tc>
        <w:tc>
          <w:tcPr>
            <w:tcW w:w="0" w:type="auto"/>
          </w:tcPr>
          <w:p w14:paraId="317A2668" w14:textId="77777777" w:rsidR="004B46B7" w:rsidRDefault="002B7D33">
            <w:pPr>
              <w:pStyle w:val="Compact"/>
            </w:pPr>
            <w:r>
              <w:t>Amended SF-3. Construction labour is cyclical. Without reactivation, every returning worker becomes a duplicate person.</w:t>
            </w:r>
          </w:p>
        </w:tc>
      </w:tr>
      <w:tr w:rsidR="004B46B7" w14:paraId="7E2BA30A" w14:textId="77777777">
        <w:tc>
          <w:tcPr>
            <w:tcW w:w="0" w:type="auto"/>
          </w:tcPr>
          <w:p w14:paraId="0EAF2583" w14:textId="77777777" w:rsidR="004B46B7" w:rsidRDefault="002B7D33">
            <w:pPr>
              <w:pStyle w:val="Compact"/>
            </w:pPr>
            <w:r>
              <w:t>Timesheet approval</w:t>
            </w:r>
          </w:p>
        </w:tc>
        <w:tc>
          <w:tcPr>
            <w:tcW w:w="0" w:type="auto"/>
          </w:tcPr>
          <w:p w14:paraId="703EDC2B" w14:textId="77777777" w:rsidR="004B46B7" w:rsidRDefault="002B7D33">
            <w:pPr>
              <w:pStyle w:val="Compact"/>
            </w:pPr>
            <w:r>
              <w:t>Single approver implied</w:t>
            </w:r>
          </w:p>
        </w:tc>
        <w:tc>
          <w:tcPr>
            <w:tcW w:w="0" w:type="auto"/>
          </w:tcPr>
          <w:p w14:paraId="369145B3" w14:textId="77777777" w:rsidR="004B46B7" w:rsidRDefault="002B7D33">
            <w:pPr>
              <w:pStyle w:val="Compact"/>
            </w:pPr>
            <w:r>
              <w:t>Multi-level and configurable, SUB-9. A fixed approver does not survive a fifty-operative subcontractor.</w:t>
            </w:r>
          </w:p>
        </w:tc>
      </w:tr>
      <w:tr w:rsidR="004B46B7" w14:paraId="714454C8" w14:textId="77777777">
        <w:tc>
          <w:tcPr>
            <w:tcW w:w="0" w:type="auto"/>
          </w:tcPr>
          <w:p w14:paraId="6B1AAD9E" w14:textId="77777777" w:rsidR="004B46B7" w:rsidRDefault="002B7D33">
            <w:pPr>
              <w:pStyle w:val="Compact"/>
            </w:pPr>
            <w:r>
              <w:t>Travel and carbon capture</w:t>
            </w:r>
          </w:p>
        </w:tc>
        <w:tc>
          <w:tcPr>
            <w:tcW w:w="0" w:type="auto"/>
          </w:tcPr>
          <w:p w14:paraId="79837151" w14:textId="77777777" w:rsidR="004B46B7" w:rsidRDefault="002B7D33">
            <w:pPr>
              <w:pStyle w:val="Compact"/>
            </w:pPr>
            <w:r>
              <w:t>Not present</w:t>
            </w:r>
          </w:p>
        </w:tc>
        <w:tc>
          <w:tcPr>
            <w:tcW w:w="0" w:type="auto"/>
          </w:tcPr>
          <w:p w14:paraId="429F386C" w14:textId="77777777" w:rsidR="004B46B7" w:rsidRDefault="002B7D33">
            <w:pPr>
              <w:pStyle w:val="Compact"/>
            </w:pPr>
            <w:r>
              <w:t>Main contractor MVP, P1 — capture only. Reporting in Phase 2. Two questions at sign-in, and a social value report no compliance-first competitor can produce.</w:t>
            </w:r>
          </w:p>
        </w:tc>
      </w:tr>
      <w:tr w:rsidR="004B46B7" w14:paraId="510C3BB2" w14:textId="77777777">
        <w:tc>
          <w:tcPr>
            <w:tcW w:w="0" w:type="auto"/>
          </w:tcPr>
          <w:p w14:paraId="65757CC8" w14:textId="77777777" w:rsidR="004B46B7" w:rsidRDefault="002B7D33">
            <w:pPr>
              <w:pStyle w:val="Compact"/>
            </w:pPr>
            <w:r>
              <w:t xml:space="preserve">Hand-arm vibration, plot </w:t>
            </w:r>
            <w:r>
              <w:lastRenderedPageBreak/>
              <w:t>tracker, company files</w:t>
            </w:r>
          </w:p>
        </w:tc>
        <w:tc>
          <w:tcPr>
            <w:tcW w:w="0" w:type="auto"/>
          </w:tcPr>
          <w:p w14:paraId="6740F5B9" w14:textId="77777777" w:rsidR="004B46B7" w:rsidRDefault="002B7D33">
            <w:pPr>
              <w:pStyle w:val="Compact"/>
            </w:pPr>
            <w:r>
              <w:lastRenderedPageBreak/>
              <w:t>Not present</w:t>
            </w:r>
          </w:p>
        </w:tc>
        <w:tc>
          <w:tcPr>
            <w:tcW w:w="0" w:type="auto"/>
          </w:tcPr>
          <w:p w14:paraId="421F97B8" w14:textId="77777777" w:rsidR="004B46B7" w:rsidRDefault="002B7D33">
            <w:pPr>
              <w:pStyle w:val="Compact"/>
            </w:pPr>
            <w:r>
              <w:t>Phases 2 and 3. Each is a real statutory or commercial requirement we had simply not seen.</w:t>
            </w:r>
          </w:p>
        </w:tc>
      </w:tr>
      <w:tr w:rsidR="004B46B7" w14:paraId="4D0BA287" w14:textId="77777777">
        <w:tc>
          <w:tcPr>
            <w:tcW w:w="0" w:type="auto"/>
          </w:tcPr>
          <w:p w14:paraId="5D5AEAF0" w14:textId="77777777" w:rsidR="004B46B7" w:rsidRDefault="002B7D33">
            <w:pPr>
              <w:pStyle w:val="Compact"/>
            </w:pPr>
            <w:r>
              <w:t>Add-ons A1/A2/A3</w:t>
            </w:r>
          </w:p>
        </w:tc>
        <w:tc>
          <w:tcPr>
            <w:tcW w:w="0" w:type="auto"/>
          </w:tcPr>
          <w:p w14:paraId="03F3D9C6" w14:textId="77777777" w:rsidR="004B46B7" w:rsidRDefault="002B7D33">
            <w:pPr>
              <w:pStyle w:val="Compact"/>
            </w:pPr>
            <w:r>
              <w:t>Three add-ons</w:t>
            </w:r>
          </w:p>
        </w:tc>
        <w:tc>
          <w:tcPr>
            <w:tcW w:w="0" w:type="auto"/>
          </w:tcPr>
          <w:p w14:paraId="3CF63993" w14:textId="77777777" w:rsidR="004B46B7" w:rsidRDefault="002B7D33">
            <w:pPr>
              <w:pStyle w:val="Compact"/>
            </w:pPr>
            <w:r>
              <w:t>Reorganised into two commercial modules plus one integration: Health, Safety &amp; Compliance (Phase 2), Quality Assurance (Phase 3), live CSCS verification (Phase 1).</w:t>
            </w:r>
          </w:p>
        </w:tc>
      </w:tr>
    </w:tbl>
    <w:p w14:paraId="526704FC" w14:textId="77777777" w:rsidR="004B46B7" w:rsidRDefault="002B7D33">
      <w:pPr>
        <w:pStyle w:val="Heading1"/>
      </w:pPr>
      <w:bookmarkStart w:id="4" w:name="context"/>
      <w:bookmarkEnd w:id="3"/>
      <w:bookmarkEnd w:id="1"/>
      <w:r>
        <w:t>2. Context</w:t>
      </w:r>
    </w:p>
    <w:p w14:paraId="55371F9F" w14:textId="77777777" w:rsidR="004B46B7" w:rsidRDefault="002B7D33">
      <w:pPr>
        <w:pStyle w:val="FirstParagraph"/>
      </w:pPr>
      <w:r>
        <w:t>We started with digital induction and sign-in software sold to principal contractors. A strategic review of the UK market found the defensible category is not induction software but workforce compliance — a system that decides whether a worker may start, and proves it afterwards. A working session on 27 July found that the same underlying data serves two different buyers with two different problems. So: one platform, two products, sold separately.</w:t>
      </w:r>
    </w:p>
    <w:tbl>
      <w:tblPr>
        <w:tblStyle w:val="Table"/>
        <w:tblW w:w="5000" w:type="pct"/>
        <w:tblLook w:val="0020" w:firstRow="1" w:lastRow="0" w:firstColumn="0" w:lastColumn="0" w:noHBand="0" w:noVBand="0"/>
      </w:tblPr>
      <w:tblGrid>
        <w:gridCol w:w="1322"/>
        <w:gridCol w:w="4251"/>
        <w:gridCol w:w="3787"/>
      </w:tblGrid>
      <w:tr w:rsidR="004B46B7" w14:paraId="6B882DA1"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3EC4FC11" w14:textId="77777777" w:rsidR="004B46B7" w:rsidRDefault="004B46B7">
            <w:pPr>
              <w:pStyle w:val="Compact"/>
            </w:pPr>
          </w:p>
        </w:tc>
        <w:tc>
          <w:tcPr>
            <w:tcW w:w="0" w:type="auto"/>
          </w:tcPr>
          <w:p w14:paraId="2606E1D5" w14:textId="77777777" w:rsidR="004B46B7" w:rsidRDefault="002B7D33">
            <w:pPr>
              <w:pStyle w:val="Compact"/>
            </w:pPr>
            <w:r>
              <w:rPr>
                <w:b/>
                <w:bCs/>
              </w:rPr>
              <w:t>Subcontractor product</w:t>
            </w:r>
          </w:p>
        </w:tc>
        <w:tc>
          <w:tcPr>
            <w:tcW w:w="0" w:type="auto"/>
          </w:tcPr>
          <w:p w14:paraId="7112710F" w14:textId="77777777" w:rsidR="004B46B7" w:rsidRDefault="002B7D33">
            <w:pPr>
              <w:pStyle w:val="Compact"/>
            </w:pPr>
            <w:r>
              <w:rPr>
                <w:b/>
                <w:bCs/>
              </w:rPr>
              <w:t>Main contractor product</w:t>
            </w:r>
          </w:p>
        </w:tc>
      </w:tr>
      <w:tr w:rsidR="004B46B7" w14:paraId="0B48835F" w14:textId="77777777">
        <w:tc>
          <w:tcPr>
            <w:tcW w:w="0" w:type="auto"/>
          </w:tcPr>
          <w:p w14:paraId="624B69F4" w14:textId="77777777" w:rsidR="004B46B7" w:rsidRDefault="002B7D33">
            <w:pPr>
              <w:pStyle w:val="Compact"/>
            </w:pPr>
            <w:r>
              <w:t>Category name in market</w:t>
            </w:r>
          </w:p>
        </w:tc>
        <w:tc>
          <w:tcPr>
            <w:tcW w:w="0" w:type="auto"/>
          </w:tcPr>
          <w:p w14:paraId="022CA836" w14:textId="77777777" w:rsidR="004B46B7" w:rsidRDefault="002B7D33">
            <w:pPr>
              <w:pStyle w:val="Compact"/>
            </w:pPr>
            <w:r>
              <w:t>Time and attendance</w:t>
            </w:r>
          </w:p>
        </w:tc>
        <w:tc>
          <w:tcPr>
            <w:tcW w:w="0" w:type="auto"/>
          </w:tcPr>
          <w:p w14:paraId="063DC8AF" w14:textId="77777777" w:rsidR="004B46B7" w:rsidRDefault="002B7D33">
            <w:pPr>
              <w:pStyle w:val="Compact"/>
            </w:pPr>
            <w:r>
              <w:t>Workforce management</w:t>
            </w:r>
          </w:p>
        </w:tc>
      </w:tr>
      <w:tr w:rsidR="004B46B7" w14:paraId="619DA5FC" w14:textId="77777777">
        <w:tc>
          <w:tcPr>
            <w:tcW w:w="0" w:type="auto"/>
          </w:tcPr>
          <w:p w14:paraId="77E49AE9" w14:textId="77777777" w:rsidR="004B46B7" w:rsidRDefault="002B7D33">
            <w:pPr>
              <w:pStyle w:val="Compact"/>
            </w:pPr>
            <w:r>
              <w:t>The promise</w:t>
            </w:r>
          </w:p>
        </w:tc>
        <w:tc>
          <w:tcPr>
            <w:tcW w:w="0" w:type="auto"/>
          </w:tcPr>
          <w:p w14:paraId="1817D932" w14:textId="77777777" w:rsidR="004B46B7" w:rsidRDefault="002B7D33">
            <w:pPr>
              <w:pStyle w:val="Compact"/>
            </w:pPr>
            <w:r>
              <w:t>Keep every operative site-ready, know exactly who worked where and for how long, and send a compliance pack to any contractor in seconds.</w:t>
            </w:r>
          </w:p>
        </w:tc>
        <w:tc>
          <w:tcPr>
            <w:tcW w:w="0" w:type="auto"/>
          </w:tcPr>
          <w:p w14:paraId="65F420DD" w14:textId="77777777" w:rsidR="004B46B7" w:rsidRDefault="002B7D33">
            <w:pPr>
              <w:pStyle w:val="Compact"/>
            </w:pPr>
            <w:r>
              <w:t>Know who is on site, whether they are compliant, and why anyone has been blocked.</w:t>
            </w:r>
          </w:p>
        </w:tc>
      </w:tr>
      <w:tr w:rsidR="004B46B7" w14:paraId="186E0417" w14:textId="77777777">
        <w:tc>
          <w:tcPr>
            <w:tcW w:w="0" w:type="auto"/>
          </w:tcPr>
          <w:p w14:paraId="77F59D5E" w14:textId="77777777" w:rsidR="004B46B7" w:rsidRDefault="002B7D33">
            <w:pPr>
              <w:pStyle w:val="Compact"/>
            </w:pPr>
            <w:r>
              <w:t>Buyer</w:t>
            </w:r>
          </w:p>
        </w:tc>
        <w:tc>
          <w:tcPr>
            <w:tcW w:w="0" w:type="auto"/>
          </w:tcPr>
          <w:p w14:paraId="24A323C6" w14:textId="77777777" w:rsidR="004B46B7" w:rsidRDefault="002B7D33">
            <w:pPr>
              <w:pStyle w:val="Compact"/>
            </w:pPr>
            <w:r>
              <w:t>Specialist subcontractor, roughly 10–100 operatives, working across several clients’ sites</w:t>
            </w:r>
          </w:p>
        </w:tc>
        <w:tc>
          <w:tcPr>
            <w:tcW w:w="0" w:type="auto"/>
          </w:tcPr>
          <w:p w14:paraId="21A029BD" w14:textId="77777777" w:rsidR="004B46B7" w:rsidRDefault="002B7D33">
            <w:pPr>
              <w:pStyle w:val="Compact"/>
            </w:pPr>
            <w:r>
              <w:t>Principal or medium regional contractor running its own sites, roughly 5–25 sites</w:t>
            </w:r>
          </w:p>
        </w:tc>
      </w:tr>
      <w:tr w:rsidR="004B46B7" w14:paraId="28C48126" w14:textId="77777777">
        <w:tc>
          <w:tcPr>
            <w:tcW w:w="0" w:type="auto"/>
          </w:tcPr>
          <w:p w14:paraId="4F9FA452" w14:textId="77777777" w:rsidR="004B46B7" w:rsidRDefault="002B7D33">
            <w:pPr>
              <w:pStyle w:val="Compact"/>
            </w:pPr>
            <w:r>
              <w:t>Daily user</w:t>
            </w:r>
          </w:p>
        </w:tc>
        <w:tc>
          <w:tcPr>
            <w:tcW w:w="0" w:type="auto"/>
          </w:tcPr>
          <w:p w14:paraId="3A6FBFF2" w14:textId="77777777" w:rsidR="004B46B7" w:rsidRDefault="002B7D33">
            <w:pPr>
              <w:pStyle w:val="Compact"/>
            </w:pPr>
            <w:r>
              <w:t>The operative, confirming arrival and departure from their own phone every day. Behind them, the compliance or payroll administrator at a desk.</w:t>
            </w:r>
          </w:p>
        </w:tc>
        <w:tc>
          <w:tcPr>
            <w:tcW w:w="0" w:type="auto"/>
          </w:tcPr>
          <w:p w14:paraId="6C237ECD" w14:textId="77777777" w:rsidR="004B46B7" w:rsidRDefault="002B7D33">
            <w:pPr>
              <w:pStyle w:val="Compact"/>
            </w:pPr>
            <w:r>
              <w:t>The operative, signing in and out from their own phone every day. Behind them, the site manager on a phone or a laptop in a cabin.</w:t>
            </w:r>
          </w:p>
        </w:tc>
      </w:tr>
      <w:tr w:rsidR="004B46B7" w14:paraId="3693181D" w14:textId="77777777">
        <w:tc>
          <w:tcPr>
            <w:tcW w:w="0" w:type="auto"/>
          </w:tcPr>
          <w:p w14:paraId="159B6041" w14:textId="77777777" w:rsidR="004B46B7" w:rsidRDefault="002B7D33">
            <w:pPr>
              <w:pStyle w:val="Compact"/>
            </w:pPr>
            <w:r>
              <w:t>Sale</w:t>
            </w:r>
          </w:p>
        </w:tc>
        <w:tc>
          <w:tcPr>
            <w:tcW w:w="0" w:type="auto"/>
          </w:tcPr>
          <w:p w14:paraId="04C8621A" w14:textId="77777777" w:rsidR="004B46B7" w:rsidRDefault="002B7D33">
            <w:pPr>
              <w:pStyle w:val="Compact"/>
            </w:pPr>
            <w:r>
              <w:t>Easier and faster. No external dependencies. Our first revenue.</w:t>
            </w:r>
          </w:p>
        </w:tc>
        <w:tc>
          <w:tcPr>
            <w:tcW w:w="0" w:type="auto"/>
          </w:tcPr>
          <w:p w14:paraId="166833AC" w14:textId="77777777" w:rsidR="004B46B7" w:rsidRDefault="002B7D33">
            <w:pPr>
              <w:pStyle w:val="Compact"/>
            </w:pPr>
            <w:r>
              <w:t>Higher value, slower cycle.</w:t>
            </w:r>
          </w:p>
        </w:tc>
      </w:tr>
      <w:tr w:rsidR="004B46B7" w14:paraId="7D9F068D" w14:textId="77777777">
        <w:tc>
          <w:tcPr>
            <w:tcW w:w="0" w:type="auto"/>
          </w:tcPr>
          <w:p w14:paraId="4410E714" w14:textId="77777777" w:rsidR="004B46B7" w:rsidRDefault="002B7D33">
            <w:pPr>
              <w:pStyle w:val="Compact"/>
            </w:pPr>
            <w:r>
              <w:t>Priced by</w:t>
            </w:r>
          </w:p>
        </w:tc>
        <w:tc>
          <w:tcPr>
            <w:tcW w:w="0" w:type="auto"/>
          </w:tcPr>
          <w:p w14:paraId="577DBC3C" w14:textId="77777777" w:rsidR="004B46B7" w:rsidRDefault="002B7D33">
            <w:pPr>
              <w:pStyle w:val="Compact"/>
            </w:pPr>
            <w:r>
              <w:t>Operative headcount band</w:t>
            </w:r>
          </w:p>
        </w:tc>
        <w:tc>
          <w:tcPr>
            <w:tcW w:w="0" w:type="auto"/>
          </w:tcPr>
          <w:p w14:paraId="0DAB3F10" w14:textId="77777777" w:rsidR="004B46B7" w:rsidRDefault="002B7D33">
            <w:pPr>
              <w:pStyle w:val="Compact"/>
            </w:pPr>
            <w:r>
              <w:t>Active site</w:t>
            </w:r>
          </w:p>
        </w:tc>
      </w:tr>
    </w:tbl>
    <w:p w14:paraId="58CB42D6" w14:textId="77777777" w:rsidR="004B46B7" w:rsidRDefault="002B7D33">
      <w:pPr>
        <w:pStyle w:val="BodyText"/>
      </w:pPr>
      <w:r>
        <w:t>The insight underneath both products is the one to build for: subcontractors repeatedly prove the same people, cards and competencies to different contractors, while contractors repeatedly rebuild and recheck the same information. Both sides pay for identical duplicated work. Owning both sides of that exchange is the long-term position. We are not building all of it now, but the architecture should not rule it out.</w:t>
      </w:r>
    </w:p>
    <w:p w14:paraId="08CFF013" w14:textId="77777777" w:rsidR="004B46B7" w:rsidRDefault="002B7D33">
      <w:pPr>
        <w:pStyle w:val="Heading1"/>
      </w:pPr>
      <w:bookmarkStart w:id="5" w:name="competitive-position"/>
      <w:bookmarkEnd w:id="4"/>
      <w:r>
        <w:t>3. Competitive position</w:t>
      </w:r>
    </w:p>
    <w:p w14:paraId="2C39C4B2" w14:textId="77777777" w:rsidR="004B46B7" w:rsidRDefault="002B7D33">
      <w:pPr>
        <w:pStyle w:val="FirstParagraph"/>
      </w:pPr>
      <w:r>
        <w:t>Read this section before estimating. It explains why several requirements exist that would otherwise look arbitrary.</w:t>
      </w:r>
    </w:p>
    <w:p w14:paraId="3F3BB88E" w14:textId="77777777" w:rsidR="004B46B7" w:rsidRDefault="002B7D33">
      <w:pPr>
        <w:pStyle w:val="Heading2"/>
      </w:pPr>
      <w:bookmarkStart w:id="6" w:name="the-field"/>
      <w:r>
        <w:lastRenderedPageBreak/>
        <w:t>3.1 The field</w:t>
      </w:r>
    </w:p>
    <w:tbl>
      <w:tblPr>
        <w:tblStyle w:val="Table"/>
        <w:tblW w:w="5000" w:type="pct"/>
        <w:tblLook w:val="0020" w:firstRow="1" w:lastRow="0" w:firstColumn="0" w:lastColumn="0" w:noHBand="0" w:noVBand="0"/>
      </w:tblPr>
      <w:tblGrid>
        <w:gridCol w:w="1409"/>
        <w:gridCol w:w="1757"/>
        <w:gridCol w:w="3173"/>
        <w:gridCol w:w="3021"/>
      </w:tblGrid>
      <w:tr w:rsidR="004B46B7" w14:paraId="5D2FF8C1"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7123FBE5" w14:textId="77777777" w:rsidR="004B46B7" w:rsidRDefault="002B7D33">
            <w:pPr>
              <w:pStyle w:val="Compact"/>
            </w:pPr>
            <w:r>
              <w:rPr>
                <w:b/>
                <w:bCs/>
              </w:rPr>
              <w:t>Group</w:t>
            </w:r>
          </w:p>
        </w:tc>
        <w:tc>
          <w:tcPr>
            <w:tcW w:w="0" w:type="auto"/>
          </w:tcPr>
          <w:p w14:paraId="0C837801" w14:textId="77777777" w:rsidR="004B46B7" w:rsidRDefault="002B7D33">
            <w:pPr>
              <w:pStyle w:val="Compact"/>
            </w:pPr>
            <w:r>
              <w:rPr>
                <w:b/>
                <w:bCs/>
              </w:rPr>
              <w:t>Who</w:t>
            </w:r>
          </w:p>
        </w:tc>
        <w:tc>
          <w:tcPr>
            <w:tcW w:w="0" w:type="auto"/>
          </w:tcPr>
          <w:p w14:paraId="2A9F82ED" w14:textId="77777777" w:rsidR="004B46B7" w:rsidRDefault="002B7D33">
            <w:pPr>
              <w:pStyle w:val="Compact"/>
            </w:pPr>
            <w:r>
              <w:rPr>
                <w:b/>
                <w:bCs/>
              </w:rPr>
              <w:t>What they do well</w:t>
            </w:r>
          </w:p>
        </w:tc>
        <w:tc>
          <w:tcPr>
            <w:tcW w:w="0" w:type="auto"/>
          </w:tcPr>
          <w:p w14:paraId="446E794B" w14:textId="77777777" w:rsidR="004B46B7" w:rsidRDefault="002B7D33">
            <w:pPr>
              <w:pStyle w:val="Compact"/>
            </w:pPr>
            <w:r>
              <w:rPr>
                <w:b/>
                <w:bCs/>
              </w:rPr>
              <w:t>Where they leave room</w:t>
            </w:r>
          </w:p>
        </w:tc>
      </w:tr>
      <w:tr w:rsidR="004B46B7" w14:paraId="419BDF83" w14:textId="77777777">
        <w:tc>
          <w:tcPr>
            <w:tcW w:w="0" w:type="auto"/>
          </w:tcPr>
          <w:p w14:paraId="1466DB08" w14:textId="77777777" w:rsidR="004B46B7" w:rsidRDefault="002B7D33">
            <w:pPr>
              <w:pStyle w:val="Compact"/>
            </w:pPr>
            <w:r>
              <w:t>Time-and-attendance incumbents</w:t>
            </w:r>
          </w:p>
        </w:tc>
        <w:tc>
          <w:tcPr>
            <w:tcW w:w="0" w:type="auto"/>
          </w:tcPr>
          <w:p w14:paraId="48ED905B" w14:textId="77777777" w:rsidR="004B46B7" w:rsidRDefault="002B7D33">
            <w:pPr>
              <w:pStyle w:val="Compact"/>
            </w:pPr>
            <w:r>
              <w:t>Chime Software, Donseed, Biosite, Datascope, Re-flow</w:t>
            </w:r>
          </w:p>
        </w:tc>
        <w:tc>
          <w:tcPr>
            <w:tcW w:w="0" w:type="auto"/>
          </w:tcPr>
          <w:p w14:paraId="5CC7D3B7" w14:textId="77777777" w:rsidR="004B46B7" w:rsidRDefault="002B7D33">
            <w:pPr>
              <w:pStyle w:val="Compact"/>
            </w:pPr>
            <w:r>
              <w:t>Biometric and geofenced clock-in, digital timesheets, payroll-ready export, labour cost reporting. Chime publishes case-study outcomes in cost terms — timesheet admin down around 70%, workforce cost down around 11%.</w:t>
            </w:r>
          </w:p>
        </w:tc>
        <w:tc>
          <w:tcPr>
            <w:tcW w:w="0" w:type="auto"/>
          </w:tcPr>
          <w:p w14:paraId="7911F974" w14:textId="77777777" w:rsidR="004B46B7" w:rsidRDefault="002B7D33">
            <w:pPr>
              <w:pStyle w:val="Compact"/>
            </w:pPr>
            <w:r>
              <w:t>They serve an employer managing its own workforce. None of them lets a subcontractor package evidence and send it to a client who has no account. None of them makes a defensible site-entry decision.</w:t>
            </w:r>
          </w:p>
        </w:tc>
      </w:tr>
      <w:tr w:rsidR="004B46B7" w14:paraId="16216E47" w14:textId="77777777">
        <w:tc>
          <w:tcPr>
            <w:tcW w:w="0" w:type="auto"/>
          </w:tcPr>
          <w:p w14:paraId="13DA6E8C" w14:textId="77777777" w:rsidR="004B46B7" w:rsidRDefault="002B7D33">
            <w:pPr>
              <w:pStyle w:val="Compact"/>
            </w:pPr>
            <w:r>
              <w:t>Access-control and hardware</w:t>
            </w:r>
          </w:p>
        </w:tc>
        <w:tc>
          <w:tcPr>
            <w:tcW w:w="0" w:type="auto"/>
          </w:tcPr>
          <w:p w14:paraId="3DCFAF0D" w14:textId="77777777" w:rsidR="004B46B7" w:rsidRDefault="002B7D33">
            <w:pPr>
              <w:pStyle w:val="Compact"/>
            </w:pPr>
            <w:r>
              <w:t>MSite, Biosite turnstiles</w:t>
            </w:r>
          </w:p>
        </w:tc>
        <w:tc>
          <w:tcPr>
            <w:tcW w:w="0" w:type="auto"/>
          </w:tcPr>
          <w:p w14:paraId="637B566B" w14:textId="77777777" w:rsidR="004B46B7" w:rsidRDefault="002B7D33">
            <w:pPr>
              <w:pStyle w:val="Compact"/>
            </w:pPr>
            <w:r>
              <w:t>Physical gate integration, biometric enrolment at scale</w:t>
            </w:r>
          </w:p>
        </w:tc>
        <w:tc>
          <w:tcPr>
            <w:tcW w:w="0" w:type="auto"/>
          </w:tcPr>
          <w:p w14:paraId="0DAF38C4" w14:textId="77777777" w:rsidR="004B46B7" w:rsidRDefault="002B7D33">
            <w:pPr>
              <w:pStyle w:val="Compact"/>
            </w:pPr>
            <w:r>
              <w:t>Hardware cost, deployment drag, data-protection burden. Wrong shape for the mid-market.</w:t>
            </w:r>
          </w:p>
        </w:tc>
      </w:tr>
      <w:tr w:rsidR="004B46B7" w14:paraId="28140B9A" w14:textId="77777777">
        <w:tc>
          <w:tcPr>
            <w:tcW w:w="0" w:type="auto"/>
          </w:tcPr>
          <w:p w14:paraId="1B9060AD" w14:textId="77777777" w:rsidR="004B46B7" w:rsidRDefault="002B7D33">
            <w:pPr>
              <w:pStyle w:val="Compact"/>
            </w:pPr>
            <w:r>
              <w:t>Induction-first tools</w:t>
            </w:r>
          </w:p>
        </w:tc>
        <w:tc>
          <w:tcPr>
            <w:tcW w:w="0" w:type="auto"/>
          </w:tcPr>
          <w:p w14:paraId="0CD9A03F" w14:textId="77777777" w:rsidR="004B46B7" w:rsidRDefault="002B7D33">
            <w:pPr>
              <w:pStyle w:val="Compact"/>
            </w:pPr>
            <w:r>
              <w:t>One.site, Intasite, Keyzo Induct &amp; Train</w:t>
            </w:r>
          </w:p>
        </w:tc>
        <w:tc>
          <w:tcPr>
            <w:tcW w:w="0" w:type="auto"/>
          </w:tcPr>
          <w:p w14:paraId="13E54ABC" w14:textId="77777777" w:rsidR="004B46B7" w:rsidRDefault="002B7D33">
            <w:pPr>
              <w:pStyle w:val="Compact"/>
            </w:pPr>
            <w:r>
              <w:t>Simple, transparently priced, easy to trial</w:t>
            </w:r>
          </w:p>
        </w:tc>
        <w:tc>
          <w:tcPr>
            <w:tcW w:w="0" w:type="auto"/>
          </w:tcPr>
          <w:p w14:paraId="5E70CA76" w14:textId="77777777" w:rsidR="004B46B7" w:rsidRDefault="002B7D33">
            <w:pPr>
              <w:pStyle w:val="Compact"/>
            </w:pPr>
            <w:r>
              <w:t>Too shallow to enforce anything. Induction status is recorded, not acted on.</w:t>
            </w:r>
          </w:p>
        </w:tc>
      </w:tr>
      <w:tr w:rsidR="004B46B7" w14:paraId="3B8BE680" w14:textId="77777777">
        <w:tc>
          <w:tcPr>
            <w:tcW w:w="0" w:type="auto"/>
          </w:tcPr>
          <w:p w14:paraId="240DDAA7" w14:textId="77777777" w:rsidR="004B46B7" w:rsidRDefault="002B7D33">
            <w:pPr>
              <w:pStyle w:val="Compact"/>
            </w:pPr>
            <w:r>
              <w:t>Enterprise HSEQ suites</w:t>
            </w:r>
          </w:p>
        </w:tc>
        <w:tc>
          <w:tcPr>
            <w:tcW w:w="0" w:type="auto"/>
          </w:tcPr>
          <w:p w14:paraId="428A0BFD" w14:textId="77777777" w:rsidR="004B46B7" w:rsidRDefault="002B7D33">
            <w:pPr>
              <w:pStyle w:val="Compact"/>
            </w:pPr>
            <w:r>
              <w:t>HammerTech, SignOnSite, Procore</w:t>
            </w:r>
          </w:p>
        </w:tc>
        <w:tc>
          <w:tcPr>
            <w:tcW w:w="0" w:type="auto"/>
          </w:tcPr>
          <w:p w14:paraId="44FAC226" w14:textId="77777777" w:rsidR="004B46B7" w:rsidRDefault="002B7D33">
            <w:pPr>
              <w:pStyle w:val="Compact"/>
            </w:pPr>
            <w:r>
              <w:t>Breadth, credibility, ecosystem</w:t>
            </w:r>
          </w:p>
        </w:tc>
        <w:tc>
          <w:tcPr>
            <w:tcW w:w="0" w:type="auto"/>
          </w:tcPr>
          <w:p w14:paraId="62F71274" w14:textId="77777777" w:rsidR="004B46B7" w:rsidRDefault="002B7D33">
            <w:pPr>
              <w:pStyle w:val="Compact"/>
            </w:pPr>
            <w:r>
              <w:t>Too heavy and too expensive for a regional contractor with eight sites.</w:t>
            </w:r>
          </w:p>
        </w:tc>
      </w:tr>
    </w:tbl>
    <w:p w14:paraId="011687BB" w14:textId="77777777" w:rsidR="004B46B7" w:rsidRDefault="004B46B7"/>
    <w:tbl>
      <w:tblPr>
        <w:tblStyle w:val="Table"/>
        <w:tblW w:w="5000" w:type="pct"/>
        <w:tblLook w:val="0020" w:firstRow="1" w:lastRow="0" w:firstColumn="0" w:lastColumn="0" w:noHBand="0" w:noVBand="0"/>
      </w:tblPr>
      <w:tblGrid>
        <w:gridCol w:w="9360"/>
      </w:tblGrid>
      <w:tr w:rsidR="004B46B7" w14:paraId="3BD52981"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5861D27F" w14:textId="77777777" w:rsidR="004B46B7" w:rsidRDefault="002B7D33">
            <w:pPr>
              <w:pStyle w:val="Compact"/>
            </w:pPr>
            <w:r>
              <w:rPr>
                <w:i/>
                <w:iCs/>
              </w:rPr>
              <w:t>Chime is the closest comparison, so: founded 2017, based in Staines-upon-Thames, roughly 21–50 staff and around £2m of revenue. Nine years to reach that in our exact market. Its own material names Donseed, Re-flow, MSite, Biosite and Datascope as the systems its customers migrated away from — that is the real competitive set for the subcontractor product, and none of them is One.site.</w:t>
            </w:r>
          </w:p>
        </w:tc>
      </w:tr>
    </w:tbl>
    <w:p w14:paraId="7BA61738" w14:textId="77777777" w:rsidR="004B46B7" w:rsidRDefault="002B7D33">
      <w:pPr>
        <w:pStyle w:val="Heading2"/>
      </w:pPr>
      <w:bookmarkStart w:id="7" w:name="Xfeea690d6a77a3c2b1dce8f4152453c56d63ca9"/>
      <w:bookmarkEnd w:id="6"/>
      <w:r>
        <w:t>3.2 Their full feature set, and what we do about each</w:t>
      </w:r>
    </w:p>
    <w:p w14:paraId="2DD5CBFC" w14:textId="77777777" w:rsidR="004B46B7" w:rsidRDefault="002B7D33">
      <w:pPr>
        <w:pStyle w:val="FirstParagraph"/>
      </w:pPr>
      <w:r>
        <w:t>Taken from Chime’s own published feature index in July 2026. It is unusually complete for a competitor — roughly 150 named features, and repaying a full read. Grouped below by our disposition. The point of this section is that nothing here should arrive as a surprise in month six.</w:t>
      </w:r>
    </w:p>
    <w:p w14:paraId="7DFF5A22" w14:textId="77777777" w:rsidR="004B46B7" w:rsidRDefault="002B7D33">
      <w:pPr>
        <w:pStyle w:val="BodyText"/>
      </w:pPr>
      <w:r>
        <w:rPr>
          <w:b/>
          <w:bCs/>
        </w:rPr>
        <w:t>Folded into an MVP</w:t>
      </w:r>
    </w:p>
    <w:tbl>
      <w:tblPr>
        <w:tblStyle w:val="Table"/>
        <w:tblW w:w="5000" w:type="pct"/>
        <w:tblLook w:val="0020" w:firstRow="1" w:lastRow="0" w:firstColumn="0" w:lastColumn="0" w:noHBand="0" w:noVBand="0"/>
      </w:tblPr>
      <w:tblGrid>
        <w:gridCol w:w="2015"/>
        <w:gridCol w:w="3525"/>
        <w:gridCol w:w="3820"/>
      </w:tblGrid>
      <w:tr w:rsidR="004B46B7" w14:paraId="7B015373"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4831D784" w14:textId="77777777" w:rsidR="004B46B7" w:rsidRDefault="002B7D33">
            <w:pPr>
              <w:pStyle w:val="Compact"/>
            </w:pPr>
            <w:r>
              <w:rPr>
                <w:b/>
                <w:bCs/>
              </w:rPr>
              <w:t>Their capability</w:t>
            </w:r>
          </w:p>
        </w:tc>
        <w:tc>
          <w:tcPr>
            <w:tcW w:w="0" w:type="auto"/>
          </w:tcPr>
          <w:p w14:paraId="3B25C4E3" w14:textId="77777777" w:rsidR="004B46B7" w:rsidRDefault="002B7D33">
            <w:pPr>
              <w:pStyle w:val="Compact"/>
            </w:pPr>
            <w:r>
              <w:rPr>
                <w:b/>
                <w:bCs/>
              </w:rPr>
              <w:t>What it is</w:t>
            </w:r>
          </w:p>
        </w:tc>
        <w:tc>
          <w:tcPr>
            <w:tcW w:w="0" w:type="auto"/>
          </w:tcPr>
          <w:p w14:paraId="32FEFB74" w14:textId="77777777" w:rsidR="004B46B7" w:rsidRDefault="002B7D33">
            <w:pPr>
              <w:pStyle w:val="Compact"/>
            </w:pPr>
            <w:r>
              <w:rPr>
                <w:b/>
                <w:bCs/>
              </w:rPr>
              <w:t>Ours</w:t>
            </w:r>
          </w:p>
        </w:tc>
      </w:tr>
      <w:tr w:rsidR="004B46B7" w14:paraId="622258B2" w14:textId="77777777">
        <w:tc>
          <w:tcPr>
            <w:tcW w:w="0" w:type="auto"/>
          </w:tcPr>
          <w:p w14:paraId="7CEB5976" w14:textId="77777777" w:rsidR="004B46B7" w:rsidRDefault="002B7D33">
            <w:pPr>
              <w:pStyle w:val="Compact"/>
            </w:pPr>
            <w:r>
              <w:t>Digital timesheets</w:t>
            </w:r>
          </w:p>
        </w:tc>
        <w:tc>
          <w:tcPr>
            <w:tcW w:w="0" w:type="auto"/>
          </w:tcPr>
          <w:p w14:paraId="6BD3F947" w14:textId="77777777" w:rsidR="004B46B7" w:rsidRDefault="002B7D33">
            <w:pPr>
              <w:pStyle w:val="Compact"/>
            </w:pPr>
            <w:r>
              <w:t>Timesheets created automatically from clock-in and clock-out data; no paper, no lost records</w:t>
            </w:r>
          </w:p>
        </w:tc>
        <w:tc>
          <w:tcPr>
            <w:tcW w:w="0" w:type="auto"/>
          </w:tcPr>
          <w:p w14:paraId="3E0F0AE9" w14:textId="77777777" w:rsidR="004B46B7" w:rsidRDefault="002B7D33">
            <w:pPr>
              <w:pStyle w:val="Compact"/>
            </w:pPr>
            <w:r>
              <w:t>SUB-8. Subcontractor MVP.</w:t>
            </w:r>
          </w:p>
        </w:tc>
      </w:tr>
      <w:tr w:rsidR="004B46B7" w14:paraId="7F8B1209" w14:textId="77777777">
        <w:tc>
          <w:tcPr>
            <w:tcW w:w="0" w:type="auto"/>
          </w:tcPr>
          <w:p w14:paraId="5AB18C83" w14:textId="77777777" w:rsidR="004B46B7" w:rsidRDefault="002B7D33">
            <w:pPr>
              <w:pStyle w:val="Compact"/>
            </w:pPr>
            <w:r>
              <w:t>Timesheet approvals, multi-layered</w:t>
            </w:r>
          </w:p>
        </w:tc>
        <w:tc>
          <w:tcPr>
            <w:tcW w:w="0" w:type="auto"/>
          </w:tcPr>
          <w:p w14:paraId="68687459" w14:textId="77777777" w:rsidR="004B46B7" w:rsidRDefault="002B7D33">
            <w:pPr>
              <w:pStyle w:val="Compact"/>
            </w:pPr>
            <w:r>
              <w:t>Approval at individual, site, project or contract level, plus a one-click executive approval that rolls up across sites, skills and projects</w:t>
            </w:r>
          </w:p>
        </w:tc>
        <w:tc>
          <w:tcPr>
            <w:tcW w:w="0" w:type="auto"/>
          </w:tcPr>
          <w:p w14:paraId="0A4476B7" w14:textId="77777777" w:rsidR="004B46B7" w:rsidRDefault="002B7D33">
            <w:pPr>
              <w:pStyle w:val="Compact"/>
            </w:pPr>
            <w:r>
              <w:t>SUB-9. Configurable approval levels, subcontractor MVP. We had assumed a single approver; that is wrong for anything above about thirty operatives.</w:t>
            </w:r>
          </w:p>
        </w:tc>
      </w:tr>
      <w:tr w:rsidR="004B46B7" w14:paraId="4E7CAD9C" w14:textId="77777777">
        <w:tc>
          <w:tcPr>
            <w:tcW w:w="0" w:type="auto"/>
          </w:tcPr>
          <w:p w14:paraId="153FCF05" w14:textId="77777777" w:rsidR="004B46B7" w:rsidRDefault="002B7D33">
            <w:pPr>
              <w:pStyle w:val="Compact"/>
            </w:pPr>
            <w:r>
              <w:t>Centralised workforce record</w:t>
            </w:r>
          </w:p>
        </w:tc>
        <w:tc>
          <w:tcPr>
            <w:tcW w:w="0" w:type="auto"/>
          </w:tcPr>
          <w:p w14:paraId="4BF5ADEF" w14:textId="77777777" w:rsidR="004B46B7" w:rsidRDefault="002B7D33">
            <w:pPr>
              <w:pStyle w:val="Compact"/>
            </w:pPr>
            <w:r>
              <w:t>One record per operative, client and supplier holding skills, insurances, pay rates, bank details and current site</w:t>
            </w:r>
          </w:p>
        </w:tc>
        <w:tc>
          <w:tcPr>
            <w:tcW w:w="0" w:type="auto"/>
          </w:tcPr>
          <w:p w14:paraId="2B1E8FBA" w14:textId="77777777" w:rsidR="004B46B7" w:rsidRDefault="002B7D33">
            <w:pPr>
              <w:pStyle w:val="Compact"/>
            </w:pPr>
            <w:r>
              <w:t>SUB-4 and SF-1. Company-level documents were the gap; we are not holding bank details until Phase 4.</w:t>
            </w:r>
          </w:p>
        </w:tc>
      </w:tr>
      <w:tr w:rsidR="004B46B7" w14:paraId="6128C553" w14:textId="77777777">
        <w:tc>
          <w:tcPr>
            <w:tcW w:w="0" w:type="auto"/>
          </w:tcPr>
          <w:p w14:paraId="201D07C0" w14:textId="77777777" w:rsidR="004B46B7" w:rsidRDefault="002B7D33">
            <w:pPr>
              <w:pStyle w:val="Compact"/>
            </w:pPr>
            <w:r>
              <w:t>Onboarding before day one</w:t>
            </w:r>
          </w:p>
        </w:tc>
        <w:tc>
          <w:tcPr>
            <w:tcW w:w="0" w:type="auto"/>
          </w:tcPr>
          <w:p w14:paraId="14BF0E92" w14:textId="77777777" w:rsidR="004B46B7" w:rsidRDefault="002B7D33">
            <w:pPr>
              <w:pStyle w:val="Compact"/>
            </w:pPr>
            <w:r>
              <w:t>Onboarding forms sent to the operative’s phone before their first day: details captured, key documents signed, skills uploaded, all before arrival</w:t>
            </w:r>
          </w:p>
        </w:tc>
        <w:tc>
          <w:tcPr>
            <w:tcW w:w="0" w:type="auto"/>
          </w:tcPr>
          <w:p w14:paraId="009EA4E6" w14:textId="77777777" w:rsidR="004B46B7" w:rsidRDefault="002B7D33">
            <w:pPr>
              <w:pStyle w:val="Compact"/>
            </w:pPr>
            <w:r>
              <w:t>MC-2. Main contractor MVP, P0. This is our own strapline — get every worker site-ready before they arrive — and we did not have it.</w:t>
            </w:r>
          </w:p>
        </w:tc>
      </w:tr>
      <w:tr w:rsidR="004B46B7" w14:paraId="11507080" w14:textId="77777777">
        <w:tc>
          <w:tcPr>
            <w:tcW w:w="0" w:type="auto"/>
          </w:tcPr>
          <w:p w14:paraId="7426DCB7" w14:textId="77777777" w:rsidR="004B46B7" w:rsidRDefault="002B7D33">
            <w:pPr>
              <w:pStyle w:val="Compact"/>
            </w:pPr>
            <w:r>
              <w:lastRenderedPageBreak/>
              <w:t>Configurable onboarding capture</w:t>
            </w:r>
          </w:p>
        </w:tc>
        <w:tc>
          <w:tcPr>
            <w:tcW w:w="0" w:type="auto"/>
          </w:tcPr>
          <w:p w14:paraId="11EE3C70" w14:textId="77777777" w:rsidR="004B46B7" w:rsidRDefault="002B7D33">
            <w:pPr>
              <w:pStyle w:val="Compact"/>
            </w:pPr>
            <w:r>
              <w:t>The customer chooses what to capture from a new operative rather than accepting a fixed form</w:t>
            </w:r>
          </w:p>
        </w:tc>
        <w:tc>
          <w:tcPr>
            <w:tcW w:w="0" w:type="auto"/>
          </w:tcPr>
          <w:p w14:paraId="7B915400" w14:textId="77777777" w:rsidR="004B46B7" w:rsidRDefault="002B7D33">
            <w:pPr>
              <w:pStyle w:val="Compact"/>
            </w:pPr>
            <w:r>
              <w:t>MC-3. Promoted to P0. A fixed form is a procurement objection.</w:t>
            </w:r>
          </w:p>
        </w:tc>
      </w:tr>
      <w:tr w:rsidR="004B46B7" w14:paraId="5983E71B" w14:textId="77777777">
        <w:tc>
          <w:tcPr>
            <w:tcW w:w="0" w:type="auto"/>
          </w:tcPr>
          <w:p w14:paraId="55F89293" w14:textId="77777777" w:rsidR="004B46B7" w:rsidRDefault="002B7D33">
            <w:pPr>
              <w:pStyle w:val="Compact"/>
            </w:pPr>
            <w:r>
              <w:t>Archive and reactivate an operative</w:t>
            </w:r>
          </w:p>
        </w:tc>
        <w:tc>
          <w:tcPr>
            <w:tcW w:w="0" w:type="auto"/>
          </w:tcPr>
          <w:p w14:paraId="3C1BF475" w14:textId="77777777" w:rsidR="004B46B7" w:rsidRDefault="002B7D33">
            <w:pPr>
              <w:pStyle w:val="Compact"/>
            </w:pPr>
            <w:r>
              <w:t>A leaver is archived rather than deleted, and reactivated intact when they return — and stops consuming licence in between</w:t>
            </w:r>
          </w:p>
        </w:tc>
        <w:tc>
          <w:tcPr>
            <w:tcW w:w="0" w:type="auto"/>
          </w:tcPr>
          <w:p w14:paraId="177E0B4A" w14:textId="77777777" w:rsidR="004B46B7" w:rsidRDefault="002B7D33">
            <w:pPr>
              <w:pStyle w:val="Compact"/>
            </w:pPr>
            <w:r>
              <w:t>SF-3, amended. We had leaver handling but not return. Construction labour is seasonal and cyclical; without this, every returning worker becomes a duplicate.</w:t>
            </w:r>
          </w:p>
        </w:tc>
      </w:tr>
      <w:tr w:rsidR="004B46B7" w14:paraId="7BDDB45F" w14:textId="77777777">
        <w:tc>
          <w:tcPr>
            <w:tcW w:w="0" w:type="auto"/>
          </w:tcPr>
          <w:p w14:paraId="3445CCC1" w14:textId="77777777" w:rsidR="004B46B7" w:rsidRDefault="002B7D33">
            <w:pPr>
              <w:pStyle w:val="Compact"/>
            </w:pPr>
            <w:r>
              <w:t>Skills matrix with traffic lights</w:t>
            </w:r>
          </w:p>
        </w:tc>
        <w:tc>
          <w:tcPr>
            <w:tcW w:w="0" w:type="auto"/>
          </w:tcPr>
          <w:p w14:paraId="74CCC8B3" w14:textId="77777777" w:rsidR="004B46B7" w:rsidRDefault="002B7D33">
            <w:pPr>
              <w:pStyle w:val="Compact"/>
            </w:pPr>
            <w:r>
              <w:t>Valid, nearing expiry, expired, visible to managers and to the worker</w:t>
            </w:r>
          </w:p>
        </w:tc>
        <w:tc>
          <w:tcPr>
            <w:tcW w:w="0" w:type="auto"/>
          </w:tcPr>
          <w:p w14:paraId="6F3C6AE5" w14:textId="77777777" w:rsidR="004B46B7" w:rsidRDefault="002B7D33">
            <w:pPr>
              <w:pStyle w:val="Compact"/>
            </w:pPr>
            <w:r>
              <w:t>SF-8 and MC-17.</w:t>
            </w:r>
          </w:p>
        </w:tc>
      </w:tr>
      <w:tr w:rsidR="004B46B7" w14:paraId="5111F67C" w14:textId="77777777">
        <w:tc>
          <w:tcPr>
            <w:tcW w:w="0" w:type="auto"/>
          </w:tcPr>
          <w:p w14:paraId="035D90FC" w14:textId="77777777" w:rsidR="004B46B7" w:rsidRDefault="002B7D33">
            <w:pPr>
              <w:pStyle w:val="Compact"/>
            </w:pPr>
            <w:r>
              <w:t>Live skills on site</w:t>
            </w:r>
          </w:p>
        </w:tc>
        <w:tc>
          <w:tcPr>
            <w:tcW w:w="0" w:type="auto"/>
          </w:tcPr>
          <w:p w14:paraId="378FB963" w14:textId="77777777" w:rsidR="004B46B7" w:rsidRDefault="002B7D33">
            <w:pPr>
              <w:pStyle w:val="Compact"/>
            </w:pPr>
            <w:r>
              <w:t>Which skills are physically present on a site right now, and where the gaps are</w:t>
            </w:r>
          </w:p>
        </w:tc>
        <w:tc>
          <w:tcPr>
            <w:tcW w:w="0" w:type="auto"/>
          </w:tcPr>
          <w:p w14:paraId="1FC7DA64" w14:textId="77777777" w:rsidR="004B46B7" w:rsidRDefault="002B7D33">
            <w:pPr>
              <w:pStyle w:val="Compact"/>
            </w:pPr>
            <w:r>
              <w:t>MC-13. Main contractor MVP.</w:t>
            </w:r>
          </w:p>
        </w:tc>
      </w:tr>
      <w:tr w:rsidR="004B46B7" w14:paraId="17EFBBB9" w14:textId="77777777">
        <w:tc>
          <w:tcPr>
            <w:tcW w:w="0" w:type="auto"/>
          </w:tcPr>
          <w:p w14:paraId="3929C9D1" w14:textId="77777777" w:rsidR="004B46B7" w:rsidRDefault="002B7D33">
            <w:pPr>
              <w:pStyle w:val="Compact"/>
            </w:pPr>
            <w:r>
              <w:t>Geofencing</w:t>
            </w:r>
          </w:p>
        </w:tc>
        <w:tc>
          <w:tcPr>
            <w:tcW w:w="0" w:type="auto"/>
          </w:tcPr>
          <w:p w14:paraId="13301771" w14:textId="77777777" w:rsidR="004B46B7" w:rsidRDefault="002B7D33">
            <w:pPr>
              <w:pStyle w:val="Compact"/>
            </w:pPr>
            <w:r>
              <w:t>Sign-in only counts inside the site boundary; time and location both recorded</w:t>
            </w:r>
          </w:p>
        </w:tc>
        <w:tc>
          <w:tcPr>
            <w:tcW w:w="0" w:type="auto"/>
          </w:tcPr>
          <w:p w14:paraId="37000C97" w14:textId="77777777" w:rsidR="004B46B7" w:rsidRDefault="002B7D33">
            <w:pPr>
              <w:pStyle w:val="Compact"/>
            </w:pPr>
            <w:r>
              <w:t>SF-14. Moved into both MVPs. Without it the attendance record is a self-declaration, and a self-declared timesheet is not a product anyone pays for.</w:t>
            </w:r>
          </w:p>
        </w:tc>
      </w:tr>
      <w:tr w:rsidR="004B46B7" w14:paraId="3795572E" w14:textId="77777777">
        <w:tc>
          <w:tcPr>
            <w:tcW w:w="0" w:type="auto"/>
          </w:tcPr>
          <w:p w14:paraId="63016AE4" w14:textId="77777777" w:rsidR="004B46B7" w:rsidRDefault="002B7D33">
            <w:pPr>
              <w:pStyle w:val="Compact"/>
            </w:pPr>
            <w:r>
              <w:t>Emergency information in seconds</w:t>
            </w:r>
          </w:p>
        </w:tc>
        <w:tc>
          <w:tcPr>
            <w:tcW w:w="0" w:type="auto"/>
          </w:tcPr>
          <w:p w14:paraId="486E9FFE" w14:textId="77777777" w:rsidR="004B46B7" w:rsidRDefault="002B7D33">
            <w:pPr>
              <w:pStyle w:val="Compact"/>
            </w:pPr>
            <w:r>
              <w:t>Emergency contacts reachable at the moment they are needed</w:t>
            </w:r>
          </w:p>
        </w:tc>
        <w:tc>
          <w:tcPr>
            <w:tcW w:w="0" w:type="auto"/>
          </w:tcPr>
          <w:p w14:paraId="56FCB414" w14:textId="77777777" w:rsidR="004B46B7" w:rsidRDefault="002B7D33">
            <w:pPr>
              <w:pStyle w:val="Compact"/>
            </w:pPr>
            <w:r>
              <w:t>MC-14, muster view.</w:t>
            </w:r>
          </w:p>
        </w:tc>
      </w:tr>
      <w:tr w:rsidR="004B46B7" w14:paraId="4848B306" w14:textId="77777777">
        <w:tc>
          <w:tcPr>
            <w:tcW w:w="0" w:type="auto"/>
          </w:tcPr>
          <w:p w14:paraId="773E5979" w14:textId="77777777" w:rsidR="004B46B7" w:rsidRDefault="002B7D33">
            <w:pPr>
              <w:pStyle w:val="Compact"/>
            </w:pPr>
            <w:r>
              <w:t>Real-time hours visible to the operative</w:t>
            </w:r>
          </w:p>
        </w:tc>
        <w:tc>
          <w:tcPr>
            <w:tcW w:w="0" w:type="auto"/>
          </w:tcPr>
          <w:p w14:paraId="2DFB6806" w14:textId="77777777" w:rsidR="004B46B7" w:rsidRDefault="002B7D33">
            <w:pPr>
              <w:pStyle w:val="Compact"/>
            </w:pPr>
            <w:r>
              <w:t>The worker sees their own recorded hours in real time, which removes most pay queries before they are made</w:t>
            </w:r>
          </w:p>
        </w:tc>
        <w:tc>
          <w:tcPr>
            <w:tcW w:w="0" w:type="auto"/>
          </w:tcPr>
          <w:p w14:paraId="20D28BC4" w14:textId="77777777" w:rsidR="004B46B7" w:rsidRDefault="002B7D33">
            <w:pPr>
              <w:pStyle w:val="Compact"/>
            </w:pPr>
            <w:r>
              <w:t>SUB-27. Subcontractor MVP P1. Cheap, and it moves the support burden off the administrator.</w:t>
            </w:r>
          </w:p>
        </w:tc>
      </w:tr>
      <w:tr w:rsidR="004B46B7" w14:paraId="38869F08" w14:textId="77777777">
        <w:tc>
          <w:tcPr>
            <w:tcW w:w="0" w:type="auto"/>
          </w:tcPr>
          <w:p w14:paraId="2808B856" w14:textId="77777777" w:rsidR="004B46B7" w:rsidRDefault="002B7D33">
            <w:pPr>
              <w:pStyle w:val="Compact"/>
            </w:pPr>
            <w:r>
              <w:t>Sign-in refused where a qualification cannot be verified</w:t>
            </w:r>
          </w:p>
        </w:tc>
        <w:tc>
          <w:tcPr>
            <w:tcW w:w="0" w:type="auto"/>
          </w:tcPr>
          <w:p w14:paraId="719475D5" w14:textId="77777777" w:rsidR="004B46B7" w:rsidRDefault="002B7D33">
            <w:pPr>
              <w:pStyle w:val="Compact"/>
            </w:pPr>
            <w:r>
              <w:t>Their own material states a sign-in will not be allowed where a qualification is unverified</w:t>
            </w:r>
          </w:p>
        </w:tc>
        <w:tc>
          <w:tcPr>
            <w:tcW w:w="0" w:type="auto"/>
          </w:tcPr>
          <w:p w14:paraId="67796E3A" w14:textId="77777777" w:rsidR="004B46B7" w:rsidRDefault="002B7D33">
            <w:pPr>
              <w:pStyle w:val="Compact"/>
            </w:pPr>
            <w:r>
              <w:t>MC-8. Confirms our gate model is the right shape.</w:t>
            </w:r>
          </w:p>
        </w:tc>
      </w:tr>
      <w:tr w:rsidR="004B46B7" w14:paraId="36337E42" w14:textId="77777777">
        <w:tc>
          <w:tcPr>
            <w:tcW w:w="0" w:type="auto"/>
          </w:tcPr>
          <w:p w14:paraId="1F8FC854" w14:textId="77777777" w:rsidR="004B46B7" w:rsidRDefault="002B7D33">
            <w:pPr>
              <w:pStyle w:val="Compact"/>
            </w:pPr>
            <w:r>
              <w:t>Export to CSV and Excel</w:t>
            </w:r>
          </w:p>
        </w:tc>
        <w:tc>
          <w:tcPr>
            <w:tcW w:w="0" w:type="auto"/>
          </w:tcPr>
          <w:p w14:paraId="6A0510DC" w14:textId="77777777" w:rsidR="004B46B7" w:rsidRDefault="002B7D33">
            <w:pPr>
              <w:pStyle w:val="Compact"/>
            </w:pPr>
            <w:r>
              <w:t>Raw data portability marketed as a feature in its own right</w:t>
            </w:r>
          </w:p>
        </w:tc>
        <w:tc>
          <w:tcPr>
            <w:tcW w:w="0" w:type="auto"/>
          </w:tcPr>
          <w:p w14:paraId="5F64B9A9" w14:textId="77777777" w:rsidR="004B46B7" w:rsidRDefault="002B7D33">
            <w:pPr>
              <w:pStyle w:val="Compact"/>
            </w:pPr>
            <w:r>
              <w:t>SUB-10. Do not treat export as an afterthought; it is how a finance team decides whether to trust us.</w:t>
            </w:r>
          </w:p>
        </w:tc>
      </w:tr>
    </w:tbl>
    <w:p w14:paraId="707F7919" w14:textId="77777777" w:rsidR="004B46B7" w:rsidRDefault="002B7D33">
      <w:pPr>
        <w:pStyle w:val="BodyText"/>
      </w:pPr>
      <w:r>
        <w:rPr>
          <w:b/>
          <w:bCs/>
        </w:rPr>
        <w:t>Deliberately phased</w:t>
      </w:r>
    </w:p>
    <w:tbl>
      <w:tblPr>
        <w:tblStyle w:val="Table"/>
        <w:tblW w:w="5000" w:type="pct"/>
        <w:tblLook w:val="0020" w:firstRow="1" w:lastRow="0" w:firstColumn="0" w:lastColumn="0" w:noHBand="0" w:noVBand="0"/>
      </w:tblPr>
      <w:tblGrid>
        <w:gridCol w:w="1698"/>
        <w:gridCol w:w="4694"/>
        <w:gridCol w:w="2968"/>
      </w:tblGrid>
      <w:tr w:rsidR="004B46B7" w14:paraId="7B861F73"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6555AD17" w14:textId="77777777" w:rsidR="004B46B7" w:rsidRDefault="002B7D33">
            <w:pPr>
              <w:pStyle w:val="Compact"/>
            </w:pPr>
            <w:r>
              <w:rPr>
                <w:b/>
                <w:bCs/>
              </w:rPr>
              <w:t>Their capability</w:t>
            </w:r>
          </w:p>
        </w:tc>
        <w:tc>
          <w:tcPr>
            <w:tcW w:w="0" w:type="auto"/>
          </w:tcPr>
          <w:p w14:paraId="22DE32AF" w14:textId="77777777" w:rsidR="004B46B7" w:rsidRDefault="002B7D33">
            <w:pPr>
              <w:pStyle w:val="Compact"/>
            </w:pPr>
            <w:r>
              <w:rPr>
                <w:b/>
                <w:bCs/>
              </w:rPr>
              <w:t>What it is</w:t>
            </w:r>
          </w:p>
        </w:tc>
        <w:tc>
          <w:tcPr>
            <w:tcW w:w="0" w:type="auto"/>
          </w:tcPr>
          <w:p w14:paraId="414B298F" w14:textId="77777777" w:rsidR="004B46B7" w:rsidRDefault="002B7D33">
            <w:pPr>
              <w:pStyle w:val="Compact"/>
            </w:pPr>
            <w:r>
              <w:rPr>
                <w:b/>
                <w:bCs/>
              </w:rPr>
              <w:t>Ours</w:t>
            </w:r>
          </w:p>
        </w:tc>
      </w:tr>
      <w:tr w:rsidR="004B46B7" w14:paraId="474E65EE" w14:textId="77777777">
        <w:tc>
          <w:tcPr>
            <w:tcW w:w="0" w:type="auto"/>
          </w:tcPr>
          <w:p w14:paraId="63716A13" w14:textId="77777777" w:rsidR="004B46B7" w:rsidRDefault="002B7D33">
            <w:pPr>
              <w:pStyle w:val="Compact"/>
            </w:pPr>
            <w:r>
              <w:t>Policy-powered pay, rounding rules, time buckets</w:t>
            </w:r>
          </w:p>
        </w:tc>
        <w:tc>
          <w:tcPr>
            <w:tcW w:w="0" w:type="auto"/>
          </w:tcPr>
          <w:p w14:paraId="10FF38F1" w14:textId="77777777" w:rsidR="004B46B7" w:rsidRDefault="002B7D33">
            <w:pPr>
              <w:pStyle w:val="Compact"/>
            </w:pPr>
            <w:r>
              <w:t>Time-based rounding applied automatically; configurable overtime rates by time band; rules applied to each timesheet without manual intervention</w:t>
            </w:r>
          </w:p>
        </w:tc>
        <w:tc>
          <w:tcPr>
            <w:tcW w:w="0" w:type="auto"/>
          </w:tcPr>
          <w:p w14:paraId="2A382774" w14:textId="77777777" w:rsidR="004B46B7" w:rsidRDefault="002B7D33">
            <w:pPr>
              <w:pStyle w:val="Compact"/>
            </w:pPr>
            <w:r>
              <w:t>Phase 4. This is the engine their pricing sits on.</w:t>
            </w:r>
          </w:p>
        </w:tc>
      </w:tr>
      <w:tr w:rsidR="004B46B7" w14:paraId="6AD99773" w14:textId="77777777">
        <w:tc>
          <w:tcPr>
            <w:tcW w:w="0" w:type="auto"/>
          </w:tcPr>
          <w:p w14:paraId="25A93EAB" w14:textId="77777777" w:rsidR="004B46B7" w:rsidRDefault="002B7D33">
            <w:pPr>
              <w:pStyle w:val="Compact"/>
            </w:pPr>
            <w:r>
              <w:t>Leave, sick leave and custom leave types</w:t>
            </w:r>
          </w:p>
        </w:tc>
        <w:tc>
          <w:tcPr>
            <w:tcW w:w="0" w:type="auto"/>
          </w:tcPr>
          <w:p w14:paraId="68D5EC7A" w14:textId="77777777" w:rsidR="004B46B7" w:rsidRDefault="002B7D33">
            <w:pPr>
              <w:pStyle w:val="Compact"/>
            </w:pPr>
            <w:r>
              <w:t>Worker requests from the phone; manager alerted; timesheet updated; a single payroll report across all leave types</w:t>
            </w:r>
          </w:p>
        </w:tc>
        <w:tc>
          <w:tcPr>
            <w:tcW w:w="0" w:type="auto"/>
          </w:tcPr>
          <w:p w14:paraId="71DDF3A9" w14:textId="77777777" w:rsidR="004B46B7" w:rsidRDefault="002B7D33">
            <w:pPr>
              <w:pStyle w:val="Compact"/>
            </w:pPr>
            <w:r>
              <w:t>Phase 4.</w:t>
            </w:r>
          </w:p>
        </w:tc>
      </w:tr>
      <w:tr w:rsidR="004B46B7" w14:paraId="3BFE7934" w14:textId="77777777">
        <w:tc>
          <w:tcPr>
            <w:tcW w:w="0" w:type="auto"/>
          </w:tcPr>
          <w:p w14:paraId="3893F6C3" w14:textId="77777777" w:rsidR="004B46B7" w:rsidRDefault="002B7D33">
            <w:pPr>
              <w:pStyle w:val="Compact"/>
            </w:pPr>
            <w:r>
              <w:t>Business closure broadcast</w:t>
            </w:r>
          </w:p>
        </w:tc>
        <w:tc>
          <w:tcPr>
            <w:tcW w:w="0" w:type="auto"/>
          </w:tcPr>
          <w:p w14:paraId="1F6E648B" w14:textId="77777777" w:rsidR="004B46B7" w:rsidRDefault="002B7D33">
            <w:pPr>
              <w:pStyle w:val="Compact"/>
            </w:pPr>
            <w:r>
              <w:t>Set a shutdown window that applies across the whole workforce and draws down leave allowance, with an exception list</w:t>
            </w:r>
          </w:p>
        </w:tc>
        <w:tc>
          <w:tcPr>
            <w:tcW w:w="0" w:type="auto"/>
          </w:tcPr>
          <w:p w14:paraId="6913E9D5" w14:textId="77777777" w:rsidR="004B46B7" w:rsidRDefault="002B7D33">
            <w:pPr>
              <w:pStyle w:val="Compact"/>
            </w:pPr>
            <w:r>
              <w:t>Phase 4. Small feature, disproportionate goodwill at Christmas.</w:t>
            </w:r>
          </w:p>
        </w:tc>
      </w:tr>
      <w:tr w:rsidR="004B46B7" w14:paraId="486DD037" w14:textId="77777777">
        <w:tc>
          <w:tcPr>
            <w:tcW w:w="0" w:type="auto"/>
          </w:tcPr>
          <w:p w14:paraId="2C7C9E27" w14:textId="77777777" w:rsidR="004B46B7" w:rsidRDefault="002B7D33">
            <w:pPr>
              <w:pStyle w:val="Compact"/>
            </w:pPr>
            <w:r>
              <w:t>Expense claims</w:t>
            </w:r>
          </w:p>
        </w:tc>
        <w:tc>
          <w:tcPr>
            <w:tcW w:w="0" w:type="auto"/>
          </w:tcPr>
          <w:p w14:paraId="43CC04FA" w14:textId="77777777" w:rsidR="004B46B7" w:rsidRDefault="002B7D33">
            <w:pPr>
              <w:pStyle w:val="Compact"/>
            </w:pPr>
            <w:r>
              <w:t>Submitted in-app against a configurable approval workflow</w:t>
            </w:r>
          </w:p>
        </w:tc>
        <w:tc>
          <w:tcPr>
            <w:tcW w:w="0" w:type="auto"/>
          </w:tcPr>
          <w:p w14:paraId="04E7B740" w14:textId="77777777" w:rsidR="004B46B7" w:rsidRDefault="002B7D33">
            <w:pPr>
              <w:pStyle w:val="Compact"/>
            </w:pPr>
            <w:r>
              <w:t>Phase 4.</w:t>
            </w:r>
          </w:p>
        </w:tc>
      </w:tr>
      <w:tr w:rsidR="004B46B7" w14:paraId="10B65936" w14:textId="77777777">
        <w:tc>
          <w:tcPr>
            <w:tcW w:w="0" w:type="auto"/>
          </w:tcPr>
          <w:p w14:paraId="37D9B023" w14:textId="77777777" w:rsidR="004B46B7" w:rsidRDefault="002B7D33">
            <w:pPr>
              <w:pStyle w:val="Compact"/>
            </w:pPr>
            <w:r>
              <w:t>Price work</w:t>
            </w:r>
          </w:p>
        </w:tc>
        <w:tc>
          <w:tcPr>
            <w:tcW w:w="0" w:type="auto"/>
          </w:tcPr>
          <w:p w14:paraId="3547069B" w14:textId="77777777" w:rsidR="004B46B7" w:rsidRDefault="002B7D33">
            <w:pPr>
              <w:pStyle w:val="Compact"/>
            </w:pPr>
            <w:r>
              <w:t>Output-based pay rather than hourly, so cost tracks completed work rather than time present</w:t>
            </w:r>
          </w:p>
        </w:tc>
        <w:tc>
          <w:tcPr>
            <w:tcW w:w="0" w:type="auto"/>
          </w:tcPr>
          <w:p w14:paraId="00D544A0" w14:textId="77777777" w:rsidR="004B46B7" w:rsidRDefault="002B7D33">
            <w:pPr>
              <w:pStyle w:val="Compact"/>
            </w:pPr>
            <w:r>
              <w:t xml:space="preserve">Phase 4, and the natural bridge to Phase 3. Understand it before </w:t>
            </w:r>
            <w:r>
              <w:lastRenderedPageBreak/>
              <w:t>designing the pay engine, not after.</w:t>
            </w:r>
          </w:p>
        </w:tc>
      </w:tr>
      <w:tr w:rsidR="004B46B7" w14:paraId="4F9AA840" w14:textId="77777777">
        <w:tc>
          <w:tcPr>
            <w:tcW w:w="0" w:type="auto"/>
          </w:tcPr>
          <w:p w14:paraId="3E89311A" w14:textId="77777777" w:rsidR="004B46B7" w:rsidRDefault="002B7D33">
            <w:pPr>
              <w:pStyle w:val="Compact"/>
            </w:pPr>
            <w:r>
              <w:lastRenderedPageBreak/>
              <w:t>Travel and carbon capture</w:t>
            </w:r>
          </w:p>
        </w:tc>
        <w:tc>
          <w:tcPr>
            <w:tcW w:w="0" w:type="auto"/>
          </w:tcPr>
          <w:p w14:paraId="302D9889" w14:textId="77777777" w:rsidR="004B46B7" w:rsidRDefault="002B7D33">
            <w:pPr>
              <w:pStyle w:val="Compact"/>
            </w:pPr>
            <w:r>
              <w:t>The worker is prompted at sign-in for distance travelled and vehicle type; the platform reports environmental impact by site and by business</w:t>
            </w:r>
          </w:p>
        </w:tc>
        <w:tc>
          <w:tcPr>
            <w:tcW w:w="0" w:type="auto"/>
          </w:tcPr>
          <w:p w14:paraId="60419915" w14:textId="77777777" w:rsidR="004B46B7" w:rsidRDefault="002B7D33">
            <w:pPr>
              <w:pStyle w:val="Compact"/>
            </w:pPr>
            <w:r>
              <w:t>Capture at MC-26 (P1); reporting Phase 2. See the note below — this is more interesting than it looks.</w:t>
            </w:r>
          </w:p>
        </w:tc>
      </w:tr>
      <w:tr w:rsidR="004B46B7" w14:paraId="3024C5F4" w14:textId="77777777">
        <w:tc>
          <w:tcPr>
            <w:tcW w:w="0" w:type="auto"/>
          </w:tcPr>
          <w:p w14:paraId="7B356F1F" w14:textId="77777777" w:rsidR="004B46B7" w:rsidRDefault="002B7D33">
            <w:pPr>
              <w:pStyle w:val="Compact"/>
            </w:pPr>
            <w:r>
              <w:t>Home-to-site distance</w:t>
            </w:r>
          </w:p>
        </w:tc>
        <w:tc>
          <w:tcPr>
            <w:tcW w:w="0" w:type="auto"/>
          </w:tcPr>
          <w:p w14:paraId="4BF4EA3A" w14:textId="77777777" w:rsidR="004B46B7" w:rsidRDefault="002B7D33">
            <w:pPr>
              <w:pStyle w:val="Compact"/>
            </w:pPr>
            <w:r>
              <w:t>Operative home address mapped against site address to reduce travel</w:t>
            </w:r>
          </w:p>
        </w:tc>
        <w:tc>
          <w:tcPr>
            <w:tcW w:w="0" w:type="auto"/>
          </w:tcPr>
          <w:p w14:paraId="0DCA978D" w14:textId="77777777" w:rsidR="004B46B7" w:rsidRDefault="002B7D33">
            <w:pPr>
              <w:pStyle w:val="Compact"/>
            </w:pPr>
            <w:r>
              <w:t>Phase 4, resourcing.</w:t>
            </w:r>
          </w:p>
        </w:tc>
      </w:tr>
      <w:tr w:rsidR="004B46B7" w14:paraId="7972A16C" w14:textId="77777777">
        <w:tc>
          <w:tcPr>
            <w:tcW w:w="0" w:type="auto"/>
          </w:tcPr>
          <w:p w14:paraId="0DCAF14B" w14:textId="77777777" w:rsidR="004B46B7" w:rsidRDefault="002B7D33">
            <w:pPr>
              <w:pStyle w:val="Compact"/>
            </w:pPr>
            <w:r>
              <w:t>Document distribution and e-signature</w:t>
            </w:r>
          </w:p>
        </w:tc>
        <w:tc>
          <w:tcPr>
            <w:tcW w:w="0" w:type="auto"/>
          </w:tcPr>
          <w:p w14:paraId="3D9780F2" w14:textId="77777777" w:rsidR="004B46B7" w:rsidRDefault="002B7D33">
            <w:pPr>
              <w:pStyle w:val="Compact"/>
            </w:pPr>
            <w:r>
              <w:t>Group-send any document to individuals, sites, trades, skill groups or the whole company; digital signature records receipt and acceptance; repeat frequency configurable; signature can be required at clock-in</w:t>
            </w:r>
          </w:p>
        </w:tc>
        <w:tc>
          <w:tcPr>
            <w:tcW w:w="0" w:type="auto"/>
          </w:tcPr>
          <w:p w14:paraId="783A8E51" w14:textId="77777777" w:rsidR="004B46B7" w:rsidRDefault="002B7D33">
            <w:pPr>
              <w:pStyle w:val="Compact"/>
            </w:pPr>
            <w:r>
              <w:t>Phase 2. Materially bigger than the toolbox-talk feature we had sketched.</w:t>
            </w:r>
          </w:p>
        </w:tc>
      </w:tr>
      <w:tr w:rsidR="004B46B7" w14:paraId="1DA44FD9" w14:textId="77777777">
        <w:tc>
          <w:tcPr>
            <w:tcW w:w="0" w:type="auto"/>
          </w:tcPr>
          <w:p w14:paraId="3DA7B0EF" w14:textId="77777777" w:rsidR="004B46B7" w:rsidRDefault="002B7D33">
            <w:pPr>
              <w:pStyle w:val="Compact"/>
            </w:pPr>
            <w:r>
              <w:t>Company files</w:t>
            </w:r>
          </w:p>
        </w:tc>
        <w:tc>
          <w:tcPr>
            <w:tcW w:w="0" w:type="auto"/>
          </w:tcPr>
          <w:p w14:paraId="653B8EAC" w14:textId="77777777" w:rsidR="004B46B7" w:rsidRDefault="002B7D33">
            <w:pPr>
              <w:pStyle w:val="Compact"/>
            </w:pPr>
            <w:r>
              <w:t>Drag-and-drop central store for RAMS, induction packs, drawings and certificates, reachable from web and phone, always the current version</w:t>
            </w:r>
          </w:p>
        </w:tc>
        <w:tc>
          <w:tcPr>
            <w:tcW w:w="0" w:type="auto"/>
          </w:tcPr>
          <w:p w14:paraId="38DD521F" w14:textId="77777777" w:rsidR="004B46B7" w:rsidRDefault="002B7D33">
            <w:pPr>
              <w:pStyle w:val="Compact"/>
            </w:pPr>
            <w:r>
              <w:t>Phase 2, with a reduced site-documents version at MC-27 (P1).</w:t>
            </w:r>
          </w:p>
        </w:tc>
      </w:tr>
      <w:tr w:rsidR="004B46B7" w14:paraId="61A92A22" w14:textId="77777777">
        <w:tc>
          <w:tcPr>
            <w:tcW w:w="0" w:type="auto"/>
          </w:tcPr>
          <w:p w14:paraId="4397F07A" w14:textId="77777777" w:rsidR="004B46B7" w:rsidRDefault="002B7D33">
            <w:pPr>
              <w:pStyle w:val="Compact"/>
            </w:pPr>
            <w:r>
              <w:t>Near-miss logging</w:t>
            </w:r>
          </w:p>
        </w:tc>
        <w:tc>
          <w:tcPr>
            <w:tcW w:w="0" w:type="auto"/>
          </w:tcPr>
          <w:p w14:paraId="36F15E73" w14:textId="77777777" w:rsidR="004B46B7" w:rsidRDefault="002B7D33">
            <w:pPr>
              <w:pStyle w:val="Compact"/>
            </w:pPr>
            <w:r>
              <w:t>Photograph and description from the phone; manager notified</w:t>
            </w:r>
          </w:p>
        </w:tc>
        <w:tc>
          <w:tcPr>
            <w:tcW w:w="0" w:type="auto"/>
          </w:tcPr>
          <w:p w14:paraId="64C12B5B" w14:textId="77777777" w:rsidR="004B46B7" w:rsidRDefault="002B7D33">
            <w:pPr>
              <w:pStyle w:val="Compact"/>
            </w:pPr>
            <w:r>
              <w:t>Phase 2.</w:t>
            </w:r>
          </w:p>
        </w:tc>
      </w:tr>
      <w:tr w:rsidR="004B46B7" w14:paraId="50BD7794" w14:textId="77777777">
        <w:tc>
          <w:tcPr>
            <w:tcW w:w="0" w:type="auto"/>
          </w:tcPr>
          <w:p w14:paraId="31C23FA8" w14:textId="77777777" w:rsidR="004B46B7" w:rsidRDefault="002B7D33">
            <w:pPr>
              <w:pStyle w:val="Compact"/>
            </w:pPr>
            <w:r>
              <w:t>Bespoke checklists</w:t>
            </w:r>
          </w:p>
        </w:tc>
        <w:tc>
          <w:tcPr>
            <w:tcW w:w="0" w:type="auto"/>
          </w:tcPr>
          <w:p w14:paraId="0410D9B1" w14:textId="77777777" w:rsidR="004B46B7" w:rsidRDefault="002B7D33">
            <w:pPr>
              <w:pStyle w:val="Compact"/>
            </w:pPr>
            <w:r>
              <w:t>Customer-built forms with checkboxes, photographs, red/amber/green items and signature; assignable to individuals with notification; scheduled daily, weekly or ad hoc; completed forms sync as PDFs; a failed check auto-alerts by email with the failed report attached</w:t>
            </w:r>
          </w:p>
        </w:tc>
        <w:tc>
          <w:tcPr>
            <w:tcW w:w="0" w:type="auto"/>
          </w:tcPr>
          <w:p w14:paraId="157BFD9F" w14:textId="77777777" w:rsidR="004B46B7" w:rsidRDefault="002B7D33">
            <w:pPr>
              <w:pStyle w:val="Compact"/>
            </w:pPr>
            <w:r>
              <w:t>Phase 2. Note the assignment, scheduling and failure-alert mechanics — the form builder is the easy half.</w:t>
            </w:r>
          </w:p>
        </w:tc>
      </w:tr>
      <w:tr w:rsidR="004B46B7" w14:paraId="2AD7EDA9" w14:textId="77777777">
        <w:tc>
          <w:tcPr>
            <w:tcW w:w="0" w:type="auto"/>
          </w:tcPr>
          <w:p w14:paraId="0FA15929" w14:textId="77777777" w:rsidR="004B46B7" w:rsidRDefault="002B7D33">
            <w:pPr>
              <w:pStyle w:val="Compact"/>
            </w:pPr>
            <w:r>
              <w:t>Checklist types</w:t>
            </w:r>
          </w:p>
        </w:tc>
        <w:tc>
          <w:tcPr>
            <w:tcW w:w="0" w:type="auto"/>
          </w:tcPr>
          <w:p w14:paraId="3BE63F0E" w14:textId="77777777" w:rsidR="004B46B7" w:rsidRDefault="002B7D33">
            <w:pPr>
              <w:pStyle w:val="Compact"/>
            </w:pPr>
            <w:r>
              <w:t>Daily site diary, plant checklist, welfare checklist as shipped examples</w:t>
            </w:r>
          </w:p>
        </w:tc>
        <w:tc>
          <w:tcPr>
            <w:tcW w:w="0" w:type="auto"/>
          </w:tcPr>
          <w:p w14:paraId="0B0DC8AB" w14:textId="77777777" w:rsidR="004B46B7" w:rsidRDefault="002B7D33">
            <w:pPr>
              <w:pStyle w:val="Compact"/>
            </w:pPr>
            <w:r>
              <w:t>Phase 2. Ship a template library, not an empty builder.</w:t>
            </w:r>
          </w:p>
        </w:tc>
      </w:tr>
      <w:tr w:rsidR="004B46B7" w14:paraId="47A6CAFA" w14:textId="77777777">
        <w:tc>
          <w:tcPr>
            <w:tcW w:w="0" w:type="auto"/>
          </w:tcPr>
          <w:p w14:paraId="38C5464F" w14:textId="77777777" w:rsidR="004B46B7" w:rsidRDefault="002B7D33">
            <w:pPr>
              <w:pStyle w:val="Compact"/>
            </w:pPr>
            <w:r>
              <w:t>Hand-arm vibration monitoring</w:t>
            </w:r>
          </w:p>
        </w:tc>
        <w:tc>
          <w:tcPr>
            <w:tcW w:w="0" w:type="auto"/>
          </w:tcPr>
          <w:p w14:paraId="03271D58" w14:textId="77777777" w:rsidR="004B46B7" w:rsidRDefault="002B7D33">
            <w:pPr>
              <w:pStyle w:val="Compact"/>
            </w:pPr>
            <w:r>
              <w:t>Exposure tracking against HSE guidance with proactive alerts and compliance reporting</w:t>
            </w:r>
          </w:p>
        </w:tc>
        <w:tc>
          <w:tcPr>
            <w:tcW w:w="0" w:type="auto"/>
          </w:tcPr>
          <w:p w14:paraId="0E9D67E1" w14:textId="77777777" w:rsidR="004B46B7" w:rsidRDefault="002B7D33">
            <w:pPr>
              <w:pStyle w:val="Compact"/>
            </w:pPr>
            <w:r>
              <w:t>Phase 2. A statutory duty with real liability attached and a credible standalone reason to buy the module.</w:t>
            </w:r>
          </w:p>
        </w:tc>
      </w:tr>
      <w:tr w:rsidR="004B46B7" w14:paraId="5C5F4F80" w14:textId="77777777">
        <w:tc>
          <w:tcPr>
            <w:tcW w:w="0" w:type="auto"/>
          </w:tcPr>
          <w:p w14:paraId="64C5B80D" w14:textId="77777777" w:rsidR="004B46B7" w:rsidRDefault="002B7D33">
            <w:pPr>
              <w:pStyle w:val="Compact"/>
            </w:pPr>
            <w:r>
              <w:t>Equipment and plant</w:t>
            </w:r>
          </w:p>
        </w:tc>
        <w:tc>
          <w:tcPr>
            <w:tcW w:w="0" w:type="auto"/>
          </w:tcPr>
          <w:p w14:paraId="1032C5C2" w14:textId="77777777" w:rsidR="004B46B7" w:rsidRDefault="002B7D33">
            <w:pPr>
              <w:pStyle w:val="Compact"/>
            </w:pPr>
            <w:r>
              <w:t>Asset register with QR codes, live location map, assignment to an individual, service records, mileage and running hours captured through checklists, fault reporting with photographs, owned-versus-hired cost comparison, and forward budgeting of plant need</w:t>
            </w:r>
          </w:p>
        </w:tc>
        <w:tc>
          <w:tcPr>
            <w:tcW w:w="0" w:type="auto"/>
          </w:tcPr>
          <w:p w14:paraId="06D960B2" w14:textId="77777777" w:rsidR="004B46B7" w:rsidRDefault="002B7D33">
            <w:pPr>
              <w:pStyle w:val="Compact"/>
            </w:pPr>
            <w:r>
              <w:t>Phase 2. Larger than we had allowed for. The asset entity must exist in the data model from the MVP.</w:t>
            </w:r>
          </w:p>
        </w:tc>
      </w:tr>
      <w:tr w:rsidR="004B46B7" w14:paraId="22329EBC" w14:textId="77777777">
        <w:tc>
          <w:tcPr>
            <w:tcW w:w="0" w:type="auto"/>
          </w:tcPr>
          <w:p w14:paraId="4F79BC3D" w14:textId="77777777" w:rsidR="004B46B7" w:rsidRDefault="002B7D33">
            <w:pPr>
              <w:pStyle w:val="Compact"/>
            </w:pPr>
            <w:r>
              <w:t>Digital QA forms tied to build stage</w:t>
            </w:r>
          </w:p>
        </w:tc>
        <w:tc>
          <w:tcPr>
            <w:tcW w:w="0" w:type="auto"/>
          </w:tcPr>
          <w:p w14:paraId="0C3748BB" w14:textId="77777777" w:rsidR="004B46B7" w:rsidRDefault="002B7D33">
            <w:pPr>
              <w:pStyle w:val="Compact"/>
            </w:pPr>
            <w:r>
              <w:t>A QA form per stage of the build process, built from checklists and linked to a plot tracker</w:t>
            </w:r>
          </w:p>
        </w:tc>
        <w:tc>
          <w:tcPr>
            <w:tcW w:w="0" w:type="auto"/>
          </w:tcPr>
          <w:p w14:paraId="3FEDD5DF" w14:textId="77777777" w:rsidR="004B46B7" w:rsidRDefault="002B7D33">
            <w:pPr>
              <w:pStyle w:val="Compact"/>
            </w:pPr>
            <w:r>
              <w:t>Phase 3.</w:t>
            </w:r>
          </w:p>
        </w:tc>
      </w:tr>
      <w:tr w:rsidR="004B46B7" w14:paraId="0EF87FA0" w14:textId="77777777">
        <w:tc>
          <w:tcPr>
            <w:tcW w:w="0" w:type="auto"/>
          </w:tcPr>
          <w:p w14:paraId="0B005A28" w14:textId="77777777" w:rsidR="004B46B7" w:rsidRDefault="002B7D33">
            <w:pPr>
              <w:pStyle w:val="Compact"/>
            </w:pPr>
            <w:r>
              <w:t>Progress and plot tracker</w:t>
            </w:r>
          </w:p>
        </w:tc>
        <w:tc>
          <w:tcPr>
            <w:tcW w:w="0" w:type="auto"/>
          </w:tcPr>
          <w:p w14:paraId="278F6B6D" w14:textId="77777777" w:rsidR="004B46B7" w:rsidRDefault="002B7D33">
            <w:pPr>
              <w:pStyle w:val="Compact"/>
            </w:pPr>
            <w:r>
              <w:t>Drill from site to plot with live status, phase completion dates and overall site performance</w:t>
            </w:r>
          </w:p>
        </w:tc>
        <w:tc>
          <w:tcPr>
            <w:tcW w:w="0" w:type="auto"/>
          </w:tcPr>
          <w:p w14:paraId="44190598" w14:textId="77777777" w:rsidR="004B46B7" w:rsidRDefault="002B7D33">
            <w:pPr>
              <w:pStyle w:val="Compact"/>
            </w:pPr>
            <w:r>
              <w:t>Phase 3. This is how quality assurance is sold to a housebuilder, and we had nothing like it.</w:t>
            </w:r>
          </w:p>
        </w:tc>
      </w:tr>
      <w:tr w:rsidR="004B46B7" w14:paraId="3025BBBC" w14:textId="77777777">
        <w:tc>
          <w:tcPr>
            <w:tcW w:w="0" w:type="auto"/>
          </w:tcPr>
          <w:p w14:paraId="6E44C3B6" w14:textId="77777777" w:rsidR="004B46B7" w:rsidRDefault="002B7D33">
            <w:pPr>
              <w:pStyle w:val="Compact"/>
            </w:pPr>
            <w:r>
              <w:t>People map</w:t>
            </w:r>
          </w:p>
        </w:tc>
        <w:tc>
          <w:tcPr>
            <w:tcW w:w="0" w:type="auto"/>
          </w:tcPr>
          <w:p w14:paraId="5F150BDC" w14:textId="77777777" w:rsidR="004B46B7" w:rsidRDefault="002B7D33">
            <w:pPr>
              <w:pStyle w:val="Compact"/>
            </w:pPr>
            <w:r>
              <w:t>Geographic view of where operatives are and have been, filterable by site, person or trade</w:t>
            </w:r>
          </w:p>
        </w:tc>
        <w:tc>
          <w:tcPr>
            <w:tcW w:w="0" w:type="auto"/>
          </w:tcPr>
          <w:p w14:paraId="4574E298" w14:textId="77777777" w:rsidR="004B46B7" w:rsidRDefault="002B7D33">
            <w:pPr>
              <w:pStyle w:val="Compact"/>
            </w:pPr>
            <w:r>
              <w:t>Phase 5, with geofencing.</w:t>
            </w:r>
          </w:p>
        </w:tc>
      </w:tr>
      <w:tr w:rsidR="004B46B7" w14:paraId="2A6CA144" w14:textId="77777777">
        <w:tc>
          <w:tcPr>
            <w:tcW w:w="0" w:type="auto"/>
          </w:tcPr>
          <w:p w14:paraId="329FDEF5" w14:textId="77777777" w:rsidR="004B46B7" w:rsidRDefault="002B7D33">
            <w:pPr>
              <w:pStyle w:val="Compact"/>
            </w:pPr>
            <w:r>
              <w:t>Facial recognition and selfie sign-in</w:t>
            </w:r>
          </w:p>
        </w:tc>
        <w:tc>
          <w:tcPr>
            <w:tcW w:w="0" w:type="auto"/>
          </w:tcPr>
          <w:p w14:paraId="3A3937AB" w14:textId="77777777" w:rsidR="004B46B7" w:rsidRDefault="002B7D33">
            <w:pPr>
              <w:pStyle w:val="Compact"/>
            </w:pPr>
            <w:r>
              <w:t>A photograph at sign-in and sign-out to confirm the right person clocked in; marketed together with an 11% labour cost saving claim</w:t>
            </w:r>
          </w:p>
        </w:tc>
        <w:tc>
          <w:tcPr>
            <w:tcW w:w="0" w:type="auto"/>
          </w:tcPr>
          <w:p w14:paraId="40196CB8" w14:textId="77777777" w:rsidR="004B46B7" w:rsidRDefault="002B7D33">
            <w:pPr>
              <w:pStyle w:val="Compact"/>
            </w:pPr>
            <w:r>
              <w:t>Phase 5, under rule R17.</w:t>
            </w:r>
          </w:p>
        </w:tc>
      </w:tr>
      <w:tr w:rsidR="004B46B7" w14:paraId="4015251D" w14:textId="77777777">
        <w:tc>
          <w:tcPr>
            <w:tcW w:w="0" w:type="auto"/>
          </w:tcPr>
          <w:p w14:paraId="2473800D" w14:textId="77777777" w:rsidR="004B46B7" w:rsidRDefault="002B7D33">
            <w:pPr>
              <w:pStyle w:val="Compact"/>
            </w:pPr>
            <w:r>
              <w:lastRenderedPageBreak/>
              <w:t>Named integrations</w:t>
            </w:r>
          </w:p>
        </w:tc>
        <w:tc>
          <w:tcPr>
            <w:tcW w:w="0" w:type="auto"/>
          </w:tcPr>
          <w:p w14:paraId="7E043E19" w14:textId="77777777" w:rsidR="004B46B7" w:rsidRDefault="002B7D33">
            <w:pPr>
              <w:pStyle w:val="Compact"/>
            </w:pPr>
            <w:r>
              <w:t>Procore, Sage and the CHAS client portal, plus CSV and Excel templates built for payroll</w:t>
            </w:r>
          </w:p>
        </w:tc>
        <w:tc>
          <w:tcPr>
            <w:tcW w:w="0" w:type="auto"/>
          </w:tcPr>
          <w:p w14:paraId="03CF3AF3" w14:textId="77777777" w:rsidR="004B46B7" w:rsidRDefault="002B7D33">
            <w:pPr>
              <w:pStyle w:val="Compact"/>
            </w:pPr>
            <w:r>
              <w:t>Phase 7 — except that Procore will be raised in main contractor procurement conversations well before then. See Section 10.2.</w:t>
            </w:r>
          </w:p>
        </w:tc>
      </w:tr>
      <w:tr w:rsidR="004B46B7" w14:paraId="3B3F7BDE" w14:textId="77777777">
        <w:tc>
          <w:tcPr>
            <w:tcW w:w="0" w:type="auto"/>
          </w:tcPr>
          <w:p w14:paraId="063DA327" w14:textId="77777777" w:rsidR="004B46B7" w:rsidRDefault="002B7D33">
            <w:pPr>
              <w:pStyle w:val="Compact"/>
            </w:pPr>
            <w:r>
              <w:t>Report library</w:t>
            </w:r>
          </w:p>
        </w:tc>
        <w:tc>
          <w:tcPr>
            <w:tcW w:w="0" w:type="auto"/>
          </w:tcPr>
          <w:p w14:paraId="05A8CBF0" w14:textId="77777777" w:rsidR="004B46B7" w:rsidRDefault="002B7D33">
            <w:pPr>
              <w:pStyle w:val="Compact"/>
            </w:pPr>
            <w:r>
              <w:t>A library of pre-built reports accumulated across their client base</w:t>
            </w:r>
          </w:p>
        </w:tc>
        <w:tc>
          <w:tcPr>
            <w:tcW w:w="0" w:type="auto"/>
          </w:tcPr>
          <w:p w14:paraId="37A47594" w14:textId="77777777" w:rsidR="004B46B7" w:rsidRDefault="002B7D33">
            <w:pPr>
              <w:pStyle w:val="Compact"/>
            </w:pPr>
            <w:r>
              <w:t>Phase 7, and see the note there. It is the one thing on this list we cannot build faster by trying harder.</w:t>
            </w:r>
          </w:p>
        </w:tc>
      </w:tr>
    </w:tbl>
    <w:p w14:paraId="0D7FC9F8" w14:textId="77777777" w:rsidR="004B46B7" w:rsidRDefault="002B7D33">
      <w:pPr>
        <w:pStyle w:val="BodyText"/>
      </w:pPr>
      <w:r>
        <w:rPr>
          <w:b/>
          <w:bCs/>
        </w:rPr>
        <w:t>Not doing</w:t>
      </w:r>
    </w:p>
    <w:p w14:paraId="7A73EC28" w14:textId="77777777" w:rsidR="004B46B7" w:rsidRDefault="002B7D33">
      <w:pPr>
        <w:numPr>
          <w:ilvl w:val="0"/>
          <w:numId w:val="4"/>
        </w:numPr>
      </w:pPr>
      <w:r>
        <w:t>Asset location tracking by hardware. The register is worth having; chasing physical trackers is a different business with a different margin.</w:t>
      </w:r>
    </w:p>
    <w:p w14:paraId="4C37BC28" w14:textId="77777777" w:rsidR="004B46B7" w:rsidRDefault="002B7D33">
      <w:pPr>
        <w:numPr>
          <w:ilvl w:val="0"/>
          <w:numId w:val="4"/>
        </w:numPr>
      </w:pPr>
      <w:r>
        <w:t>An operative-facing pay expectation figure before Phase 4. Showing a worker what they think they will be paid, calculated by us, before we have a rules engine, is a support and dispute liability.</w:t>
      </w:r>
    </w:p>
    <w:p w14:paraId="113A2D84" w14:textId="77777777" w:rsidR="004B46B7" w:rsidRDefault="002B7D33">
      <w:pPr>
        <w:numPr>
          <w:ilvl w:val="0"/>
          <w:numId w:val="4"/>
        </w:numPr>
      </w:pPr>
      <w:r>
        <w:t>Supplier and client records in the address book. We hold companies for compliance purposes, not as a lightweight CRM.</w:t>
      </w:r>
    </w:p>
    <w:tbl>
      <w:tblPr>
        <w:tblStyle w:val="Table"/>
        <w:tblW w:w="5000" w:type="pct"/>
        <w:tblLook w:val="0020" w:firstRow="1" w:lastRow="0" w:firstColumn="0" w:lastColumn="0" w:noHBand="0" w:noVBand="0"/>
      </w:tblPr>
      <w:tblGrid>
        <w:gridCol w:w="9360"/>
      </w:tblGrid>
      <w:tr w:rsidR="004B46B7" w14:paraId="54C4B520"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7FF0D267" w14:textId="77777777" w:rsidR="004B46B7" w:rsidRDefault="002B7D33">
            <w:pPr>
              <w:pStyle w:val="Compact"/>
            </w:pPr>
            <w:r>
              <w:rPr>
                <w:i/>
                <w:iCs/>
              </w:rPr>
              <w:t>Travel and carbon deserves a second look. It costs almost nothing — two questions at sign-in, asked of a worker who is already on the screen — and it produces a report main contractors increasingly have to supply under social value and net zero commitments in public and framework tendering. None of the compliance-first competitors has it and it does not fit the induction-tool category at all. We have put capture at P1 in the main contractor MVP and reporting in Phase 2, on the basis that the data is worthle</w:t>
            </w:r>
            <w:r>
              <w:rPr>
                <w:i/>
                <w:iCs/>
              </w:rPr>
              <w:t>ss unless it was captured from the beginning. If you think the two extra taps threaten rule R14, say so and we will move it.</w:t>
            </w:r>
          </w:p>
        </w:tc>
      </w:tr>
    </w:tbl>
    <w:p w14:paraId="19656245" w14:textId="77777777" w:rsidR="004B46B7" w:rsidRDefault="002B7D33">
      <w:pPr>
        <w:pStyle w:val="Heading2"/>
      </w:pPr>
      <w:bookmarkStart w:id="8" w:name="Xb350d3323939ef581745d175da5ffad5d4a2101"/>
      <w:bookmarkEnd w:id="7"/>
      <w:r>
        <w:t>3.3 What their feature list tells us about their business</w:t>
      </w:r>
    </w:p>
    <w:p w14:paraId="6177BC25" w14:textId="77777777" w:rsidR="004B46B7" w:rsidRDefault="002B7D33">
      <w:pPr>
        <w:pStyle w:val="FirstParagraph"/>
      </w:pPr>
      <w:r>
        <w:t>Stated here because it shapes where we compete. Of roughly 150 published features, close to half concern timesheets, pay rules, overtime, leave, expenses and payroll reporting. Their health and safety capability is a document distribution and signature engine with a checklist builder attached. It is good, and it is not a decision engine — nothing in it programmatically refuses entry against live compliance state and then reconstructs that refusal afterwards.</w:t>
      </w:r>
    </w:p>
    <w:p w14:paraId="4979B16E" w14:textId="77777777" w:rsidR="004B46B7" w:rsidRDefault="002B7D33">
      <w:pPr>
        <w:pStyle w:val="BodyText"/>
      </w:pPr>
      <w:r>
        <w:t>So the honest reading is that they are a payroll and labour cost product that has grown compliance features, and we are a compliance product that needs to grow pay features. That asymmetry is why Phase 4 exists, why we should not fight them on verified hours before Phase 5, and why the compliance pack and the defensible entry decision are where the argument is winnable.</w:t>
      </w:r>
    </w:p>
    <w:p w14:paraId="5C98A891" w14:textId="77777777" w:rsidR="004B46B7" w:rsidRDefault="002B7D33">
      <w:pPr>
        <w:pStyle w:val="Heading2"/>
      </w:pPr>
      <w:bookmarkStart w:id="9" w:name="where-we-are-actually-different"/>
      <w:bookmarkEnd w:id="8"/>
      <w:r>
        <w:t>3.4 Where we are actually different</w:t>
      </w:r>
    </w:p>
    <w:p w14:paraId="6787BA2F" w14:textId="77777777" w:rsidR="004B46B7" w:rsidRDefault="002B7D33">
      <w:pPr>
        <w:pStyle w:val="FirstParagraph"/>
      </w:pPr>
      <w:r>
        <w:t>Five things. Everything in Sections 5 to 7 exists to protect one of them.</w:t>
      </w:r>
    </w:p>
    <w:p w14:paraId="5CFE9269" w14:textId="77777777" w:rsidR="004B46B7" w:rsidRDefault="002B7D33">
      <w:pPr>
        <w:numPr>
          <w:ilvl w:val="0"/>
          <w:numId w:val="5"/>
        </w:numPr>
      </w:pPr>
      <w:r>
        <w:t>No app install for workers. Every incumbent named above ships a native app; several require a kiosk or a fixed reader. A worker at a gate will not install anything. This is rule R1 and it is the largest single adoption advantage we have.</w:t>
      </w:r>
    </w:p>
    <w:p w14:paraId="2D43B138" w14:textId="77777777" w:rsidR="004B46B7" w:rsidRDefault="002B7D33">
      <w:pPr>
        <w:numPr>
          <w:ilvl w:val="0"/>
          <w:numId w:val="5"/>
        </w:numPr>
      </w:pPr>
      <w:r>
        <w:t>The compliance pack. Nobody in the field lets a subcontractor assemble evidence and send it to a recipient with no account and no relationship with us. It is the subcontractor product’s reason to exist and our cheapest route to main contractor customers.</w:t>
      </w:r>
    </w:p>
    <w:p w14:paraId="18F27A7A" w14:textId="77777777" w:rsidR="004B46B7" w:rsidRDefault="002B7D33">
      <w:pPr>
        <w:numPr>
          <w:ilvl w:val="0"/>
          <w:numId w:val="5"/>
        </w:numPr>
      </w:pPr>
      <w:r>
        <w:t xml:space="preserve">A site-entry decision that explains itself. The incumbents record attendance and distribute documents. They do not programmatically refuse entry against live compliance state and then </w:t>
      </w:r>
      <w:r>
        <w:lastRenderedPageBreak/>
        <w:t>reconstruct that decision eighteen months later. That reconstructability is rule R10 and it is what a main contractor is buying.</w:t>
      </w:r>
    </w:p>
    <w:p w14:paraId="29515896" w14:textId="77777777" w:rsidR="004B46B7" w:rsidRDefault="002B7D33">
      <w:pPr>
        <w:numPr>
          <w:ilvl w:val="0"/>
          <w:numId w:val="5"/>
        </w:numPr>
      </w:pPr>
      <w:r>
        <w:t>Worker-permissioned sharing between two customers. Phase 6, and the reason both products share one data foundation.</w:t>
      </w:r>
    </w:p>
    <w:p w14:paraId="30C04A29" w14:textId="77777777" w:rsidR="004B46B7" w:rsidRDefault="002B7D33">
      <w:pPr>
        <w:numPr>
          <w:ilvl w:val="0"/>
          <w:numId w:val="5"/>
        </w:numPr>
      </w:pPr>
      <w:r>
        <w:t>Sign-in on schemes with no compound. Every incumbent assumes a site with a gate, a cabin, a kiosk or a fixed reader. Retrofit, planned maintenance, social housing and dispersed-property work has none of those, and it is a large and publicly funded segment. A sign-in model that needs no physical point of presence is the one place where we are not merely cheaper than the incumbents but the only credible option. See SF-25 and MC-28. New in v6.4, and it is now five things rather than four.</w:t>
      </w:r>
    </w:p>
    <w:tbl>
      <w:tblPr>
        <w:tblStyle w:val="Table"/>
        <w:tblW w:w="5000" w:type="pct"/>
        <w:tblLook w:val="0020" w:firstRow="1" w:lastRow="0" w:firstColumn="0" w:lastColumn="0" w:noHBand="0" w:noVBand="0"/>
      </w:tblPr>
      <w:tblGrid>
        <w:gridCol w:w="9360"/>
      </w:tblGrid>
      <w:tr w:rsidR="004B46B7" w14:paraId="339C3DC9"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5BE9CE4D" w14:textId="77777777" w:rsidR="004B46B7" w:rsidRDefault="002B7D33">
            <w:pPr>
              <w:pStyle w:val="Compact"/>
            </w:pPr>
            <w:r>
              <w:rPr>
                <w:i/>
                <w:iCs/>
              </w:rPr>
              <w:t>And one place we are deliberately weaker, stated so nobody is surprised by it in a sales meeting: we have no answer to buddy-punching until Phase 5. Verified attendance is the incumbents’ strongest pitch and for a buyer whose pain is hours fraud rather than compliance evidence, they are right and we are not competitive. Qualify that buyer out until Phase 5 ships.</w:t>
            </w:r>
          </w:p>
        </w:tc>
      </w:tr>
    </w:tbl>
    <w:p w14:paraId="0BFB0B62" w14:textId="77777777" w:rsidR="004B46B7" w:rsidRDefault="002B7D33">
      <w:pPr>
        <w:pStyle w:val="Heading1"/>
      </w:pPr>
      <w:bookmarkStart w:id="10" w:name="goals-and-success-measures"/>
      <w:bookmarkEnd w:id="9"/>
      <w:bookmarkEnd w:id="5"/>
      <w:r>
        <w:t>4. Goals and success measures</w:t>
      </w:r>
    </w:p>
    <w:tbl>
      <w:tblPr>
        <w:tblStyle w:val="Table"/>
        <w:tblW w:w="5000" w:type="pct"/>
        <w:tblLook w:val="0020" w:firstRow="1" w:lastRow="0" w:firstColumn="0" w:lastColumn="0" w:noHBand="0" w:noVBand="0"/>
      </w:tblPr>
      <w:tblGrid>
        <w:gridCol w:w="449"/>
        <w:gridCol w:w="1454"/>
        <w:gridCol w:w="2959"/>
        <w:gridCol w:w="4498"/>
      </w:tblGrid>
      <w:tr w:rsidR="004B46B7" w14:paraId="696975BE"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38F06D64" w14:textId="77777777" w:rsidR="004B46B7" w:rsidRDefault="002B7D33">
            <w:pPr>
              <w:pStyle w:val="Compact"/>
            </w:pPr>
            <w:r>
              <w:rPr>
                <w:b/>
                <w:bCs/>
              </w:rPr>
              <w:t>#</w:t>
            </w:r>
          </w:p>
        </w:tc>
        <w:tc>
          <w:tcPr>
            <w:tcW w:w="0" w:type="auto"/>
          </w:tcPr>
          <w:p w14:paraId="7AA17768" w14:textId="77777777" w:rsidR="004B46B7" w:rsidRDefault="002B7D33">
            <w:pPr>
              <w:pStyle w:val="Compact"/>
            </w:pPr>
            <w:r>
              <w:rPr>
                <w:b/>
                <w:bCs/>
              </w:rPr>
              <w:t>Product</w:t>
            </w:r>
          </w:p>
        </w:tc>
        <w:tc>
          <w:tcPr>
            <w:tcW w:w="0" w:type="auto"/>
          </w:tcPr>
          <w:p w14:paraId="1F6EC812" w14:textId="77777777" w:rsidR="004B46B7" w:rsidRDefault="002B7D33">
            <w:pPr>
              <w:pStyle w:val="Compact"/>
            </w:pPr>
            <w:r>
              <w:rPr>
                <w:b/>
                <w:bCs/>
              </w:rPr>
              <w:t>Goal</w:t>
            </w:r>
          </w:p>
        </w:tc>
        <w:tc>
          <w:tcPr>
            <w:tcW w:w="0" w:type="auto"/>
          </w:tcPr>
          <w:p w14:paraId="77FE149B" w14:textId="77777777" w:rsidR="004B46B7" w:rsidRDefault="002B7D33">
            <w:pPr>
              <w:pStyle w:val="Compact"/>
            </w:pPr>
            <w:r>
              <w:rPr>
                <w:b/>
                <w:bCs/>
              </w:rPr>
              <w:t>Why it matters</w:t>
            </w:r>
          </w:p>
        </w:tc>
      </w:tr>
      <w:tr w:rsidR="004B46B7" w14:paraId="163BB43B" w14:textId="77777777">
        <w:tc>
          <w:tcPr>
            <w:tcW w:w="0" w:type="auto"/>
          </w:tcPr>
          <w:p w14:paraId="0DD6E865" w14:textId="77777777" w:rsidR="004B46B7" w:rsidRDefault="002B7D33">
            <w:pPr>
              <w:pStyle w:val="Compact"/>
            </w:pPr>
            <w:r>
              <w:t>G1</w:t>
            </w:r>
          </w:p>
        </w:tc>
        <w:tc>
          <w:tcPr>
            <w:tcW w:w="0" w:type="auto"/>
          </w:tcPr>
          <w:p w14:paraId="089E3387" w14:textId="77777777" w:rsidR="004B46B7" w:rsidRDefault="002B7D33">
            <w:pPr>
              <w:pStyle w:val="Compact"/>
            </w:pPr>
            <w:r>
              <w:t>Subcontractor</w:t>
            </w:r>
          </w:p>
        </w:tc>
        <w:tc>
          <w:tcPr>
            <w:tcW w:w="0" w:type="auto"/>
          </w:tcPr>
          <w:p w14:paraId="382B6470" w14:textId="77777777" w:rsidR="004B46B7" w:rsidRDefault="002B7D33">
            <w:pPr>
              <w:pStyle w:val="Compact"/>
            </w:pPr>
            <w:r>
              <w:t>A subcontractor can produce and send accurate compliance evidence for a crew in under two minutes, from a register they trust.</w:t>
            </w:r>
          </w:p>
        </w:tc>
        <w:tc>
          <w:tcPr>
            <w:tcW w:w="0" w:type="auto"/>
          </w:tcPr>
          <w:p w14:paraId="73B8DE79" w14:textId="77777777" w:rsidR="004B46B7" w:rsidRDefault="002B7D33">
            <w:pPr>
              <w:pStyle w:val="Compact"/>
            </w:pPr>
            <w:r>
              <w:t>The differentiating feature of the subcontractor product. At ten minutes they keep using Word.</w:t>
            </w:r>
          </w:p>
        </w:tc>
      </w:tr>
      <w:tr w:rsidR="004B46B7" w14:paraId="1AF29117" w14:textId="77777777">
        <w:tc>
          <w:tcPr>
            <w:tcW w:w="0" w:type="auto"/>
          </w:tcPr>
          <w:p w14:paraId="0B7E010C" w14:textId="77777777" w:rsidR="004B46B7" w:rsidRDefault="002B7D33">
            <w:pPr>
              <w:pStyle w:val="Compact"/>
            </w:pPr>
            <w:r>
              <w:t>G2</w:t>
            </w:r>
          </w:p>
        </w:tc>
        <w:tc>
          <w:tcPr>
            <w:tcW w:w="0" w:type="auto"/>
          </w:tcPr>
          <w:p w14:paraId="7BFAD304" w14:textId="77777777" w:rsidR="004B46B7" w:rsidRDefault="002B7D33">
            <w:pPr>
              <w:pStyle w:val="Compact"/>
            </w:pPr>
            <w:r>
              <w:t>Subcontractor</w:t>
            </w:r>
          </w:p>
        </w:tc>
        <w:tc>
          <w:tcPr>
            <w:tcW w:w="0" w:type="auto"/>
          </w:tcPr>
          <w:p w14:paraId="607E405B" w14:textId="77777777" w:rsidR="004B46B7" w:rsidRDefault="002B7D33">
            <w:pPr>
              <w:pStyle w:val="Compact"/>
            </w:pPr>
            <w:r>
              <w:t>A subcontractor can turn a month of verified site attendance into an approved, exportable timesheet without re-keying anything.</w:t>
            </w:r>
          </w:p>
        </w:tc>
        <w:tc>
          <w:tcPr>
            <w:tcW w:w="0" w:type="auto"/>
          </w:tcPr>
          <w:p w14:paraId="6677BF4B" w14:textId="77777777" w:rsidR="004B46B7" w:rsidRDefault="002B7D33">
            <w:pPr>
              <w:pStyle w:val="Compact"/>
            </w:pPr>
            <w:r>
              <w:t>The category the buyer searches for, and the recurring weekly pain that drives daily use. Verified is the operative word — see G3.</w:t>
            </w:r>
          </w:p>
        </w:tc>
      </w:tr>
      <w:tr w:rsidR="004B46B7" w14:paraId="45155FA6" w14:textId="77777777">
        <w:tc>
          <w:tcPr>
            <w:tcW w:w="0" w:type="auto"/>
          </w:tcPr>
          <w:p w14:paraId="66B4E7F5" w14:textId="77777777" w:rsidR="004B46B7" w:rsidRDefault="002B7D33">
            <w:pPr>
              <w:pStyle w:val="Compact"/>
            </w:pPr>
            <w:r>
              <w:t>G3</w:t>
            </w:r>
          </w:p>
        </w:tc>
        <w:tc>
          <w:tcPr>
            <w:tcW w:w="0" w:type="auto"/>
          </w:tcPr>
          <w:p w14:paraId="4533A295" w14:textId="77777777" w:rsidR="004B46B7" w:rsidRDefault="002B7D33">
            <w:pPr>
              <w:pStyle w:val="Compact"/>
            </w:pPr>
            <w:r>
              <w:t>Both</w:t>
            </w:r>
          </w:p>
        </w:tc>
        <w:tc>
          <w:tcPr>
            <w:tcW w:w="0" w:type="auto"/>
          </w:tcPr>
          <w:p w14:paraId="68F0FC47" w14:textId="77777777" w:rsidR="004B46B7" w:rsidRDefault="002B7D33">
            <w:pPr>
              <w:pStyle w:val="Compact"/>
            </w:pPr>
            <w:r>
              <w:t>Every attendance record is evidence of where a worker actually was, not a claim about where they said they were.</w:t>
            </w:r>
          </w:p>
        </w:tc>
        <w:tc>
          <w:tcPr>
            <w:tcW w:w="0" w:type="auto"/>
          </w:tcPr>
          <w:p w14:paraId="000B1AF2" w14:textId="77777777" w:rsidR="004B46B7" w:rsidRDefault="002B7D33">
            <w:pPr>
              <w:pStyle w:val="Compact"/>
            </w:pPr>
            <w:r>
              <w:t>A self-declared timesheet is worth nothing to a payroll team and nothing in a dispute. This is why geofencing is in the MVP.</w:t>
            </w:r>
          </w:p>
        </w:tc>
      </w:tr>
      <w:tr w:rsidR="004B46B7" w14:paraId="25DF01A7" w14:textId="77777777">
        <w:tc>
          <w:tcPr>
            <w:tcW w:w="0" w:type="auto"/>
          </w:tcPr>
          <w:p w14:paraId="600343D0" w14:textId="77777777" w:rsidR="004B46B7" w:rsidRDefault="002B7D33">
            <w:pPr>
              <w:pStyle w:val="Compact"/>
            </w:pPr>
            <w:r>
              <w:t>G4</w:t>
            </w:r>
          </w:p>
        </w:tc>
        <w:tc>
          <w:tcPr>
            <w:tcW w:w="0" w:type="auto"/>
          </w:tcPr>
          <w:p w14:paraId="784D683D" w14:textId="77777777" w:rsidR="004B46B7" w:rsidRDefault="002B7D33">
            <w:pPr>
              <w:pStyle w:val="Compact"/>
            </w:pPr>
            <w:r>
              <w:t>Both</w:t>
            </w:r>
          </w:p>
        </w:tc>
        <w:tc>
          <w:tcPr>
            <w:tcW w:w="0" w:type="auto"/>
          </w:tcPr>
          <w:p w14:paraId="4CA4D8A8" w14:textId="77777777" w:rsidR="004B46B7" w:rsidRDefault="002B7D33">
            <w:pPr>
              <w:pStyle w:val="Compact"/>
            </w:pPr>
            <w:r>
              <w:t>No qualification, insurance or accreditation expires without someone being warned in time to act.</w:t>
            </w:r>
          </w:p>
        </w:tc>
        <w:tc>
          <w:tcPr>
            <w:tcW w:w="0" w:type="auto"/>
          </w:tcPr>
          <w:p w14:paraId="6B187F78" w14:textId="77777777" w:rsidR="004B46B7" w:rsidRDefault="002B7D33">
            <w:pPr>
              <w:pStyle w:val="Compact"/>
            </w:pPr>
            <w:r>
              <w:t>The most repeated pain in every conversation. Cards that do not silently expire is the promise.</w:t>
            </w:r>
          </w:p>
        </w:tc>
      </w:tr>
      <w:tr w:rsidR="004B46B7" w14:paraId="7ECD9D41" w14:textId="77777777">
        <w:tc>
          <w:tcPr>
            <w:tcW w:w="0" w:type="auto"/>
          </w:tcPr>
          <w:p w14:paraId="774F1C16" w14:textId="77777777" w:rsidR="004B46B7" w:rsidRDefault="002B7D33">
            <w:pPr>
              <w:pStyle w:val="Compact"/>
            </w:pPr>
            <w:r>
              <w:t>G5</w:t>
            </w:r>
          </w:p>
        </w:tc>
        <w:tc>
          <w:tcPr>
            <w:tcW w:w="0" w:type="auto"/>
          </w:tcPr>
          <w:p w14:paraId="30F56F94" w14:textId="77777777" w:rsidR="004B46B7" w:rsidRDefault="002B7D33">
            <w:pPr>
              <w:pStyle w:val="Compact"/>
            </w:pPr>
            <w:r>
              <w:t>Main contractor</w:t>
            </w:r>
          </w:p>
        </w:tc>
        <w:tc>
          <w:tcPr>
            <w:tcW w:w="0" w:type="auto"/>
          </w:tcPr>
          <w:p w14:paraId="52C656B5" w14:textId="77777777" w:rsidR="004B46B7" w:rsidRDefault="002B7D33">
            <w:pPr>
              <w:pStyle w:val="Compact"/>
            </w:pPr>
            <w:r>
              <w:t>A worker arrives at site already inducted, already checked and already recorded, rather than being processed in a queue at seven in the morning.</w:t>
            </w:r>
          </w:p>
        </w:tc>
        <w:tc>
          <w:tcPr>
            <w:tcW w:w="0" w:type="auto"/>
          </w:tcPr>
          <w:p w14:paraId="1DF944B5" w14:textId="77777777" w:rsidR="004B46B7" w:rsidRDefault="002B7D33">
            <w:pPr>
              <w:pStyle w:val="Compact"/>
            </w:pPr>
            <w:r>
              <w:t>The core promise of the main contractor product, and the difference between saving a site manager an hour a day and saving them ten minutes. On a scheme with no compound it is not a convenience at all — there is no queue and no gate, so it is the only way the worker gets processed.</w:t>
            </w:r>
          </w:p>
        </w:tc>
      </w:tr>
      <w:tr w:rsidR="004B46B7" w14:paraId="3B7C511F" w14:textId="77777777">
        <w:tc>
          <w:tcPr>
            <w:tcW w:w="0" w:type="auto"/>
          </w:tcPr>
          <w:p w14:paraId="3116CE16" w14:textId="77777777" w:rsidR="004B46B7" w:rsidRDefault="002B7D33">
            <w:pPr>
              <w:pStyle w:val="Compact"/>
            </w:pPr>
            <w:r>
              <w:t>G6</w:t>
            </w:r>
          </w:p>
        </w:tc>
        <w:tc>
          <w:tcPr>
            <w:tcW w:w="0" w:type="auto"/>
          </w:tcPr>
          <w:p w14:paraId="52ECE50D" w14:textId="77777777" w:rsidR="004B46B7" w:rsidRDefault="002B7D33">
            <w:pPr>
              <w:pStyle w:val="Compact"/>
            </w:pPr>
            <w:r>
              <w:t>Main contractor</w:t>
            </w:r>
          </w:p>
        </w:tc>
        <w:tc>
          <w:tcPr>
            <w:tcW w:w="0" w:type="auto"/>
          </w:tcPr>
          <w:p w14:paraId="651C135D" w14:textId="77777777" w:rsidR="004B46B7" w:rsidRDefault="002B7D33">
            <w:pPr>
              <w:pStyle w:val="Compact"/>
            </w:pPr>
            <w:r>
              <w:t>A main contractor can decide whether a worker may start, in seconds, and prove that decision months later.</w:t>
            </w:r>
          </w:p>
        </w:tc>
        <w:tc>
          <w:tcPr>
            <w:tcW w:w="0" w:type="auto"/>
          </w:tcPr>
          <w:p w14:paraId="011FC95B" w14:textId="77777777" w:rsidR="004B46B7" w:rsidRDefault="002B7D33">
            <w:pPr>
              <w:pStyle w:val="Compact"/>
            </w:pPr>
            <w:r>
              <w:t>The whole main contractor product, and the thing paper cannot do.</w:t>
            </w:r>
          </w:p>
        </w:tc>
      </w:tr>
      <w:tr w:rsidR="004B46B7" w14:paraId="6BE8E9DD" w14:textId="77777777">
        <w:tc>
          <w:tcPr>
            <w:tcW w:w="0" w:type="auto"/>
          </w:tcPr>
          <w:p w14:paraId="2B40DA6C" w14:textId="77777777" w:rsidR="004B46B7" w:rsidRDefault="002B7D33">
            <w:pPr>
              <w:pStyle w:val="Compact"/>
            </w:pPr>
            <w:r>
              <w:t>G7</w:t>
            </w:r>
          </w:p>
        </w:tc>
        <w:tc>
          <w:tcPr>
            <w:tcW w:w="0" w:type="auto"/>
          </w:tcPr>
          <w:p w14:paraId="72081D19" w14:textId="77777777" w:rsidR="004B46B7" w:rsidRDefault="002B7D33">
            <w:pPr>
              <w:pStyle w:val="Compact"/>
            </w:pPr>
            <w:r>
              <w:t>Main contractor</w:t>
            </w:r>
          </w:p>
        </w:tc>
        <w:tc>
          <w:tcPr>
            <w:tcW w:w="0" w:type="auto"/>
          </w:tcPr>
          <w:p w14:paraId="3C514D4E" w14:textId="77777777" w:rsidR="004B46B7" w:rsidRDefault="002B7D33">
            <w:pPr>
              <w:pStyle w:val="Compact"/>
            </w:pPr>
            <w:r>
              <w:t>A site manager can answer, at any moment, who is on site and whether required competency cover is present.</w:t>
            </w:r>
          </w:p>
        </w:tc>
        <w:tc>
          <w:tcPr>
            <w:tcW w:w="0" w:type="auto"/>
          </w:tcPr>
          <w:p w14:paraId="160F8188" w14:textId="77777777" w:rsidR="004B46B7" w:rsidRDefault="002B7D33">
            <w:pPr>
              <w:pStyle w:val="Compact"/>
            </w:pPr>
            <w:r>
              <w:t>Emergency response and daily planning. The highest-frequency reason a manager opens the product.</w:t>
            </w:r>
          </w:p>
        </w:tc>
      </w:tr>
      <w:tr w:rsidR="004B46B7" w14:paraId="5FD03472" w14:textId="77777777">
        <w:tc>
          <w:tcPr>
            <w:tcW w:w="0" w:type="auto"/>
          </w:tcPr>
          <w:p w14:paraId="6160AA9C" w14:textId="77777777" w:rsidR="004B46B7" w:rsidRDefault="002B7D33">
            <w:pPr>
              <w:pStyle w:val="Compact"/>
            </w:pPr>
            <w:r>
              <w:lastRenderedPageBreak/>
              <w:t>G8</w:t>
            </w:r>
          </w:p>
        </w:tc>
        <w:tc>
          <w:tcPr>
            <w:tcW w:w="0" w:type="auto"/>
          </w:tcPr>
          <w:p w14:paraId="547E0F18" w14:textId="77777777" w:rsidR="004B46B7" w:rsidRDefault="002B7D33">
            <w:pPr>
              <w:pStyle w:val="Compact"/>
            </w:pPr>
            <w:r>
              <w:t>Both</w:t>
            </w:r>
          </w:p>
        </w:tc>
        <w:tc>
          <w:tcPr>
            <w:tcW w:w="0" w:type="auto"/>
          </w:tcPr>
          <w:p w14:paraId="0315DF31" w14:textId="77777777" w:rsidR="004B46B7" w:rsidRDefault="002B7D33">
            <w:pPr>
              <w:pStyle w:val="Compact"/>
            </w:pPr>
            <w:r>
              <w:t>Both products are saleable independently, and the subcontractor product ships first.</w:t>
            </w:r>
          </w:p>
        </w:tc>
        <w:tc>
          <w:tcPr>
            <w:tcW w:w="0" w:type="auto"/>
          </w:tcPr>
          <w:p w14:paraId="79201B9C" w14:textId="77777777" w:rsidR="004B46B7" w:rsidRDefault="002B7D33">
            <w:pPr>
              <w:pStyle w:val="Compact"/>
            </w:pPr>
            <w:r>
              <w:t>No external dependencies and an easier sale. It funds and de-risks the rest.</w:t>
            </w:r>
          </w:p>
        </w:tc>
      </w:tr>
    </w:tbl>
    <w:p w14:paraId="5178E516" w14:textId="77777777" w:rsidR="004B46B7" w:rsidRDefault="004B46B7"/>
    <w:tbl>
      <w:tblPr>
        <w:tblStyle w:val="Table"/>
        <w:tblW w:w="5000" w:type="pct"/>
        <w:tblLook w:val="0020" w:firstRow="1" w:lastRow="0" w:firstColumn="0" w:lastColumn="0" w:noHBand="0" w:noVBand="0"/>
      </w:tblPr>
      <w:tblGrid>
        <w:gridCol w:w="9360"/>
      </w:tblGrid>
      <w:tr w:rsidR="004B46B7" w14:paraId="699ED9E2"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25F95782" w14:textId="77777777" w:rsidR="004B46B7" w:rsidRDefault="002B7D33">
            <w:pPr>
              <w:pStyle w:val="Compact"/>
            </w:pPr>
            <w:r>
              <w:rPr>
                <w:i/>
                <w:iCs/>
              </w:rPr>
              <w:t>One goal has been removed since the first draft of v6. It read: a worker proves their competence once and reuses it, rather than re-proving it to every employer and every site. It is still where the long-term defensibility lives and it is still the reason both products share one data foundation — but it is not achievable in either MVP, it depends on having customers on both sides of the market, and carrying it as a goal made the first release look like it was failing at something it was never attempting. It</w:t>
            </w:r>
            <w:r>
              <w:rPr>
                <w:i/>
                <w:iCs/>
              </w:rPr>
              <w:t xml:space="preserve"> survives as Phase 6 and as the question in Section 6.3. Leigh, if you think the reduced version of it belongs in the first release after all, that is exactly the argument we want.</w:t>
            </w:r>
          </w:p>
        </w:tc>
      </w:tr>
    </w:tbl>
    <w:p w14:paraId="0E19B422" w14:textId="77777777" w:rsidR="004B46B7" w:rsidRDefault="002B7D33">
      <w:pPr>
        <w:pStyle w:val="BodyText"/>
      </w:pPr>
      <w:r>
        <w:rPr>
          <w:b/>
          <w:bCs/>
        </w:rPr>
        <w:t>How we will know it worked. Targets are for the first ninety days of live use with pilot customers, not launch-day gates.</w:t>
      </w:r>
    </w:p>
    <w:tbl>
      <w:tblPr>
        <w:tblStyle w:val="Table"/>
        <w:tblW w:w="5000" w:type="pct"/>
        <w:tblLook w:val="0020" w:firstRow="1" w:lastRow="0" w:firstColumn="0" w:lastColumn="0" w:noHBand="0" w:noVBand="0"/>
      </w:tblPr>
      <w:tblGrid>
        <w:gridCol w:w="5364"/>
        <w:gridCol w:w="3045"/>
        <w:gridCol w:w="951"/>
      </w:tblGrid>
      <w:tr w:rsidR="004B46B7" w14:paraId="241D5483"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0B202797" w14:textId="77777777" w:rsidR="004B46B7" w:rsidRDefault="002B7D33">
            <w:pPr>
              <w:pStyle w:val="Compact"/>
            </w:pPr>
            <w:r>
              <w:rPr>
                <w:b/>
                <w:bCs/>
              </w:rPr>
              <w:t>Measure</w:t>
            </w:r>
          </w:p>
        </w:tc>
        <w:tc>
          <w:tcPr>
            <w:tcW w:w="0" w:type="auto"/>
          </w:tcPr>
          <w:p w14:paraId="6B9B77E9" w14:textId="77777777" w:rsidR="004B46B7" w:rsidRDefault="002B7D33">
            <w:pPr>
              <w:pStyle w:val="Compact"/>
            </w:pPr>
            <w:r>
              <w:rPr>
                <w:b/>
                <w:bCs/>
              </w:rPr>
              <w:t>Target</w:t>
            </w:r>
          </w:p>
        </w:tc>
        <w:tc>
          <w:tcPr>
            <w:tcW w:w="0" w:type="auto"/>
          </w:tcPr>
          <w:p w14:paraId="46541E5B" w14:textId="77777777" w:rsidR="004B46B7" w:rsidRDefault="002B7D33">
            <w:pPr>
              <w:pStyle w:val="Compact"/>
            </w:pPr>
            <w:r>
              <w:rPr>
                <w:b/>
                <w:bCs/>
              </w:rPr>
              <w:t>Product</w:t>
            </w:r>
          </w:p>
        </w:tc>
      </w:tr>
      <w:tr w:rsidR="004B46B7" w14:paraId="563B0FA0" w14:textId="77777777">
        <w:tc>
          <w:tcPr>
            <w:tcW w:w="0" w:type="auto"/>
          </w:tcPr>
          <w:p w14:paraId="143FFC0F" w14:textId="77777777" w:rsidR="004B46B7" w:rsidRDefault="002B7D33">
            <w:pPr>
              <w:pStyle w:val="Compact"/>
            </w:pPr>
            <w:r>
              <w:t>Time to produce and send a compliance pack for 8–25 operatives</w:t>
            </w:r>
          </w:p>
        </w:tc>
        <w:tc>
          <w:tcPr>
            <w:tcW w:w="0" w:type="auto"/>
          </w:tcPr>
          <w:p w14:paraId="75B59673" w14:textId="77777777" w:rsidR="004B46B7" w:rsidRDefault="002B7D33">
            <w:pPr>
              <w:pStyle w:val="Compact"/>
            </w:pPr>
            <w:r>
              <w:t>Under 2 minutes end to end</w:t>
            </w:r>
          </w:p>
        </w:tc>
        <w:tc>
          <w:tcPr>
            <w:tcW w:w="0" w:type="auto"/>
          </w:tcPr>
          <w:p w14:paraId="5259B329" w14:textId="77777777" w:rsidR="004B46B7" w:rsidRDefault="002B7D33">
            <w:pPr>
              <w:pStyle w:val="Compact"/>
            </w:pPr>
            <w:r>
              <w:t>Sub</w:t>
            </w:r>
          </w:p>
        </w:tc>
      </w:tr>
      <w:tr w:rsidR="004B46B7" w14:paraId="6641ADE3" w14:textId="77777777">
        <w:tc>
          <w:tcPr>
            <w:tcW w:w="0" w:type="auto"/>
          </w:tcPr>
          <w:p w14:paraId="32D33DE6" w14:textId="77777777" w:rsidR="004B46B7" w:rsidRDefault="002B7D33">
            <w:pPr>
              <w:pStyle w:val="Compact"/>
            </w:pPr>
            <w:r>
              <w:t>Operatives in the register with a complete, in-date qualification record</w:t>
            </w:r>
          </w:p>
        </w:tc>
        <w:tc>
          <w:tcPr>
            <w:tcW w:w="0" w:type="auto"/>
          </w:tcPr>
          <w:p w14:paraId="6CFA730C" w14:textId="77777777" w:rsidR="004B46B7" w:rsidRDefault="002B7D33">
            <w:pPr>
              <w:pStyle w:val="Compact"/>
            </w:pPr>
            <w:r>
              <w:t>≥ 90%</w:t>
            </w:r>
          </w:p>
        </w:tc>
        <w:tc>
          <w:tcPr>
            <w:tcW w:w="0" w:type="auto"/>
          </w:tcPr>
          <w:p w14:paraId="5F1C9309" w14:textId="77777777" w:rsidR="004B46B7" w:rsidRDefault="002B7D33">
            <w:pPr>
              <w:pStyle w:val="Compact"/>
            </w:pPr>
            <w:r>
              <w:t>Sub</w:t>
            </w:r>
          </w:p>
        </w:tc>
      </w:tr>
      <w:tr w:rsidR="004B46B7" w14:paraId="48428870" w14:textId="77777777">
        <w:tc>
          <w:tcPr>
            <w:tcW w:w="0" w:type="auto"/>
          </w:tcPr>
          <w:p w14:paraId="00B8D3B5" w14:textId="77777777" w:rsidR="004B46B7" w:rsidRDefault="002B7D33">
            <w:pPr>
              <w:pStyle w:val="Compact"/>
            </w:pPr>
            <w:r>
              <w:t>Time to produce an approved weekly timesheet for 25 operatives</w:t>
            </w:r>
          </w:p>
        </w:tc>
        <w:tc>
          <w:tcPr>
            <w:tcW w:w="0" w:type="auto"/>
          </w:tcPr>
          <w:p w14:paraId="4D9E6BFE" w14:textId="77777777" w:rsidR="004B46B7" w:rsidRDefault="002B7D33">
            <w:pPr>
              <w:pStyle w:val="Compact"/>
            </w:pPr>
            <w:r>
              <w:t>Under 10 minutes</w:t>
            </w:r>
          </w:p>
        </w:tc>
        <w:tc>
          <w:tcPr>
            <w:tcW w:w="0" w:type="auto"/>
          </w:tcPr>
          <w:p w14:paraId="51A1D3AE" w14:textId="77777777" w:rsidR="004B46B7" w:rsidRDefault="002B7D33">
            <w:pPr>
              <w:pStyle w:val="Compact"/>
            </w:pPr>
            <w:r>
              <w:t>Sub</w:t>
            </w:r>
          </w:p>
        </w:tc>
      </w:tr>
      <w:tr w:rsidR="004B46B7" w14:paraId="24FE021E" w14:textId="77777777">
        <w:tc>
          <w:tcPr>
            <w:tcW w:w="0" w:type="auto"/>
          </w:tcPr>
          <w:p w14:paraId="3B78FC71" w14:textId="77777777" w:rsidR="004B46B7" w:rsidRDefault="002B7D33">
            <w:pPr>
              <w:pStyle w:val="Compact"/>
            </w:pPr>
            <w:r>
              <w:t>Attendance records requiring manual correction before approval</w:t>
            </w:r>
          </w:p>
        </w:tc>
        <w:tc>
          <w:tcPr>
            <w:tcW w:w="0" w:type="auto"/>
          </w:tcPr>
          <w:p w14:paraId="2B794708" w14:textId="77777777" w:rsidR="004B46B7" w:rsidRDefault="002B7D33">
            <w:pPr>
              <w:pStyle w:val="Compact"/>
            </w:pPr>
            <w:r>
              <w:t>&lt; 5% of records</w:t>
            </w:r>
          </w:p>
        </w:tc>
        <w:tc>
          <w:tcPr>
            <w:tcW w:w="0" w:type="auto"/>
          </w:tcPr>
          <w:p w14:paraId="66A6B86C" w14:textId="77777777" w:rsidR="004B46B7" w:rsidRDefault="002B7D33">
            <w:pPr>
              <w:pStyle w:val="Compact"/>
            </w:pPr>
            <w:r>
              <w:t>Sub</w:t>
            </w:r>
          </w:p>
        </w:tc>
      </w:tr>
      <w:tr w:rsidR="004B46B7" w14:paraId="581AB5EF" w14:textId="77777777">
        <w:tc>
          <w:tcPr>
            <w:tcW w:w="0" w:type="auto"/>
          </w:tcPr>
          <w:p w14:paraId="3FA40E8B" w14:textId="77777777" w:rsidR="004B46B7" w:rsidRDefault="002B7D33">
            <w:pPr>
              <w:pStyle w:val="Compact"/>
            </w:pPr>
            <w:r>
              <w:t>Qualification, insurance or accreditation expiries reaching the date with no warning issued</w:t>
            </w:r>
          </w:p>
        </w:tc>
        <w:tc>
          <w:tcPr>
            <w:tcW w:w="0" w:type="auto"/>
          </w:tcPr>
          <w:p w14:paraId="13CEB594" w14:textId="77777777" w:rsidR="004B46B7" w:rsidRDefault="002B7D33">
            <w:pPr>
              <w:pStyle w:val="Compact"/>
            </w:pPr>
            <w:r>
              <w:t>Zero</w:t>
            </w:r>
          </w:p>
        </w:tc>
        <w:tc>
          <w:tcPr>
            <w:tcW w:w="0" w:type="auto"/>
          </w:tcPr>
          <w:p w14:paraId="7C18A263" w14:textId="77777777" w:rsidR="004B46B7" w:rsidRDefault="002B7D33">
            <w:pPr>
              <w:pStyle w:val="Compact"/>
            </w:pPr>
            <w:r>
              <w:t>Both</w:t>
            </w:r>
          </w:p>
        </w:tc>
      </w:tr>
      <w:tr w:rsidR="004B46B7" w14:paraId="6C403637" w14:textId="77777777">
        <w:tc>
          <w:tcPr>
            <w:tcW w:w="0" w:type="auto"/>
          </w:tcPr>
          <w:p w14:paraId="13C28956" w14:textId="77777777" w:rsidR="004B46B7" w:rsidRDefault="002B7D33">
            <w:pPr>
              <w:pStyle w:val="Compact"/>
            </w:pPr>
            <w:r>
              <w:t>Packs sent that the recipient demonstrably opened</w:t>
            </w:r>
          </w:p>
        </w:tc>
        <w:tc>
          <w:tcPr>
            <w:tcW w:w="0" w:type="auto"/>
          </w:tcPr>
          <w:p w14:paraId="291B7738" w14:textId="77777777" w:rsidR="004B46B7" w:rsidRDefault="002B7D33">
            <w:pPr>
              <w:pStyle w:val="Compact"/>
            </w:pPr>
            <w:r>
              <w:t>≥ 80%</w:t>
            </w:r>
          </w:p>
        </w:tc>
        <w:tc>
          <w:tcPr>
            <w:tcW w:w="0" w:type="auto"/>
          </w:tcPr>
          <w:p w14:paraId="1DB9640E" w14:textId="77777777" w:rsidR="004B46B7" w:rsidRDefault="002B7D33">
            <w:pPr>
              <w:pStyle w:val="Compact"/>
            </w:pPr>
            <w:r>
              <w:t>Sub</w:t>
            </w:r>
          </w:p>
        </w:tc>
      </w:tr>
      <w:tr w:rsidR="004B46B7" w14:paraId="11A53FAA" w14:textId="77777777">
        <w:tc>
          <w:tcPr>
            <w:tcW w:w="0" w:type="auto"/>
          </w:tcPr>
          <w:p w14:paraId="766CC09B" w14:textId="77777777" w:rsidR="004B46B7" w:rsidRDefault="002B7D33">
            <w:pPr>
              <w:pStyle w:val="Compact"/>
            </w:pPr>
            <w:r>
              <w:t>Site-entry decision returned to the worker</w:t>
            </w:r>
          </w:p>
        </w:tc>
        <w:tc>
          <w:tcPr>
            <w:tcW w:w="0" w:type="auto"/>
          </w:tcPr>
          <w:p w14:paraId="4525F86A" w14:textId="77777777" w:rsidR="004B46B7" w:rsidRDefault="002B7D33">
            <w:pPr>
              <w:pStyle w:val="Compact"/>
            </w:pPr>
            <w:r>
              <w:t>Under 3 seconds on a mobile connection</w:t>
            </w:r>
          </w:p>
        </w:tc>
        <w:tc>
          <w:tcPr>
            <w:tcW w:w="0" w:type="auto"/>
          </w:tcPr>
          <w:p w14:paraId="5CB7C8F5" w14:textId="77777777" w:rsidR="004B46B7" w:rsidRDefault="002B7D33">
            <w:pPr>
              <w:pStyle w:val="Compact"/>
            </w:pPr>
            <w:r>
              <w:t>Both</w:t>
            </w:r>
          </w:p>
        </w:tc>
      </w:tr>
      <w:tr w:rsidR="004B46B7" w14:paraId="24432DB2" w14:textId="77777777">
        <w:tc>
          <w:tcPr>
            <w:tcW w:w="0" w:type="auto"/>
          </w:tcPr>
          <w:p w14:paraId="0B881C60" w14:textId="77777777" w:rsidR="004B46B7" w:rsidRDefault="002B7D33">
            <w:pPr>
              <w:pStyle w:val="Compact"/>
            </w:pPr>
            <w:r>
              <w:t>Workers granted entry while failing a check we were asked to enforce</w:t>
            </w:r>
          </w:p>
        </w:tc>
        <w:tc>
          <w:tcPr>
            <w:tcW w:w="0" w:type="auto"/>
          </w:tcPr>
          <w:p w14:paraId="7FB54A84" w14:textId="77777777" w:rsidR="004B46B7" w:rsidRDefault="002B7D33">
            <w:pPr>
              <w:pStyle w:val="Compact"/>
            </w:pPr>
            <w:r>
              <w:t>Zero. This one is absolute.</w:t>
            </w:r>
          </w:p>
        </w:tc>
        <w:tc>
          <w:tcPr>
            <w:tcW w:w="0" w:type="auto"/>
          </w:tcPr>
          <w:p w14:paraId="68F89A45" w14:textId="77777777" w:rsidR="004B46B7" w:rsidRDefault="002B7D33">
            <w:pPr>
              <w:pStyle w:val="Compact"/>
            </w:pPr>
            <w:r>
              <w:t>Main</w:t>
            </w:r>
          </w:p>
        </w:tc>
      </w:tr>
      <w:tr w:rsidR="004B46B7" w14:paraId="09A84B3E" w14:textId="77777777">
        <w:tc>
          <w:tcPr>
            <w:tcW w:w="0" w:type="auto"/>
          </w:tcPr>
          <w:p w14:paraId="403CDD55" w14:textId="77777777" w:rsidR="004B46B7" w:rsidRDefault="002B7D33">
            <w:pPr>
              <w:pStyle w:val="Compact"/>
            </w:pPr>
            <w:r>
              <w:t>Time to retrieve a worker’s full compliance history during an audit</w:t>
            </w:r>
          </w:p>
        </w:tc>
        <w:tc>
          <w:tcPr>
            <w:tcW w:w="0" w:type="auto"/>
          </w:tcPr>
          <w:p w14:paraId="7A03CD48" w14:textId="77777777" w:rsidR="004B46B7" w:rsidRDefault="002B7D33">
            <w:pPr>
              <w:pStyle w:val="Compact"/>
            </w:pPr>
            <w:r>
              <w:t>Under 30 seconds</w:t>
            </w:r>
          </w:p>
        </w:tc>
        <w:tc>
          <w:tcPr>
            <w:tcW w:w="0" w:type="auto"/>
          </w:tcPr>
          <w:p w14:paraId="7EE74754" w14:textId="77777777" w:rsidR="004B46B7" w:rsidRDefault="002B7D33">
            <w:pPr>
              <w:pStyle w:val="Compact"/>
            </w:pPr>
            <w:r>
              <w:t>Main</w:t>
            </w:r>
          </w:p>
        </w:tc>
      </w:tr>
      <w:tr w:rsidR="004B46B7" w14:paraId="53ED0B6C" w14:textId="77777777">
        <w:tc>
          <w:tcPr>
            <w:tcW w:w="0" w:type="auto"/>
          </w:tcPr>
          <w:p w14:paraId="185B4864" w14:textId="77777777" w:rsidR="004B46B7" w:rsidRDefault="002B7D33">
            <w:pPr>
              <w:pStyle w:val="Compact"/>
            </w:pPr>
            <w:r>
              <w:t>Operatives who start the induction and complete it</w:t>
            </w:r>
          </w:p>
        </w:tc>
        <w:tc>
          <w:tcPr>
            <w:tcW w:w="0" w:type="auto"/>
          </w:tcPr>
          <w:p w14:paraId="00F4E705" w14:textId="77777777" w:rsidR="004B46B7" w:rsidRDefault="002B7D33">
            <w:pPr>
              <w:pStyle w:val="Compact"/>
            </w:pPr>
            <w:r>
              <w:t>≥ 85%</w:t>
            </w:r>
          </w:p>
        </w:tc>
        <w:tc>
          <w:tcPr>
            <w:tcW w:w="0" w:type="auto"/>
          </w:tcPr>
          <w:p w14:paraId="4E4F5141" w14:textId="77777777" w:rsidR="004B46B7" w:rsidRDefault="002B7D33">
            <w:pPr>
              <w:pStyle w:val="Compact"/>
            </w:pPr>
            <w:r>
              <w:t>Main</w:t>
            </w:r>
          </w:p>
        </w:tc>
      </w:tr>
      <w:tr w:rsidR="004B46B7" w14:paraId="0B29C9BF" w14:textId="77777777">
        <w:tc>
          <w:tcPr>
            <w:tcW w:w="0" w:type="auto"/>
          </w:tcPr>
          <w:p w14:paraId="47DC0740" w14:textId="77777777" w:rsidR="004B46B7" w:rsidRDefault="002B7D33">
            <w:pPr>
              <w:pStyle w:val="Compact"/>
            </w:pPr>
            <w:r>
              <w:t>Working days with at least one manager or administrator login</w:t>
            </w:r>
          </w:p>
        </w:tc>
        <w:tc>
          <w:tcPr>
            <w:tcW w:w="0" w:type="auto"/>
          </w:tcPr>
          <w:p w14:paraId="5F0EF3FF" w14:textId="77777777" w:rsidR="004B46B7" w:rsidRDefault="002B7D33">
            <w:pPr>
              <w:pStyle w:val="Compact"/>
            </w:pPr>
            <w:r>
              <w:t>≥ 80% by month two</w:t>
            </w:r>
          </w:p>
        </w:tc>
        <w:tc>
          <w:tcPr>
            <w:tcW w:w="0" w:type="auto"/>
          </w:tcPr>
          <w:p w14:paraId="5BB35DFE" w14:textId="77777777" w:rsidR="004B46B7" w:rsidRDefault="002B7D33">
            <w:pPr>
              <w:pStyle w:val="Compact"/>
            </w:pPr>
            <w:r>
              <w:t>Both</w:t>
            </w:r>
          </w:p>
        </w:tc>
      </w:tr>
      <w:tr w:rsidR="004B46B7" w14:paraId="004E45D1" w14:textId="77777777">
        <w:tc>
          <w:tcPr>
            <w:tcW w:w="0" w:type="auto"/>
          </w:tcPr>
          <w:p w14:paraId="5D2D4A26" w14:textId="77777777" w:rsidR="004B46B7" w:rsidRDefault="002B7D33">
            <w:pPr>
              <w:pStyle w:val="Compact"/>
            </w:pPr>
            <w:r>
              <w:t>Sites or operatives added after the initial rollout</w:t>
            </w:r>
          </w:p>
        </w:tc>
        <w:tc>
          <w:tcPr>
            <w:tcW w:w="0" w:type="auto"/>
          </w:tcPr>
          <w:p w14:paraId="2D8282A0" w14:textId="77777777" w:rsidR="004B46B7" w:rsidRDefault="002B7D33">
            <w:pPr>
              <w:pStyle w:val="Compact"/>
            </w:pPr>
            <w:r>
              <w:t>Positive. Best early signal of product-market fit.</w:t>
            </w:r>
          </w:p>
        </w:tc>
        <w:tc>
          <w:tcPr>
            <w:tcW w:w="0" w:type="auto"/>
          </w:tcPr>
          <w:p w14:paraId="02DA0068" w14:textId="77777777" w:rsidR="004B46B7" w:rsidRDefault="002B7D33">
            <w:pPr>
              <w:pStyle w:val="Compact"/>
            </w:pPr>
            <w:r>
              <w:t>Both</w:t>
            </w:r>
          </w:p>
        </w:tc>
      </w:tr>
    </w:tbl>
    <w:p w14:paraId="55D90099" w14:textId="77777777" w:rsidR="004B46B7" w:rsidRDefault="002B7D33">
      <w:pPr>
        <w:pStyle w:val="Heading1"/>
      </w:pPr>
      <w:bookmarkStart w:id="11" w:name="requirements"/>
      <w:bookmarkEnd w:id="10"/>
      <w:r>
        <w:t>5. Requirements</w:t>
      </w:r>
    </w:p>
    <w:p w14:paraId="00F8DBBA" w14:textId="77777777" w:rsidR="004B46B7" w:rsidRDefault="002B7D33">
      <w:pPr>
        <w:pStyle w:val="FirstParagraph"/>
      </w:pPr>
      <w:r>
        <w:t>Requirements carry an identifier so they can be referenced in tickets and in conversation. Acceptance criteria are given per group and describe observable behaviour. Where a criterion matters more than it looks, we say why.</w:t>
      </w:r>
    </w:p>
    <w:p w14:paraId="6612123C" w14:textId="77777777" w:rsidR="004B46B7" w:rsidRDefault="002B7D33">
      <w:pPr>
        <w:pStyle w:val="Heading2"/>
      </w:pPr>
      <w:bookmarkStart w:id="12" w:name="shared-foundation-sf"/>
      <w:r>
        <w:lastRenderedPageBreak/>
        <w:t>5.1 Shared foundation (SF)</w:t>
      </w:r>
    </w:p>
    <w:p w14:paraId="5E527352" w14:textId="77777777" w:rsidR="004B46B7" w:rsidRDefault="002B7D33">
      <w:pPr>
        <w:pStyle w:val="FirstParagraph"/>
      </w:pPr>
      <w:r>
        <w:t>Roughly 60% of both products. Nothing ships without it.</w:t>
      </w:r>
    </w:p>
    <w:tbl>
      <w:tblPr>
        <w:tblStyle w:val="Table"/>
        <w:tblW w:w="5000" w:type="pct"/>
        <w:tblLook w:val="0020" w:firstRow="1" w:lastRow="0" w:firstColumn="0" w:lastColumn="0" w:noHBand="0" w:noVBand="0"/>
      </w:tblPr>
      <w:tblGrid>
        <w:gridCol w:w="533"/>
        <w:gridCol w:w="7435"/>
        <w:gridCol w:w="951"/>
        <w:gridCol w:w="441"/>
      </w:tblGrid>
      <w:tr w:rsidR="004B46B7" w14:paraId="23847249"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1C1EE8D5" w14:textId="77777777" w:rsidR="004B46B7" w:rsidRDefault="002B7D33">
            <w:pPr>
              <w:pStyle w:val="Compact"/>
            </w:pPr>
            <w:r>
              <w:rPr>
                <w:b/>
                <w:bCs/>
              </w:rPr>
              <w:t>ID</w:t>
            </w:r>
          </w:p>
        </w:tc>
        <w:tc>
          <w:tcPr>
            <w:tcW w:w="0" w:type="auto"/>
          </w:tcPr>
          <w:p w14:paraId="68D6F743" w14:textId="77777777" w:rsidR="004B46B7" w:rsidRDefault="002B7D33">
            <w:pPr>
              <w:pStyle w:val="Compact"/>
            </w:pPr>
            <w:r>
              <w:rPr>
                <w:b/>
                <w:bCs/>
              </w:rPr>
              <w:t>Requirement</w:t>
            </w:r>
          </w:p>
        </w:tc>
        <w:tc>
          <w:tcPr>
            <w:tcW w:w="0" w:type="auto"/>
          </w:tcPr>
          <w:p w14:paraId="19D8B4E9" w14:textId="77777777" w:rsidR="004B46B7" w:rsidRDefault="002B7D33">
            <w:pPr>
              <w:pStyle w:val="Compact"/>
            </w:pPr>
            <w:r>
              <w:rPr>
                <w:b/>
                <w:bCs/>
              </w:rPr>
              <w:t>Product</w:t>
            </w:r>
          </w:p>
        </w:tc>
        <w:tc>
          <w:tcPr>
            <w:tcW w:w="0" w:type="auto"/>
          </w:tcPr>
          <w:p w14:paraId="29A113E1" w14:textId="77777777" w:rsidR="004B46B7" w:rsidRDefault="002B7D33">
            <w:pPr>
              <w:pStyle w:val="Compact"/>
            </w:pPr>
            <w:r>
              <w:rPr>
                <w:b/>
                <w:bCs/>
              </w:rPr>
              <w:t>P</w:t>
            </w:r>
          </w:p>
        </w:tc>
      </w:tr>
      <w:tr w:rsidR="004B46B7" w14:paraId="4E9651E1" w14:textId="77777777">
        <w:tc>
          <w:tcPr>
            <w:tcW w:w="0" w:type="auto"/>
          </w:tcPr>
          <w:p w14:paraId="2B21224D" w14:textId="77777777" w:rsidR="004B46B7" w:rsidRDefault="002B7D33">
            <w:pPr>
              <w:pStyle w:val="Compact"/>
            </w:pPr>
            <w:r>
              <w:t>SF-1</w:t>
            </w:r>
          </w:p>
        </w:tc>
        <w:tc>
          <w:tcPr>
            <w:tcW w:w="0" w:type="auto"/>
          </w:tcPr>
          <w:p w14:paraId="312DBE43" w14:textId="77777777" w:rsidR="004B46B7" w:rsidRDefault="002B7D33">
            <w:pPr>
              <w:pStyle w:val="Compact"/>
            </w:pPr>
            <w:r>
              <w:t>A person is identified by their mobile number. One person means one underlying record, however many companies engage them.</w:t>
            </w:r>
          </w:p>
        </w:tc>
        <w:tc>
          <w:tcPr>
            <w:tcW w:w="0" w:type="auto"/>
          </w:tcPr>
          <w:p w14:paraId="42E8E575" w14:textId="77777777" w:rsidR="004B46B7" w:rsidRDefault="002B7D33">
            <w:pPr>
              <w:pStyle w:val="Compact"/>
            </w:pPr>
            <w:r>
              <w:t>Both</w:t>
            </w:r>
          </w:p>
        </w:tc>
        <w:tc>
          <w:tcPr>
            <w:tcW w:w="0" w:type="auto"/>
          </w:tcPr>
          <w:p w14:paraId="7BB7A087" w14:textId="77777777" w:rsidR="004B46B7" w:rsidRDefault="002B7D33">
            <w:pPr>
              <w:pStyle w:val="Compact"/>
            </w:pPr>
            <w:r>
              <w:t>P0</w:t>
            </w:r>
          </w:p>
        </w:tc>
      </w:tr>
      <w:tr w:rsidR="004B46B7" w14:paraId="33741E07" w14:textId="77777777">
        <w:tc>
          <w:tcPr>
            <w:tcW w:w="0" w:type="auto"/>
          </w:tcPr>
          <w:p w14:paraId="77D001B9" w14:textId="77777777" w:rsidR="004B46B7" w:rsidRDefault="002B7D33">
            <w:pPr>
              <w:pStyle w:val="Compact"/>
            </w:pPr>
            <w:r>
              <w:t>SF-2</w:t>
            </w:r>
          </w:p>
        </w:tc>
        <w:tc>
          <w:tcPr>
            <w:tcW w:w="0" w:type="auto"/>
          </w:tcPr>
          <w:p w14:paraId="01DF0003" w14:textId="77777777" w:rsidR="004B46B7" w:rsidRDefault="002B7D33">
            <w:pPr>
              <w:pStyle w:val="Compact"/>
            </w:pPr>
            <w:r>
              <w:t>Each company sees and manages its own view of that person — trade, employer, internal reference, engagement status. One company can never see another’s data about them by default.</w:t>
            </w:r>
          </w:p>
        </w:tc>
        <w:tc>
          <w:tcPr>
            <w:tcW w:w="0" w:type="auto"/>
          </w:tcPr>
          <w:p w14:paraId="6310127C" w14:textId="77777777" w:rsidR="004B46B7" w:rsidRDefault="002B7D33">
            <w:pPr>
              <w:pStyle w:val="Compact"/>
            </w:pPr>
            <w:r>
              <w:t>Both</w:t>
            </w:r>
          </w:p>
        </w:tc>
        <w:tc>
          <w:tcPr>
            <w:tcW w:w="0" w:type="auto"/>
          </w:tcPr>
          <w:p w14:paraId="7AA1FD02" w14:textId="77777777" w:rsidR="004B46B7" w:rsidRDefault="002B7D33">
            <w:pPr>
              <w:pStyle w:val="Compact"/>
            </w:pPr>
            <w:r>
              <w:t>P0</w:t>
            </w:r>
          </w:p>
        </w:tc>
      </w:tr>
      <w:tr w:rsidR="004B46B7" w14:paraId="35E356B0" w14:textId="77777777">
        <w:tc>
          <w:tcPr>
            <w:tcW w:w="0" w:type="auto"/>
          </w:tcPr>
          <w:p w14:paraId="08B0C664" w14:textId="77777777" w:rsidR="004B46B7" w:rsidRDefault="002B7D33">
            <w:pPr>
              <w:pStyle w:val="Compact"/>
            </w:pPr>
            <w:r>
              <w:t>SF-3</w:t>
            </w:r>
          </w:p>
        </w:tc>
        <w:tc>
          <w:tcPr>
            <w:tcW w:w="0" w:type="auto"/>
          </w:tcPr>
          <w:p w14:paraId="00B7A7A0" w14:textId="77777777" w:rsidR="004B46B7" w:rsidRDefault="002B7D33">
            <w:pPr>
              <w:pStyle w:val="Compact"/>
            </w:pPr>
            <w:r>
              <w:t>An operative can be archived as having left: they stop appearing in the register and stop counting towards billing, everything recorded about them survives, and they can be reactivated intact when they return rather than re-created. Construction labour is seasonal and cyclical; without reactivation every returning worker becomes a duplicate.</w:t>
            </w:r>
          </w:p>
        </w:tc>
        <w:tc>
          <w:tcPr>
            <w:tcW w:w="0" w:type="auto"/>
          </w:tcPr>
          <w:p w14:paraId="20A64891" w14:textId="77777777" w:rsidR="004B46B7" w:rsidRDefault="002B7D33">
            <w:pPr>
              <w:pStyle w:val="Compact"/>
            </w:pPr>
            <w:r>
              <w:t>Both</w:t>
            </w:r>
          </w:p>
        </w:tc>
        <w:tc>
          <w:tcPr>
            <w:tcW w:w="0" w:type="auto"/>
          </w:tcPr>
          <w:p w14:paraId="263AB94C" w14:textId="77777777" w:rsidR="004B46B7" w:rsidRDefault="002B7D33">
            <w:pPr>
              <w:pStyle w:val="Compact"/>
            </w:pPr>
            <w:r>
              <w:t>P0</w:t>
            </w:r>
          </w:p>
        </w:tc>
      </w:tr>
      <w:tr w:rsidR="004B46B7" w14:paraId="2E101AA0" w14:textId="77777777">
        <w:tc>
          <w:tcPr>
            <w:tcW w:w="0" w:type="auto"/>
          </w:tcPr>
          <w:p w14:paraId="6D81775D" w14:textId="77777777" w:rsidR="004B46B7" w:rsidRDefault="002B7D33">
            <w:pPr>
              <w:pStyle w:val="Compact"/>
            </w:pPr>
            <w:r>
              <w:t>SF-4</w:t>
            </w:r>
          </w:p>
        </w:tc>
        <w:tc>
          <w:tcPr>
            <w:tcW w:w="0" w:type="auto"/>
          </w:tcPr>
          <w:p w14:paraId="1ACD0FB7" w14:textId="77777777" w:rsidR="004B46B7" w:rsidRDefault="002B7D33">
            <w:pPr>
              <w:pStyle w:val="Compact"/>
            </w:pPr>
            <w:r>
              <w:t>An operative can complete or update their own details and card photographs from their phone, from a link, without installing anything.</w:t>
            </w:r>
          </w:p>
        </w:tc>
        <w:tc>
          <w:tcPr>
            <w:tcW w:w="0" w:type="auto"/>
          </w:tcPr>
          <w:p w14:paraId="47E0ACBB" w14:textId="77777777" w:rsidR="004B46B7" w:rsidRDefault="002B7D33">
            <w:pPr>
              <w:pStyle w:val="Compact"/>
            </w:pPr>
            <w:r>
              <w:t>Both</w:t>
            </w:r>
          </w:p>
        </w:tc>
        <w:tc>
          <w:tcPr>
            <w:tcW w:w="0" w:type="auto"/>
          </w:tcPr>
          <w:p w14:paraId="114F6631" w14:textId="77777777" w:rsidR="004B46B7" w:rsidRDefault="002B7D33">
            <w:pPr>
              <w:pStyle w:val="Compact"/>
            </w:pPr>
            <w:r>
              <w:t>P0</w:t>
            </w:r>
          </w:p>
        </w:tc>
      </w:tr>
      <w:tr w:rsidR="004B46B7" w14:paraId="2146340E" w14:textId="77777777">
        <w:tc>
          <w:tcPr>
            <w:tcW w:w="0" w:type="auto"/>
          </w:tcPr>
          <w:p w14:paraId="3ADA4823" w14:textId="77777777" w:rsidR="004B46B7" w:rsidRDefault="002B7D33">
            <w:pPr>
              <w:pStyle w:val="Compact"/>
            </w:pPr>
            <w:r>
              <w:t>SF-5</w:t>
            </w:r>
          </w:p>
        </w:tc>
        <w:tc>
          <w:tcPr>
            <w:tcW w:w="0" w:type="auto"/>
          </w:tcPr>
          <w:p w14:paraId="630E42A6" w14:textId="77777777" w:rsidR="004B46B7" w:rsidRDefault="002B7D33">
            <w:pPr>
              <w:pStyle w:val="Compact"/>
            </w:pPr>
            <w:r>
              <w:t>Cards are captured by photograph, from a phone or a desktop upload. The card number, holder name and expiry date are read automatically; where the reading is uncertain it is presented as a suggestion for a person to confirm, never accepted silently.</w:t>
            </w:r>
          </w:p>
        </w:tc>
        <w:tc>
          <w:tcPr>
            <w:tcW w:w="0" w:type="auto"/>
          </w:tcPr>
          <w:p w14:paraId="351FD5A3" w14:textId="77777777" w:rsidR="004B46B7" w:rsidRDefault="002B7D33">
            <w:pPr>
              <w:pStyle w:val="Compact"/>
            </w:pPr>
            <w:r>
              <w:t>Both</w:t>
            </w:r>
          </w:p>
        </w:tc>
        <w:tc>
          <w:tcPr>
            <w:tcW w:w="0" w:type="auto"/>
          </w:tcPr>
          <w:p w14:paraId="2153A74F" w14:textId="77777777" w:rsidR="004B46B7" w:rsidRDefault="002B7D33">
            <w:pPr>
              <w:pStyle w:val="Compact"/>
            </w:pPr>
            <w:r>
              <w:t>P0</w:t>
            </w:r>
          </w:p>
        </w:tc>
      </w:tr>
      <w:tr w:rsidR="004B46B7" w14:paraId="0E005012" w14:textId="77777777">
        <w:tc>
          <w:tcPr>
            <w:tcW w:w="0" w:type="auto"/>
          </w:tcPr>
          <w:p w14:paraId="1D47B2F6" w14:textId="77777777" w:rsidR="004B46B7" w:rsidRDefault="002B7D33">
            <w:pPr>
              <w:pStyle w:val="Compact"/>
            </w:pPr>
            <w:r>
              <w:t>SF-6</w:t>
            </w:r>
          </w:p>
        </w:tc>
        <w:tc>
          <w:tcPr>
            <w:tcW w:w="0" w:type="auto"/>
          </w:tcPr>
          <w:p w14:paraId="62A951D8" w14:textId="77777777" w:rsidR="004B46B7" w:rsidRDefault="002B7D33">
            <w:pPr>
              <w:pStyle w:val="Compact"/>
            </w:pPr>
            <w:r>
              <w:t>A named person confirms each card. Who confirmed it and when is recorded.</w:t>
            </w:r>
          </w:p>
        </w:tc>
        <w:tc>
          <w:tcPr>
            <w:tcW w:w="0" w:type="auto"/>
          </w:tcPr>
          <w:p w14:paraId="14B5BA71" w14:textId="77777777" w:rsidR="004B46B7" w:rsidRDefault="002B7D33">
            <w:pPr>
              <w:pStyle w:val="Compact"/>
            </w:pPr>
            <w:r>
              <w:t>Both</w:t>
            </w:r>
          </w:p>
        </w:tc>
        <w:tc>
          <w:tcPr>
            <w:tcW w:w="0" w:type="auto"/>
          </w:tcPr>
          <w:p w14:paraId="1ABE34E7" w14:textId="77777777" w:rsidR="004B46B7" w:rsidRDefault="002B7D33">
            <w:pPr>
              <w:pStyle w:val="Compact"/>
            </w:pPr>
            <w:r>
              <w:t>P0</w:t>
            </w:r>
          </w:p>
        </w:tc>
      </w:tr>
      <w:tr w:rsidR="004B46B7" w14:paraId="189E9A34" w14:textId="77777777">
        <w:tc>
          <w:tcPr>
            <w:tcW w:w="0" w:type="auto"/>
          </w:tcPr>
          <w:p w14:paraId="3D0C8753" w14:textId="77777777" w:rsidR="004B46B7" w:rsidRDefault="002B7D33">
            <w:pPr>
              <w:pStyle w:val="Compact"/>
            </w:pPr>
            <w:r>
              <w:t>SF-7</w:t>
            </w:r>
          </w:p>
        </w:tc>
        <w:tc>
          <w:tcPr>
            <w:tcW w:w="0" w:type="auto"/>
          </w:tcPr>
          <w:p w14:paraId="24B04B41" w14:textId="77777777" w:rsidR="004B46B7" w:rsidRDefault="002B7D33">
            <w:pPr>
              <w:pStyle w:val="Compact"/>
            </w:pPr>
            <w:r>
              <w:t>The interface distinguishes three states clearly: read but not yet checked, checked by the customer, and verified live with CSCS. They must not look the same.</w:t>
            </w:r>
          </w:p>
        </w:tc>
        <w:tc>
          <w:tcPr>
            <w:tcW w:w="0" w:type="auto"/>
          </w:tcPr>
          <w:p w14:paraId="1A43B6C3" w14:textId="77777777" w:rsidR="004B46B7" w:rsidRDefault="002B7D33">
            <w:pPr>
              <w:pStyle w:val="Compact"/>
            </w:pPr>
            <w:r>
              <w:t>Both</w:t>
            </w:r>
          </w:p>
        </w:tc>
        <w:tc>
          <w:tcPr>
            <w:tcW w:w="0" w:type="auto"/>
          </w:tcPr>
          <w:p w14:paraId="32C70885" w14:textId="77777777" w:rsidR="004B46B7" w:rsidRDefault="002B7D33">
            <w:pPr>
              <w:pStyle w:val="Compact"/>
            </w:pPr>
            <w:r>
              <w:t>P0</w:t>
            </w:r>
          </w:p>
        </w:tc>
      </w:tr>
      <w:tr w:rsidR="004B46B7" w14:paraId="37C7D673" w14:textId="77777777">
        <w:tc>
          <w:tcPr>
            <w:tcW w:w="0" w:type="auto"/>
          </w:tcPr>
          <w:p w14:paraId="178E8619" w14:textId="77777777" w:rsidR="004B46B7" w:rsidRDefault="002B7D33">
            <w:pPr>
              <w:pStyle w:val="Compact"/>
            </w:pPr>
            <w:r>
              <w:t>SF-8</w:t>
            </w:r>
          </w:p>
        </w:tc>
        <w:tc>
          <w:tcPr>
            <w:tcW w:w="0" w:type="auto"/>
          </w:tcPr>
          <w:p w14:paraId="51BB3251" w14:textId="77777777" w:rsidR="004B46B7" w:rsidRDefault="002B7D33">
            <w:pPr>
              <w:pStyle w:val="Compact"/>
            </w:pPr>
            <w:r>
              <w:t>Card status is calculated from the expiry date, never typed in: valid, expiring soon, expired. It is visible to the manager and to the worker.</w:t>
            </w:r>
          </w:p>
        </w:tc>
        <w:tc>
          <w:tcPr>
            <w:tcW w:w="0" w:type="auto"/>
          </w:tcPr>
          <w:p w14:paraId="158620F9" w14:textId="77777777" w:rsidR="004B46B7" w:rsidRDefault="002B7D33">
            <w:pPr>
              <w:pStyle w:val="Compact"/>
            </w:pPr>
            <w:r>
              <w:t>Both</w:t>
            </w:r>
          </w:p>
        </w:tc>
        <w:tc>
          <w:tcPr>
            <w:tcW w:w="0" w:type="auto"/>
          </w:tcPr>
          <w:p w14:paraId="55ABB83D" w14:textId="77777777" w:rsidR="004B46B7" w:rsidRDefault="002B7D33">
            <w:pPr>
              <w:pStyle w:val="Compact"/>
            </w:pPr>
            <w:r>
              <w:t>P0</w:t>
            </w:r>
          </w:p>
        </w:tc>
      </w:tr>
      <w:tr w:rsidR="004B46B7" w14:paraId="68EAA472" w14:textId="77777777">
        <w:tc>
          <w:tcPr>
            <w:tcW w:w="0" w:type="auto"/>
          </w:tcPr>
          <w:p w14:paraId="087ACEE6" w14:textId="77777777" w:rsidR="004B46B7" w:rsidRDefault="002B7D33">
            <w:pPr>
              <w:pStyle w:val="Compact"/>
            </w:pPr>
            <w:r>
              <w:t>SF-9</w:t>
            </w:r>
          </w:p>
        </w:tc>
        <w:tc>
          <w:tcPr>
            <w:tcW w:w="0" w:type="auto"/>
          </w:tcPr>
          <w:p w14:paraId="6A600E37" w14:textId="77777777" w:rsidR="004B46B7" w:rsidRDefault="002B7D33">
            <w:pPr>
              <w:pStyle w:val="Compact"/>
            </w:pPr>
            <w:r>
              <w:t>Warnings go out at 60, 30 and 7 days before expiry, on the day, and the day after — to the worker by text and to the responsible administrator or manager by email.</w:t>
            </w:r>
          </w:p>
        </w:tc>
        <w:tc>
          <w:tcPr>
            <w:tcW w:w="0" w:type="auto"/>
          </w:tcPr>
          <w:p w14:paraId="020E4AD2" w14:textId="77777777" w:rsidR="004B46B7" w:rsidRDefault="002B7D33">
            <w:pPr>
              <w:pStyle w:val="Compact"/>
            </w:pPr>
            <w:r>
              <w:t>Both</w:t>
            </w:r>
          </w:p>
        </w:tc>
        <w:tc>
          <w:tcPr>
            <w:tcW w:w="0" w:type="auto"/>
          </w:tcPr>
          <w:p w14:paraId="795910E9" w14:textId="77777777" w:rsidR="004B46B7" w:rsidRDefault="002B7D33">
            <w:pPr>
              <w:pStyle w:val="Compact"/>
            </w:pPr>
            <w:r>
              <w:t>P0</w:t>
            </w:r>
          </w:p>
        </w:tc>
      </w:tr>
      <w:tr w:rsidR="004B46B7" w14:paraId="553195C9" w14:textId="77777777">
        <w:tc>
          <w:tcPr>
            <w:tcW w:w="0" w:type="auto"/>
          </w:tcPr>
          <w:p w14:paraId="0CB3861B" w14:textId="77777777" w:rsidR="004B46B7" w:rsidRDefault="002B7D33">
            <w:pPr>
              <w:pStyle w:val="Compact"/>
            </w:pPr>
            <w:r>
              <w:t>SF-10</w:t>
            </w:r>
          </w:p>
        </w:tc>
        <w:tc>
          <w:tcPr>
            <w:tcW w:w="0" w:type="auto"/>
          </w:tcPr>
          <w:p w14:paraId="5E2C615F" w14:textId="77777777" w:rsidR="004B46B7" w:rsidRDefault="002B7D33">
            <w:pPr>
              <w:pStyle w:val="Compact"/>
            </w:pPr>
            <w:r>
              <w:t>A renewed card creates a new record and supersedes the old one. What was held, and when, is never overwritten.</w:t>
            </w:r>
          </w:p>
        </w:tc>
        <w:tc>
          <w:tcPr>
            <w:tcW w:w="0" w:type="auto"/>
          </w:tcPr>
          <w:p w14:paraId="67A04FC1" w14:textId="77777777" w:rsidR="004B46B7" w:rsidRDefault="002B7D33">
            <w:pPr>
              <w:pStyle w:val="Compact"/>
            </w:pPr>
            <w:r>
              <w:t>Both</w:t>
            </w:r>
          </w:p>
        </w:tc>
        <w:tc>
          <w:tcPr>
            <w:tcW w:w="0" w:type="auto"/>
          </w:tcPr>
          <w:p w14:paraId="0C207B94" w14:textId="77777777" w:rsidR="004B46B7" w:rsidRDefault="002B7D33">
            <w:pPr>
              <w:pStyle w:val="Compact"/>
            </w:pPr>
            <w:r>
              <w:t>P0</w:t>
            </w:r>
          </w:p>
        </w:tc>
      </w:tr>
      <w:tr w:rsidR="004B46B7" w14:paraId="57DF5D8E" w14:textId="77777777">
        <w:tc>
          <w:tcPr>
            <w:tcW w:w="0" w:type="auto"/>
          </w:tcPr>
          <w:p w14:paraId="6A4C229F" w14:textId="77777777" w:rsidR="004B46B7" w:rsidRDefault="002B7D33">
            <w:pPr>
              <w:pStyle w:val="Compact"/>
            </w:pPr>
            <w:r>
              <w:t>SF-11</w:t>
            </w:r>
          </w:p>
        </w:tc>
        <w:tc>
          <w:tcPr>
            <w:tcW w:w="0" w:type="auto"/>
          </w:tcPr>
          <w:p w14:paraId="05D92F77" w14:textId="77777777" w:rsidR="004B46B7" w:rsidRDefault="002B7D33">
            <w:pPr>
              <w:pStyle w:val="Compact"/>
            </w:pPr>
            <w:r>
              <w:t>Each trade can be given a list of qualifications it must hold. The system then says who is short of what, rather than relying on someone remembering.</w:t>
            </w:r>
          </w:p>
        </w:tc>
        <w:tc>
          <w:tcPr>
            <w:tcW w:w="0" w:type="auto"/>
          </w:tcPr>
          <w:p w14:paraId="77FEABD0" w14:textId="77777777" w:rsidR="004B46B7" w:rsidRDefault="002B7D33">
            <w:pPr>
              <w:pStyle w:val="Compact"/>
            </w:pPr>
            <w:r>
              <w:t>Both</w:t>
            </w:r>
          </w:p>
        </w:tc>
        <w:tc>
          <w:tcPr>
            <w:tcW w:w="0" w:type="auto"/>
          </w:tcPr>
          <w:p w14:paraId="001244A0" w14:textId="77777777" w:rsidR="004B46B7" w:rsidRDefault="002B7D33">
            <w:pPr>
              <w:pStyle w:val="Compact"/>
            </w:pPr>
            <w:r>
              <w:t>P0</w:t>
            </w:r>
          </w:p>
        </w:tc>
      </w:tr>
      <w:tr w:rsidR="004B46B7" w14:paraId="46315088" w14:textId="77777777">
        <w:tc>
          <w:tcPr>
            <w:tcW w:w="0" w:type="auto"/>
          </w:tcPr>
          <w:p w14:paraId="2F14E99A" w14:textId="77777777" w:rsidR="004B46B7" w:rsidRDefault="002B7D33">
            <w:pPr>
              <w:pStyle w:val="Compact"/>
            </w:pPr>
            <w:r>
              <w:t>SF-12</w:t>
            </w:r>
          </w:p>
        </w:tc>
        <w:tc>
          <w:tcPr>
            <w:tcW w:w="0" w:type="auto"/>
          </w:tcPr>
          <w:p w14:paraId="50529854" w14:textId="77777777" w:rsidR="004B46B7" w:rsidRDefault="002B7D33">
            <w:pPr>
              <w:pStyle w:val="Compact"/>
            </w:pPr>
            <w:r>
              <w:t>A useful default library of qualification types ships with the product, so a new customer is productive within ten minutes of signing up.</w:t>
            </w:r>
          </w:p>
        </w:tc>
        <w:tc>
          <w:tcPr>
            <w:tcW w:w="0" w:type="auto"/>
          </w:tcPr>
          <w:p w14:paraId="0BAAB120" w14:textId="77777777" w:rsidR="004B46B7" w:rsidRDefault="002B7D33">
            <w:pPr>
              <w:pStyle w:val="Compact"/>
            </w:pPr>
            <w:r>
              <w:t>Both</w:t>
            </w:r>
          </w:p>
        </w:tc>
        <w:tc>
          <w:tcPr>
            <w:tcW w:w="0" w:type="auto"/>
          </w:tcPr>
          <w:p w14:paraId="2E59CD9A" w14:textId="77777777" w:rsidR="004B46B7" w:rsidRDefault="002B7D33">
            <w:pPr>
              <w:pStyle w:val="Compact"/>
            </w:pPr>
            <w:r>
              <w:t>P0</w:t>
            </w:r>
          </w:p>
        </w:tc>
      </w:tr>
      <w:tr w:rsidR="004B46B7" w14:paraId="078E19E1" w14:textId="77777777">
        <w:tc>
          <w:tcPr>
            <w:tcW w:w="0" w:type="auto"/>
          </w:tcPr>
          <w:p w14:paraId="6CEB4519" w14:textId="77777777" w:rsidR="004B46B7" w:rsidRDefault="002B7D33">
            <w:pPr>
              <w:pStyle w:val="Compact"/>
            </w:pPr>
            <w:r>
              <w:t>SF-13</w:t>
            </w:r>
          </w:p>
        </w:tc>
        <w:tc>
          <w:tcPr>
            <w:tcW w:w="0" w:type="auto"/>
          </w:tcPr>
          <w:p w14:paraId="18C6CC2A" w14:textId="77777777" w:rsidR="004B46B7" w:rsidRDefault="002B7D33">
            <w:pPr>
              <w:pStyle w:val="Compact"/>
            </w:pPr>
            <w:r>
              <w:t>A worker signs in by scanning a QR code with their phone camera and confirming who they are. No app, no account setup at the gate. Where there is nothing to attach a code to, the same confirmation is reached by another route under SF-25, and the record produced is identical in kind and in evidential weight.</w:t>
            </w:r>
          </w:p>
        </w:tc>
        <w:tc>
          <w:tcPr>
            <w:tcW w:w="0" w:type="auto"/>
          </w:tcPr>
          <w:p w14:paraId="1D93394F" w14:textId="77777777" w:rsidR="004B46B7" w:rsidRDefault="002B7D33">
            <w:pPr>
              <w:pStyle w:val="Compact"/>
            </w:pPr>
            <w:r>
              <w:t>Both</w:t>
            </w:r>
          </w:p>
        </w:tc>
        <w:tc>
          <w:tcPr>
            <w:tcW w:w="0" w:type="auto"/>
          </w:tcPr>
          <w:p w14:paraId="340A3B34" w14:textId="77777777" w:rsidR="004B46B7" w:rsidRDefault="002B7D33">
            <w:pPr>
              <w:pStyle w:val="Compact"/>
            </w:pPr>
            <w:r>
              <w:t>P0</w:t>
            </w:r>
          </w:p>
        </w:tc>
      </w:tr>
      <w:tr w:rsidR="004B46B7" w14:paraId="35836558" w14:textId="77777777">
        <w:tc>
          <w:tcPr>
            <w:tcW w:w="0" w:type="auto"/>
          </w:tcPr>
          <w:p w14:paraId="718373FF" w14:textId="77777777" w:rsidR="004B46B7" w:rsidRDefault="002B7D33">
            <w:pPr>
              <w:pStyle w:val="Compact"/>
            </w:pPr>
            <w:r>
              <w:t>SF-14</w:t>
            </w:r>
          </w:p>
        </w:tc>
        <w:tc>
          <w:tcPr>
            <w:tcW w:w="0" w:type="auto"/>
          </w:tcPr>
          <w:p w14:paraId="5B0604BB" w14:textId="77777777" w:rsidR="004B46B7" w:rsidRDefault="002B7D33">
            <w:pPr>
              <w:pStyle w:val="Compact"/>
            </w:pPr>
            <w:r>
              <w:t>A site carries a boundary, and a sign-in or sign-out is only accepted as verified when it happens inside it. Location and time are both recorded. This is what stops the attendance record from being a self-declaration — without it a worker can confirm arrival from a lay-by, and the timesheet and the audit trail are both worthless.</w:t>
            </w:r>
          </w:p>
        </w:tc>
        <w:tc>
          <w:tcPr>
            <w:tcW w:w="0" w:type="auto"/>
          </w:tcPr>
          <w:p w14:paraId="10F066F5" w14:textId="77777777" w:rsidR="004B46B7" w:rsidRDefault="002B7D33">
            <w:pPr>
              <w:pStyle w:val="Compact"/>
            </w:pPr>
            <w:r>
              <w:t>Both</w:t>
            </w:r>
          </w:p>
        </w:tc>
        <w:tc>
          <w:tcPr>
            <w:tcW w:w="0" w:type="auto"/>
          </w:tcPr>
          <w:p w14:paraId="71AA837E" w14:textId="77777777" w:rsidR="004B46B7" w:rsidRDefault="002B7D33">
            <w:pPr>
              <w:pStyle w:val="Compact"/>
            </w:pPr>
            <w:r>
              <w:t>P0</w:t>
            </w:r>
          </w:p>
        </w:tc>
      </w:tr>
      <w:tr w:rsidR="004B46B7" w14:paraId="16CEEA56" w14:textId="77777777">
        <w:tc>
          <w:tcPr>
            <w:tcW w:w="0" w:type="auto"/>
          </w:tcPr>
          <w:p w14:paraId="0CD3C274" w14:textId="77777777" w:rsidR="004B46B7" w:rsidRDefault="002B7D33">
            <w:pPr>
              <w:pStyle w:val="Compact"/>
            </w:pPr>
            <w:r>
              <w:t>SF-15</w:t>
            </w:r>
          </w:p>
        </w:tc>
        <w:tc>
          <w:tcPr>
            <w:tcW w:w="0" w:type="auto"/>
          </w:tcPr>
          <w:p w14:paraId="32D79BAE" w14:textId="77777777" w:rsidR="004B46B7" w:rsidRDefault="002B7D33">
            <w:pPr>
              <w:pStyle w:val="Compact"/>
            </w:pPr>
            <w:r>
              <w:t>What happens when location is unavailable or refused must be a customer setting, not a hard rule: either the attempt is recorded as location-unverified and flagged to the manager, or it is refused. We do not want to discover in a pilot that we have locked out every worker whose phone denied a permission prompt — nor that a customer thinks location is being enforced when it is not. Whichever the customer chooses is stated in the interface. See Section 10.1 question 5.</w:t>
            </w:r>
          </w:p>
        </w:tc>
        <w:tc>
          <w:tcPr>
            <w:tcW w:w="0" w:type="auto"/>
          </w:tcPr>
          <w:p w14:paraId="147C3D40" w14:textId="77777777" w:rsidR="004B46B7" w:rsidRDefault="002B7D33">
            <w:pPr>
              <w:pStyle w:val="Compact"/>
            </w:pPr>
            <w:r>
              <w:t>Both</w:t>
            </w:r>
          </w:p>
        </w:tc>
        <w:tc>
          <w:tcPr>
            <w:tcW w:w="0" w:type="auto"/>
          </w:tcPr>
          <w:p w14:paraId="7D468E52" w14:textId="77777777" w:rsidR="004B46B7" w:rsidRDefault="002B7D33">
            <w:pPr>
              <w:pStyle w:val="Compact"/>
            </w:pPr>
            <w:r>
              <w:t>P0</w:t>
            </w:r>
          </w:p>
        </w:tc>
      </w:tr>
      <w:tr w:rsidR="004B46B7" w14:paraId="31C4D200" w14:textId="77777777">
        <w:tc>
          <w:tcPr>
            <w:tcW w:w="0" w:type="auto"/>
          </w:tcPr>
          <w:p w14:paraId="1B00932D" w14:textId="77777777" w:rsidR="004B46B7" w:rsidRDefault="002B7D33">
            <w:pPr>
              <w:pStyle w:val="Compact"/>
            </w:pPr>
            <w:r>
              <w:lastRenderedPageBreak/>
              <w:t>SF-16</w:t>
            </w:r>
          </w:p>
        </w:tc>
        <w:tc>
          <w:tcPr>
            <w:tcW w:w="0" w:type="auto"/>
          </w:tcPr>
          <w:p w14:paraId="001AE617" w14:textId="77777777" w:rsidR="004B46B7" w:rsidRDefault="002B7D33">
            <w:pPr>
              <w:pStyle w:val="Compact"/>
            </w:pPr>
            <w:r>
              <w:t>Every attempt is recorded, including refusals. For a subcontractor, a record that a worker turned up with a lapsed card is often worth more than the successful sign-ins.</w:t>
            </w:r>
          </w:p>
        </w:tc>
        <w:tc>
          <w:tcPr>
            <w:tcW w:w="0" w:type="auto"/>
          </w:tcPr>
          <w:p w14:paraId="22F9B170" w14:textId="77777777" w:rsidR="004B46B7" w:rsidRDefault="002B7D33">
            <w:pPr>
              <w:pStyle w:val="Compact"/>
            </w:pPr>
            <w:r>
              <w:t>Both</w:t>
            </w:r>
          </w:p>
        </w:tc>
        <w:tc>
          <w:tcPr>
            <w:tcW w:w="0" w:type="auto"/>
          </w:tcPr>
          <w:p w14:paraId="6018C830" w14:textId="77777777" w:rsidR="004B46B7" w:rsidRDefault="002B7D33">
            <w:pPr>
              <w:pStyle w:val="Compact"/>
            </w:pPr>
            <w:r>
              <w:t>P0</w:t>
            </w:r>
          </w:p>
        </w:tc>
      </w:tr>
      <w:tr w:rsidR="004B46B7" w14:paraId="39273960" w14:textId="77777777">
        <w:tc>
          <w:tcPr>
            <w:tcW w:w="0" w:type="auto"/>
          </w:tcPr>
          <w:p w14:paraId="66B90770" w14:textId="77777777" w:rsidR="004B46B7" w:rsidRDefault="002B7D33">
            <w:pPr>
              <w:pStyle w:val="Compact"/>
            </w:pPr>
            <w:r>
              <w:t>SF-17</w:t>
            </w:r>
          </w:p>
        </w:tc>
        <w:tc>
          <w:tcPr>
            <w:tcW w:w="0" w:type="auto"/>
          </w:tcPr>
          <w:p w14:paraId="635F51CA" w14:textId="77777777" w:rsidR="004B46B7" w:rsidRDefault="002B7D33">
            <w:pPr>
              <w:pStyle w:val="Compact"/>
            </w:pPr>
            <w:r>
              <w:t>Sign-out records the time and the duration on site.</w:t>
            </w:r>
          </w:p>
        </w:tc>
        <w:tc>
          <w:tcPr>
            <w:tcW w:w="0" w:type="auto"/>
          </w:tcPr>
          <w:p w14:paraId="5AD1A71F" w14:textId="77777777" w:rsidR="004B46B7" w:rsidRDefault="002B7D33">
            <w:pPr>
              <w:pStyle w:val="Compact"/>
            </w:pPr>
            <w:r>
              <w:t>Both</w:t>
            </w:r>
          </w:p>
        </w:tc>
        <w:tc>
          <w:tcPr>
            <w:tcW w:w="0" w:type="auto"/>
          </w:tcPr>
          <w:p w14:paraId="380529F4" w14:textId="77777777" w:rsidR="004B46B7" w:rsidRDefault="002B7D33">
            <w:pPr>
              <w:pStyle w:val="Compact"/>
            </w:pPr>
            <w:r>
              <w:t>P0</w:t>
            </w:r>
          </w:p>
        </w:tc>
      </w:tr>
      <w:tr w:rsidR="004B46B7" w14:paraId="77E1C479" w14:textId="77777777">
        <w:tc>
          <w:tcPr>
            <w:tcW w:w="0" w:type="auto"/>
          </w:tcPr>
          <w:p w14:paraId="30D0F982" w14:textId="77777777" w:rsidR="004B46B7" w:rsidRDefault="002B7D33">
            <w:pPr>
              <w:pStyle w:val="Compact"/>
            </w:pPr>
            <w:r>
              <w:t>SF-18</w:t>
            </w:r>
          </w:p>
        </w:tc>
        <w:tc>
          <w:tcPr>
            <w:tcW w:w="0" w:type="auto"/>
          </w:tcPr>
          <w:p w14:paraId="5C00BDB3" w14:textId="77777777" w:rsidR="004B46B7" w:rsidRDefault="002B7D33">
            <w:pPr>
              <w:pStyle w:val="Compact"/>
            </w:pPr>
            <w:r>
              <w:t>A worker cannot be recorded as present at two sites at once.</w:t>
            </w:r>
          </w:p>
        </w:tc>
        <w:tc>
          <w:tcPr>
            <w:tcW w:w="0" w:type="auto"/>
          </w:tcPr>
          <w:p w14:paraId="237A7530" w14:textId="77777777" w:rsidR="004B46B7" w:rsidRDefault="002B7D33">
            <w:pPr>
              <w:pStyle w:val="Compact"/>
            </w:pPr>
            <w:r>
              <w:t>Both</w:t>
            </w:r>
          </w:p>
        </w:tc>
        <w:tc>
          <w:tcPr>
            <w:tcW w:w="0" w:type="auto"/>
          </w:tcPr>
          <w:p w14:paraId="2BEE8143" w14:textId="77777777" w:rsidR="004B46B7" w:rsidRDefault="002B7D33">
            <w:pPr>
              <w:pStyle w:val="Compact"/>
            </w:pPr>
            <w:r>
              <w:t>P0</w:t>
            </w:r>
          </w:p>
        </w:tc>
      </w:tr>
      <w:tr w:rsidR="004B46B7" w14:paraId="1011148D" w14:textId="77777777">
        <w:tc>
          <w:tcPr>
            <w:tcW w:w="0" w:type="auto"/>
          </w:tcPr>
          <w:p w14:paraId="2B3B4DB2" w14:textId="77777777" w:rsidR="004B46B7" w:rsidRDefault="002B7D33">
            <w:pPr>
              <w:pStyle w:val="Compact"/>
            </w:pPr>
            <w:r>
              <w:t>SF-19</w:t>
            </w:r>
          </w:p>
        </w:tc>
        <w:tc>
          <w:tcPr>
            <w:tcW w:w="0" w:type="auto"/>
          </w:tcPr>
          <w:p w14:paraId="1D20632F" w14:textId="77777777" w:rsidR="004B46B7" w:rsidRDefault="002B7D33">
            <w:pPr>
              <w:pStyle w:val="Compact"/>
            </w:pPr>
            <w:r>
              <w:t>Anyone left signed in overnight triggers an alert to the responsible manager or administrator, and the record is flagged for correction rather than silently truncated.</w:t>
            </w:r>
          </w:p>
        </w:tc>
        <w:tc>
          <w:tcPr>
            <w:tcW w:w="0" w:type="auto"/>
          </w:tcPr>
          <w:p w14:paraId="7E89BA6B" w14:textId="77777777" w:rsidR="004B46B7" w:rsidRDefault="002B7D33">
            <w:pPr>
              <w:pStyle w:val="Compact"/>
            </w:pPr>
            <w:r>
              <w:t>Both</w:t>
            </w:r>
          </w:p>
        </w:tc>
        <w:tc>
          <w:tcPr>
            <w:tcW w:w="0" w:type="auto"/>
          </w:tcPr>
          <w:p w14:paraId="04C18B7E" w14:textId="77777777" w:rsidR="004B46B7" w:rsidRDefault="002B7D33">
            <w:pPr>
              <w:pStyle w:val="Compact"/>
            </w:pPr>
            <w:r>
              <w:t>P0</w:t>
            </w:r>
          </w:p>
        </w:tc>
      </w:tr>
      <w:tr w:rsidR="004B46B7" w14:paraId="5B6A29C5" w14:textId="77777777">
        <w:tc>
          <w:tcPr>
            <w:tcW w:w="0" w:type="auto"/>
          </w:tcPr>
          <w:p w14:paraId="7A4E2C67" w14:textId="77777777" w:rsidR="004B46B7" w:rsidRDefault="002B7D33">
            <w:pPr>
              <w:pStyle w:val="Compact"/>
            </w:pPr>
            <w:r>
              <w:t>SF-25</w:t>
            </w:r>
          </w:p>
        </w:tc>
        <w:tc>
          <w:tcPr>
            <w:tcW w:w="0" w:type="auto"/>
          </w:tcPr>
          <w:p w14:paraId="240A5AB0" w14:textId="77777777" w:rsidR="004B46B7" w:rsidRDefault="002B7D33">
            <w:pPr>
              <w:pStyle w:val="Compact"/>
            </w:pPr>
            <w:r>
              <w:t>A site can exist with no fixed point of presence. Where there is no compound, gate or cabin, and nothing we are permitted to attach a code to, a worker must still be able to confirm arrival and departure from their own phone in a browser — and the record produced must be identical in kind and in evidential weight to one produced by scanning. How this is done is Leigh’s call. A link tied to the worker’s assignment that only becomes active inside the boundary, a saved or texted link, or a worker-initiated con</w:t>
            </w:r>
            <w:r>
              <w:t>firmation accepted or flagged under SF-15, are all plausible. What is not acceptable is a second-class attendance record for these schemes, or a route that quietly reverts to self-declaration. See the note below this table and Section 10.1 question 16.</w:t>
            </w:r>
          </w:p>
        </w:tc>
        <w:tc>
          <w:tcPr>
            <w:tcW w:w="0" w:type="auto"/>
          </w:tcPr>
          <w:p w14:paraId="3C45E1BD" w14:textId="77777777" w:rsidR="004B46B7" w:rsidRDefault="002B7D33">
            <w:pPr>
              <w:pStyle w:val="Compact"/>
            </w:pPr>
            <w:r>
              <w:t>Both</w:t>
            </w:r>
          </w:p>
        </w:tc>
        <w:tc>
          <w:tcPr>
            <w:tcW w:w="0" w:type="auto"/>
          </w:tcPr>
          <w:p w14:paraId="5FF1D44B" w14:textId="77777777" w:rsidR="004B46B7" w:rsidRDefault="002B7D33">
            <w:pPr>
              <w:pStyle w:val="Compact"/>
            </w:pPr>
            <w:r>
              <w:t>P0</w:t>
            </w:r>
          </w:p>
        </w:tc>
      </w:tr>
      <w:tr w:rsidR="004B46B7" w14:paraId="57BA6A08" w14:textId="77777777">
        <w:tc>
          <w:tcPr>
            <w:tcW w:w="0" w:type="auto"/>
          </w:tcPr>
          <w:p w14:paraId="12D15352" w14:textId="77777777" w:rsidR="004B46B7" w:rsidRDefault="002B7D33">
            <w:pPr>
              <w:pStyle w:val="Compact"/>
            </w:pPr>
            <w:r>
              <w:t>SF-26</w:t>
            </w:r>
          </w:p>
        </w:tc>
        <w:tc>
          <w:tcPr>
            <w:tcW w:w="0" w:type="auto"/>
          </w:tcPr>
          <w:p w14:paraId="037621B9" w14:textId="77777777" w:rsidR="004B46B7" w:rsidRDefault="002B7D33">
            <w:pPr>
              <w:pStyle w:val="Compact"/>
            </w:pPr>
            <w:r>
              <w:t>A site can be a set of dispersed locations rather than one boundary: a scheme of individual properties, each with its own address and its own geofence, grouped under a single site for management, reporting and billing. Adding a property to a scheme must require nothing to be printed, installed, delivered or attached at that property.</w:t>
            </w:r>
          </w:p>
        </w:tc>
        <w:tc>
          <w:tcPr>
            <w:tcW w:w="0" w:type="auto"/>
          </w:tcPr>
          <w:p w14:paraId="65F85AC5" w14:textId="77777777" w:rsidR="004B46B7" w:rsidRDefault="002B7D33">
            <w:pPr>
              <w:pStyle w:val="Compact"/>
            </w:pPr>
            <w:r>
              <w:t>Both</w:t>
            </w:r>
          </w:p>
        </w:tc>
        <w:tc>
          <w:tcPr>
            <w:tcW w:w="0" w:type="auto"/>
          </w:tcPr>
          <w:p w14:paraId="03BF29FC" w14:textId="77777777" w:rsidR="004B46B7" w:rsidRDefault="002B7D33">
            <w:pPr>
              <w:pStyle w:val="Compact"/>
            </w:pPr>
            <w:r>
              <w:t>P0</w:t>
            </w:r>
          </w:p>
        </w:tc>
      </w:tr>
      <w:tr w:rsidR="004B46B7" w14:paraId="653E6E10" w14:textId="77777777">
        <w:tc>
          <w:tcPr>
            <w:tcW w:w="0" w:type="auto"/>
          </w:tcPr>
          <w:p w14:paraId="2582ABAB" w14:textId="77777777" w:rsidR="004B46B7" w:rsidRDefault="002B7D33">
            <w:pPr>
              <w:pStyle w:val="Compact"/>
            </w:pPr>
            <w:r>
              <w:t>SF-20</w:t>
            </w:r>
          </w:p>
        </w:tc>
        <w:tc>
          <w:tcPr>
            <w:tcW w:w="0" w:type="auto"/>
          </w:tcPr>
          <w:p w14:paraId="21009524" w14:textId="77777777" w:rsidR="004B46B7" w:rsidRDefault="002B7D33">
            <w:pPr>
              <w:pStyle w:val="Compact"/>
            </w:pPr>
            <w:r>
              <w:t>Audit search covers name, reference and date range, and exports.</w:t>
            </w:r>
          </w:p>
        </w:tc>
        <w:tc>
          <w:tcPr>
            <w:tcW w:w="0" w:type="auto"/>
          </w:tcPr>
          <w:p w14:paraId="2E664DA3" w14:textId="77777777" w:rsidR="004B46B7" w:rsidRDefault="002B7D33">
            <w:pPr>
              <w:pStyle w:val="Compact"/>
            </w:pPr>
            <w:r>
              <w:t>Both</w:t>
            </w:r>
          </w:p>
        </w:tc>
        <w:tc>
          <w:tcPr>
            <w:tcW w:w="0" w:type="auto"/>
          </w:tcPr>
          <w:p w14:paraId="25BD2B9A" w14:textId="77777777" w:rsidR="004B46B7" w:rsidRDefault="002B7D33">
            <w:pPr>
              <w:pStyle w:val="Compact"/>
            </w:pPr>
            <w:r>
              <w:t>P0</w:t>
            </w:r>
          </w:p>
        </w:tc>
      </w:tr>
      <w:tr w:rsidR="004B46B7" w14:paraId="4D7EBF72" w14:textId="77777777">
        <w:tc>
          <w:tcPr>
            <w:tcW w:w="0" w:type="auto"/>
          </w:tcPr>
          <w:p w14:paraId="271141B8" w14:textId="77777777" w:rsidR="004B46B7" w:rsidRDefault="002B7D33">
            <w:pPr>
              <w:pStyle w:val="Compact"/>
            </w:pPr>
            <w:r>
              <w:t>SF-21</w:t>
            </w:r>
          </w:p>
        </w:tc>
        <w:tc>
          <w:tcPr>
            <w:tcW w:w="0" w:type="auto"/>
          </w:tcPr>
          <w:p w14:paraId="5C12E484" w14:textId="77777777" w:rsidR="004B46B7" w:rsidRDefault="002B7D33">
            <w:pPr>
              <w:pStyle w:val="Compact"/>
            </w:pPr>
            <w:r>
              <w:t>Every scheduled job reports whether it ran, and someone is alerted if one silently stops. See rule R12.</w:t>
            </w:r>
          </w:p>
        </w:tc>
        <w:tc>
          <w:tcPr>
            <w:tcW w:w="0" w:type="auto"/>
          </w:tcPr>
          <w:p w14:paraId="5BD59064" w14:textId="77777777" w:rsidR="004B46B7" w:rsidRDefault="002B7D33">
            <w:pPr>
              <w:pStyle w:val="Compact"/>
            </w:pPr>
            <w:r>
              <w:t>Both</w:t>
            </w:r>
          </w:p>
        </w:tc>
        <w:tc>
          <w:tcPr>
            <w:tcW w:w="0" w:type="auto"/>
          </w:tcPr>
          <w:p w14:paraId="2B113082" w14:textId="77777777" w:rsidR="004B46B7" w:rsidRDefault="002B7D33">
            <w:pPr>
              <w:pStyle w:val="Compact"/>
            </w:pPr>
            <w:r>
              <w:t>P0</w:t>
            </w:r>
          </w:p>
        </w:tc>
      </w:tr>
      <w:tr w:rsidR="004B46B7" w14:paraId="410947C3" w14:textId="77777777">
        <w:tc>
          <w:tcPr>
            <w:tcW w:w="0" w:type="auto"/>
          </w:tcPr>
          <w:p w14:paraId="1283588D" w14:textId="77777777" w:rsidR="004B46B7" w:rsidRDefault="002B7D33">
            <w:pPr>
              <w:pStyle w:val="Compact"/>
            </w:pPr>
            <w:r>
              <w:t>SF-22</w:t>
            </w:r>
          </w:p>
        </w:tc>
        <w:tc>
          <w:tcPr>
            <w:tcW w:w="0" w:type="auto"/>
          </w:tcPr>
          <w:p w14:paraId="53E8CE6C" w14:textId="77777777" w:rsidR="004B46B7" w:rsidRDefault="002B7D33">
            <w:pPr>
              <w:pStyle w:val="Compact"/>
            </w:pPr>
            <w:r>
              <w:t>Navigation shows only what the customer has bought. An unpurchased module is not visible as a locked door.</w:t>
            </w:r>
          </w:p>
        </w:tc>
        <w:tc>
          <w:tcPr>
            <w:tcW w:w="0" w:type="auto"/>
          </w:tcPr>
          <w:p w14:paraId="2543DDBA" w14:textId="77777777" w:rsidR="004B46B7" w:rsidRDefault="002B7D33">
            <w:pPr>
              <w:pStyle w:val="Compact"/>
            </w:pPr>
            <w:r>
              <w:t>Both</w:t>
            </w:r>
          </w:p>
        </w:tc>
        <w:tc>
          <w:tcPr>
            <w:tcW w:w="0" w:type="auto"/>
          </w:tcPr>
          <w:p w14:paraId="379DEFE7" w14:textId="77777777" w:rsidR="004B46B7" w:rsidRDefault="002B7D33">
            <w:pPr>
              <w:pStyle w:val="Compact"/>
            </w:pPr>
            <w:r>
              <w:t>P0</w:t>
            </w:r>
          </w:p>
        </w:tc>
      </w:tr>
      <w:tr w:rsidR="004B46B7" w14:paraId="27BE2E5A" w14:textId="77777777">
        <w:tc>
          <w:tcPr>
            <w:tcW w:w="0" w:type="auto"/>
          </w:tcPr>
          <w:p w14:paraId="1C12CB53" w14:textId="77777777" w:rsidR="004B46B7" w:rsidRDefault="002B7D33">
            <w:pPr>
              <w:pStyle w:val="Compact"/>
            </w:pPr>
            <w:r>
              <w:t>SF-23</w:t>
            </w:r>
          </w:p>
        </w:tc>
        <w:tc>
          <w:tcPr>
            <w:tcW w:w="0" w:type="auto"/>
          </w:tcPr>
          <w:p w14:paraId="180EED92" w14:textId="77777777" w:rsidR="004B46B7" w:rsidRDefault="002B7D33">
            <w:pPr>
              <w:pStyle w:val="Compact"/>
            </w:pPr>
            <w:r>
              <w:t>A read-only role exists for auditors, insurers or a client given temporary visibility.</w:t>
            </w:r>
          </w:p>
        </w:tc>
        <w:tc>
          <w:tcPr>
            <w:tcW w:w="0" w:type="auto"/>
          </w:tcPr>
          <w:p w14:paraId="0FBCB948" w14:textId="77777777" w:rsidR="004B46B7" w:rsidRDefault="002B7D33">
            <w:pPr>
              <w:pStyle w:val="Compact"/>
            </w:pPr>
            <w:r>
              <w:t>Both</w:t>
            </w:r>
          </w:p>
        </w:tc>
        <w:tc>
          <w:tcPr>
            <w:tcW w:w="0" w:type="auto"/>
          </w:tcPr>
          <w:p w14:paraId="561CBE52" w14:textId="77777777" w:rsidR="004B46B7" w:rsidRDefault="002B7D33">
            <w:pPr>
              <w:pStyle w:val="Compact"/>
            </w:pPr>
            <w:r>
              <w:t>P1</w:t>
            </w:r>
          </w:p>
        </w:tc>
      </w:tr>
      <w:tr w:rsidR="004B46B7" w14:paraId="4C933229" w14:textId="77777777">
        <w:tc>
          <w:tcPr>
            <w:tcW w:w="0" w:type="auto"/>
          </w:tcPr>
          <w:p w14:paraId="4604EF03" w14:textId="77777777" w:rsidR="004B46B7" w:rsidRDefault="002B7D33">
            <w:pPr>
              <w:pStyle w:val="Compact"/>
            </w:pPr>
            <w:r>
              <w:t>SF-24</w:t>
            </w:r>
          </w:p>
        </w:tc>
        <w:tc>
          <w:tcPr>
            <w:tcW w:w="0" w:type="auto"/>
          </w:tcPr>
          <w:p w14:paraId="46522865" w14:textId="77777777" w:rsidR="004B46B7" w:rsidRDefault="002B7D33">
            <w:pPr>
              <w:pStyle w:val="Compact"/>
            </w:pPr>
            <w:r>
              <w:t>A worker can hold and carry their own record independently of any employer.</w:t>
            </w:r>
          </w:p>
        </w:tc>
        <w:tc>
          <w:tcPr>
            <w:tcW w:w="0" w:type="auto"/>
          </w:tcPr>
          <w:p w14:paraId="58E49085" w14:textId="77777777" w:rsidR="004B46B7" w:rsidRDefault="002B7D33">
            <w:pPr>
              <w:pStyle w:val="Compact"/>
            </w:pPr>
            <w:r>
              <w:t>Both</w:t>
            </w:r>
          </w:p>
        </w:tc>
        <w:tc>
          <w:tcPr>
            <w:tcW w:w="0" w:type="auto"/>
          </w:tcPr>
          <w:p w14:paraId="53891263" w14:textId="77777777" w:rsidR="004B46B7" w:rsidRDefault="002B7D33">
            <w:pPr>
              <w:pStyle w:val="Compact"/>
            </w:pPr>
            <w:r>
              <w:t>P2</w:t>
            </w:r>
          </w:p>
        </w:tc>
      </w:tr>
    </w:tbl>
    <w:p w14:paraId="45F832B3" w14:textId="77777777" w:rsidR="004B46B7" w:rsidRDefault="002B7D33">
      <w:pPr>
        <w:pStyle w:val="BodyText"/>
      </w:pPr>
      <w:r>
        <w:rPr>
          <w:i/>
          <w:iCs/>
        </w:rPr>
        <w:t>SF-25 and SF-26 are numbered on the end so that existing references do not move. They belong logically with SF-13 to SF-19.</w:t>
      </w:r>
    </w:p>
    <w:p w14:paraId="5DBDD4C4" w14:textId="77777777" w:rsidR="004B46B7" w:rsidRDefault="002B7D33">
      <w:pPr>
        <w:pStyle w:val="BodyText"/>
      </w:pPr>
      <w:r>
        <w:rPr>
          <w:b/>
          <w:bCs/>
        </w:rPr>
        <w:t>The problem SF-25 and SF-26 exist to solve, in the words it was put to us:</w:t>
      </w:r>
    </w:p>
    <w:tbl>
      <w:tblPr>
        <w:tblStyle w:val="Table"/>
        <w:tblW w:w="5000" w:type="pct"/>
        <w:tblLook w:val="0020" w:firstRow="1" w:lastRow="0" w:firstColumn="0" w:lastColumn="0" w:noHBand="0" w:noVBand="0"/>
      </w:tblPr>
      <w:tblGrid>
        <w:gridCol w:w="9360"/>
      </w:tblGrid>
      <w:tr w:rsidR="004B46B7" w14:paraId="2D72923E"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569857F1" w14:textId="77777777" w:rsidR="004B46B7" w:rsidRDefault="002B7D33">
            <w:pPr>
              <w:pStyle w:val="Compact"/>
            </w:pPr>
            <w:r>
              <w:rPr>
                <w:i/>
                <w:iCs/>
              </w:rPr>
              <w:t>“</w:t>
            </w:r>
            <w:r>
              <w:rPr>
                <w:i/>
                <w:iCs/>
              </w:rPr>
              <w:t>Some main contractors won’t have a site compound. For example on retrofit projects, they may just be replacing windows in a property. So the trades will just go straight to the property and start work. So a QR code on a site premises won’t work for this as we can’t stick a QR code on the door of every occupied property. There needs to be a workaround for this scenario, this is also a good USP for retrofit projects who work on dispersed properties.”</w:t>
            </w:r>
          </w:p>
        </w:tc>
      </w:tr>
    </w:tbl>
    <w:p w14:paraId="1F611843" w14:textId="77777777" w:rsidR="004B46B7" w:rsidRDefault="002B7D33">
      <w:pPr>
        <w:pStyle w:val="BodyText"/>
      </w:pPr>
      <w:r>
        <w:t>Three consequences worth stating plainly, because each one constrains the design:</w:t>
      </w:r>
    </w:p>
    <w:p w14:paraId="6AEC7D9B" w14:textId="77777777" w:rsidR="004B46B7" w:rsidRDefault="002B7D33">
      <w:pPr>
        <w:numPr>
          <w:ilvl w:val="0"/>
          <w:numId w:val="6"/>
        </w:numPr>
      </w:pPr>
      <w:r>
        <w:rPr>
          <w:b/>
          <w:bCs/>
        </w:rPr>
        <w:t>Sign-in cannot depend on anything physically present at the location.</w:t>
      </w:r>
      <w:r>
        <w:t xml:space="preserve"> Not a printed code, not a sticker, not a tablet in a cabin, not a device someone has to remember to bring. If the mechanism requires an object to exist at the property, it does not work here.</w:t>
      </w:r>
    </w:p>
    <w:p w14:paraId="0D9B9727" w14:textId="77777777" w:rsidR="004B46B7" w:rsidRDefault="002B7D33">
      <w:pPr>
        <w:numPr>
          <w:ilvl w:val="0"/>
          <w:numId w:val="6"/>
        </w:numPr>
      </w:pPr>
      <w:r>
        <w:rPr>
          <w:b/>
          <w:bCs/>
        </w:rPr>
        <w:lastRenderedPageBreak/>
        <w:t>The property is occupied and the occupier is not our user.</w:t>
      </w:r>
      <w:r>
        <w:t xml:space="preserve"> </w:t>
      </w:r>
      <w:r>
        <w:t>A resident’s front door is not a surface we may attach anything to, and a resident cannot be asked to hold, display or operate anything on our behalf. This rules out several answers that look reasonable at first.</w:t>
      </w:r>
    </w:p>
    <w:p w14:paraId="25025F9A" w14:textId="77777777" w:rsidR="004B46B7" w:rsidRDefault="002B7D33">
      <w:pPr>
        <w:numPr>
          <w:ilvl w:val="0"/>
          <w:numId w:val="6"/>
        </w:numPr>
      </w:pPr>
      <w:r>
        <w:rPr>
          <w:b/>
          <w:bCs/>
        </w:rPr>
        <w:t>A scheme of two hundred properties is one site, not two hundred.</w:t>
      </w:r>
      <w:r>
        <w:t xml:space="preserve"> That is a commercial statement as much as a technical one — see Section 9. Billing per property would make the product unsellable into precisely the segment where we have no competition.</w:t>
      </w:r>
    </w:p>
    <w:p w14:paraId="671A65C5" w14:textId="77777777" w:rsidR="004B46B7" w:rsidRDefault="002B7D33">
      <w:pPr>
        <w:pStyle w:val="FirstParagraph"/>
      </w:pPr>
      <w:r>
        <w:rPr>
          <w:b/>
          <w:bCs/>
        </w:rPr>
        <w:t>Accepted when:</w:t>
      </w:r>
    </w:p>
    <w:p w14:paraId="7ABF13B3" w14:textId="77777777" w:rsidR="004B46B7" w:rsidRDefault="002B7D33">
      <w:pPr>
        <w:numPr>
          <w:ilvl w:val="0"/>
          <w:numId w:val="7"/>
        </w:numPr>
      </w:pPr>
      <w:r>
        <w:t>Adding someone already known to the platform under a different company creates a second engagement record, not a second person, and reveals nothing about the other company.</w:t>
      </w:r>
    </w:p>
    <w:p w14:paraId="0F63B1C4" w14:textId="77777777" w:rsidR="004B46B7" w:rsidRDefault="002B7D33">
      <w:pPr>
        <w:numPr>
          <w:ilvl w:val="0"/>
          <w:numId w:val="7"/>
        </w:numPr>
      </w:pPr>
      <w:r>
        <w:t>Adding someone twice within the same company is refused, naming the existing record.</w:t>
      </w:r>
    </w:p>
    <w:p w14:paraId="7EA769B7" w14:textId="77777777" w:rsidR="004B46B7" w:rsidRDefault="002B7D33">
      <w:pPr>
        <w:numPr>
          <w:ilvl w:val="0"/>
          <w:numId w:val="7"/>
        </w:numPr>
      </w:pPr>
      <w:r>
        <w:t>Marking a leaver removes them from the register and the billing count while leaving their attendance, cards and history fully searchable.</w:t>
      </w:r>
    </w:p>
    <w:p w14:paraId="778F968D" w14:textId="77777777" w:rsidR="004B46B7" w:rsidRDefault="002B7D33">
      <w:pPr>
        <w:numPr>
          <w:ilvl w:val="0"/>
          <w:numId w:val="7"/>
        </w:numPr>
      </w:pPr>
      <w:r>
        <w:t>An uncertain card reading produces a card marked for review, and that card does not appear as verified anywhere — including in a compliance pack.</w:t>
      </w:r>
    </w:p>
    <w:p w14:paraId="5A8F8FD7" w14:textId="77777777" w:rsidR="004B46B7" w:rsidRDefault="002B7D33">
      <w:pPr>
        <w:numPr>
          <w:ilvl w:val="0"/>
          <w:numId w:val="7"/>
        </w:numPr>
      </w:pPr>
      <w:r>
        <w:t>A worker with a card expiring in 30 days receives a text and their administrator receives an email, and running the check twice in a day does not send it twice.</w:t>
      </w:r>
    </w:p>
    <w:p w14:paraId="508E053E" w14:textId="77777777" w:rsidR="004B46B7" w:rsidRDefault="002B7D33">
      <w:pPr>
        <w:numPr>
          <w:ilvl w:val="0"/>
          <w:numId w:val="7"/>
        </w:numPr>
      </w:pPr>
      <w:r>
        <w:t>If the expiry check fails to run, someone is told. Nothing about the interface would otherwise reveal that the data has gone stale, which makes this the most dangerous silent failure in the product.</w:t>
      </w:r>
    </w:p>
    <w:p w14:paraId="736C0911" w14:textId="77777777" w:rsidR="004B46B7" w:rsidRDefault="002B7D33">
      <w:pPr>
        <w:numPr>
          <w:ilvl w:val="0"/>
          <w:numId w:val="7"/>
        </w:numPr>
      </w:pPr>
      <w:r>
        <w:t>On a scheme with no compound, a worker standing at property 14 confirms arrival from their own phone with nothing printed, installed or attached at that property — and the record produced carries the same status, and appears the same in a timesheet and in an audit export, as one produced by scanning a code at a gate.</w:t>
      </w:r>
    </w:p>
    <w:p w14:paraId="12A4C073" w14:textId="77777777" w:rsidR="004B46B7" w:rsidRDefault="002B7D33">
      <w:pPr>
        <w:numPr>
          <w:ilvl w:val="0"/>
          <w:numId w:val="7"/>
        </w:numPr>
      </w:pPr>
      <w:r>
        <w:t>An administrator adds a further property to an existing scheme without visiting it and without anything being sent to it.</w:t>
      </w:r>
    </w:p>
    <w:tbl>
      <w:tblPr>
        <w:tblStyle w:val="Table"/>
        <w:tblW w:w="5000" w:type="pct"/>
        <w:tblLook w:val="0020" w:firstRow="1" w:lastRow="0" w:firstColumn="0" w:lastColumn="0" w:noHBand="0" w:noVBand="0"/>
      </w:tblPr>
      <w:tblGrid>
        <w:gridCol w:w="9360"/>
      </w:tblGrid>
      <w:tr w:rsidR="004B46B7" w14:paraId="6A09F39D"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5577A536" w14:textId="77777777" w:rsidR="004B46B7" w:rsidRDefault="002B7D33">
            <w:pPr>
              <w:pStyle w:val="Compact"/>
            </w:pPr>
            <w:r>
              <w:rPr>
                <w:i/>
                <w:iCs/>
              </w:rPr>
              <w:t>One thing to get right early: mobile numbers arrive in every conceivable format, and the same person will be entered as “Joe Smith” by one company and “Joseph Smith” by another. How numbers are normalised needs to be settled once and applied everywhere, because getting it wrong quietly creates duplicate people and undermines everything in Phase 6. Names should not be reconciled at all — each company keeps the name it recorded, and that is the name that appears on its documents.</w:t>
            </w:r>
          </w:p>
        </w:tc>
      </w:tr>
    </w:tbl>
    <w:p w14:paraId="1AD3B690" w14:textId="77777777" w:rsidR="004B46B7" w:rsidRDefault="002B7D33">
      <w:pPr>
        <w:pStyle w:val="Heading2"/>
      </w:pPr>
      <w:bookmarkStart w:id="13" w:name="X5b7f5173398979525e0f1d2d52ed0972445510c"/>
      <w:bookmarkEnd w:id="12"/>
      <w:r>
        <w:t>5.2 Subcontractor MVP — Time and attendance (SUB)</w:t>
      </w:r>
    </w:p>
    <w:p w14:paraId="470F74B3" w14:textId="77777777" w:rsidR="004B46B7" w:rsidRDefault="002B7D33">
      <w:pPr>
        <w:pStyle w:val="FirstParagraph"/>
      </w:pPr>
      <w:r>
        <w:t>Sold to specialist subcontractors of roughly 10–100 operatives. It must be worth paying for with nothing else added. Two things make it so: the weekly timesheet, which creates daily habit, and the compliance pack, which is why they choose us over Chime.</w:t>
      </w:r>
    </w:p>
    <w:tbl>
      <w:tblPr>
        <w:tblStyle w:val="Table"/>
        <w:tblW w:w="5000" w:type="pct"/>
        <w:tblLook w:val="0020" w:firstRow="1" w:lastRow="0" w:firstColumn="0" w:lastColumn="0" w:noHBand="0" w:noVBand="0"/>
      </w:tblPr>
      <w:tblGrid>
        <w:gridCol w:w="682"/>
        <w:gridCol w:w="8237"/>
        <w:gridCol w:w="441"/>
      </w:tblGrid>
      <w:tr w:rsidR="004B46B7" w14:paraId="0B22190C"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36FCCE52" w14:textId="77777777" w:rsidR="004B46B7" w:rsidRDefault="002B7D33">
            <w:pPr>
              <w:pStyle w:val="Compact"/>
            </w:pPr>
            <w:r>
              <w:rPr>
                <w:b/>
                <w:bCs/>
              </w:rPr>
              <w:t>ID</w:t>
            </w:r>
          </w:p>
        </w:tc>
        <w:tc>
          <w:tcPr>
            <w:tcW w:w="0" w:type="auto"/>
          </w:tcPr>
          <w:p w14:paraId="1B83EAB8" w14:textId="77777777" w:rsidR="004B46B7" w:rsidRDefault="002B7D33">
            <w:pPr>
              <w:pStyle w:val="Compact"/>
            </w:pPr>
            <w:r>
              <w:rPr>
                <w:b/>
                <w:bCs/>
              </w:rPr>
              <w:t>Requirement</w:t>
            </w:r>
          </w:p>
        </w:tc>
        <w:tc>
          <w:tcPr>
            <w:tcW w:w="0" w:type="auto"/>
          </w:tcPr>
          <w:p w14:paraId="2ED060E6" w14:textId="77777777" w:rsidR="004B46B7" w:rsidRDefault="002B7D33">
            <w:pPr>
              <w:pStyle w:val="Compact"/>
            </w:pPr>
            <w:r>
              <w:rPr>
                <w:b/>
                <w:bCs/>
              </w:rPr>
              <w:t>P</w:t>
            </w:r>
          </w:p>
        </w:tc>
      </w:tr>
      <w:tr w:rsidR="004B46B7" w14:paraId="660CDA3B" w14:textId="77777777">
        <w:tc>
          <w:tcPr>
            <w:tcW w:w="0" w:type="auto"/>
          </w:tcPr>
          <w:p w14:paraId="36278B65" w14:textId="77777777" w:rsidR="004B46B7" w:rsidRDefault="002B7D33">
            <w:pPr>
              <w:pStyle w:val="Compact"/>
            </w:pPr>
            <w:r>
              <w:t>SUB-1</w:t>
            </w:r>
          </w:p>
        </w:tc>
        <w:tc>
          <w:tcPr>
            <w:tcW w:w="0" w:type="auto"/>
          </w:tcPr>
          <w:p w14:paraId="261B77B6" w14:textId="77777777" w:rsidR="004B46B7" w:rsidRDefault="002B7D33">
            <w:pPr>
              <w:pStyle w:val="Compact"/>
            </w:pPr>
            <w:r>
              <w:t>An administrator can add an operative directly, entering what they know.</w:t>
            </w:r>
          </w:p>
        </w:tc>
        <w:tc>
          <w:tcPr>
            <w:tcW w:w="0" w:type="auto"/>
          </w:tcPr>
          <w:p w14:paraId="06CC48AD" w14:textId="77777777" w:rsidR="004B46B7" w:rsidRDefault="002B7D33">
            <w:pPr>
              <w:pStyle w:val="Compact"/>
            </w:pPr>
            <w:r>
              <w:t>P0</w:t>
            </w:r>
          </w:p>
        </w:tc>
      </w:tr>
      <w:tr w:rsidR="004B46B7" w14:paraId="416650BA" w14:textId="77777777">
        <w:tc>
          <w:tcPr>
            <w:tcW w:w="0" w:type="auto"/>
          </w:tcPr>
          <w:p w14:paraId="161CEAEB" w14:textId="77777777" w:rsidR="004B46B7" w:rsidRDefault="002B7D33">
            <w:pPr>
              <w:pStyle w:val="Compact"/>
            </w:pPr>
            <w:r>
              <w:t>SUB-2</w:t>
            </w:r>
          </w:p>
        </w:tc>
        <w:tc>
          <w:tcPr>
            <w:tcW w:w="0" w:type="auto"/>
          </w:tcPr>
          <w:p w14:paraId="6E6CF8E8" w14:textId="77777777" w:rsidR="004B46B7" w:rsidRDefault="002B7D33">
            <w:pPr>
              <w:pStyle w:val="Compact"/>
            </w:pPr>
            <w:r>
              <w:t>An administrator can instead send a link to an operative, who completes their own details and uploads their own card photographs. The administrator then confirms. This is the route we expect to be used for anything above a handful of people, and it is the one that keeps the register accurate afterwards, because the person who knows when a card was renewed is the person holding it.</w:t>
            </w:r>
          </w:p>
        </w:tc>
        <w:tc>
          <w:tcPr>
            <w:tcW w:w="0" w:type="auto"/>
          </w:tcPr>
          <w:p w14:paraId="6595DDAE" w14:textId="77777777" w:rsidR="004B46B7" w:rsidRDefault="002B7D33">
            <w:pPr>
              <w:pStyle w:val="Compact"/>
            </w:pPr>
            <w:r>
              <w:t>P0</w:t>
            </w:r>
          </w:p>
        </w:tc>
      </w:tr>
      <w:tr w:rsidR="004B46B7" w14:paraId="5C5129AC" w14:textId="77777777">
        <w:tc>
          <w:tcPr>
            <w:tcW w:w="0" w:type="auto"/>
          </w:tcPr>
          <w:p w14:paraId="0D33B45C" w14:textId="77777777" w:rsidR="004B46B7" w:rsidRDefault="002B7D33">
            <w:pPr>
              <w:pStyle w:val="Compact"/>
            </w:pPr>
            <w:r>
              <w:t>SUB-3</w:t>
            </w:r>
          </w:p>
        </w:tc>
        <w:tc>
          <w:tcPr>
            <w:tcW w:w="0" w:type="auto"/>
          </w:tcPr>
          <w:p w14:paraId="139AD729" w14:textId="77777777" w:rsidR="004B46B7" w:rsidRDefault="002B7D33">
            <w:pPr>
              <w:pStyle w:val="Compact"/>
            </w:pPr>
            <w:r>
              <w:t>Whether a bulk import exists at all, and in what form, is Leigh’s call. Spreadsheet import was in the previous draft and we have taken it out: fifty rows of somebody else’s formatting is a large amount of engineering, a large amount of support, and it produces a register that is accurate once and decays from there. If a first-day bulk load turns out to be the thing that stops a customer starting, we would rather solve that with a link sent to fifty people than with a parser. See Section 10.1 question 6.</w:t>
            </w:r>
          </w:p>
        </w:tc>
        <w:tc>
          <w:tcPr>
            <w:tcW w:w="0" w:type="auto"/>
          </w:tcPr>
          <w:p w14:paraId="363CFA0A" w14:textId="77777777" w:rsidR="004B46B7" w:rsidRDefault="002B7D33">
            <w:pPr>
              <w:pStyle w:val="Compact"/>
            </w:pPr>
            <w:r>
              <w:t>P0</w:t>
            </w:r>
          </w:p>
        </w:tc>
      </w:tr>
      <w:tr w:rsidR="004B46B7" w14:paraId="0BA24AA1" w14:textId="77777777">
        <w:tc>
          <w:tcPr>
            <w:tcW w:w="0" w:type="auto"/>
          </w:tcPr>
          <w:p w14:paraId="30B895BC" w14:textId="77777777" w:rsidR="004B46B7" w:rsidRDefault="002B7D33">
            <w:pPr>
              <w:pStyle w:val="Compact"/>
            </w:pPr>
            <w:r>
              <w:t>SUB-4</w:t>
            </w:r>
          </w:p>
        </w:tc>
        <w:tc>
          <w:tcPr>
            <w:tcW w:w="0" w:type="auto"/>
          </w:tcPr>
          <w:p w14:paraId="34551681" w14:textId="77777777" w:rsidR="004B46B7" w:rsidRDefault="002B7D33">
            <w:pPr>
              <w:pStyle w:val="Compact"/>
            </w:pPr>
            <w:r>
              <w:t>Documents can be held against the company as well as against a worker: employer’s and public liability insurance, professional indemnity, accreditations such as CHAS, SafeContractor or Constructionline, and policies. Each carries an expiry date, is covered by the same warning schedule as a card (SF-9), and can be included in a compliance pack.</w:t>
            </w:r>
          </w:p>
        </w:tc>
        <w:tc>
          <w:tcPr>
            <w:tcW w:w="0" w:type="auto"/>
          </w:tcPr>
          <w:p w14:paraId="3F4D1819" w14:textId="77777777" w:rsidR="004B46B7" w:rsidRDefault="002B7D33">
            <w:pPr>
              <w:pStyle w:val="Compact"/>
            </w:pPr>
            <w:r>
              <w:t>P0</w:t>
            </w:r>
          </w:p>
        </w:tc>
      </w:tr>
      <w:tr w:rsidR="004B46B7" w14:paraId="7523883E" w14:textId="77777777">
        <w:tc>
          <w:tcPr>
            <w:tcW w:w="0" w:type="auto"/>
          </w:tcPr>
          <w:p w14:paraId="6C15CA44" w14:textId="77777777" w:rsidR="004B46B7" w:rsidRDefault="002B7D33">
            <w:pPr>
              <w:pStyle w:val="Compact"/>
            </w:pPr>
            <w:r>
              <w:t>SUB-5</w:t>
            </w:r>
          </w:p>
        </w:tc>
        <w:tc>
          <w:tcPr>
            <w:tcW w:w="0" w:type="auto"/>
          </w:tcPr>
          <w:p w14:paraId="1AFD935C" w14:textId="77777777" w:rsidR="004B46B7" w:rsidRDefault="002B7D33">
            <w:pPr>
              <w:pStyle w:val="Compact"/>
            </w:pPr>
            <w:r>
              <w:t>An administrator receives one weekly email listing everything expiring in the next 60 days — cards, insurances and accreditations together — ordered by date.</w:t>
            </w:r>
          </w:p>
        </w:tc>
        <w:tc>
          <w:tcPr>
            <w:tcW w:w="0" w:type="auto"/>
          </w:tcPr>
          <w:p w14:paraId="0D0ADF41" w14:textId="77777777" w:rsidR="004B46B7" w:rsidRDefault="002B7D33">
            <w:pPr>
              <w:pStyle w:val="Compact"/>
            </w:pPr>
            <w:r>
              <w:t>P0</w:t>
            </w:r>
          </w:p>
        </w:tc>
      </w:tr>
      <w:tr w:rsidR="004B46B7" w14:paraId="21A6EE93" w14:textId="77777777">
        <w:tc>
          <w:tcPr>
            <w:tcW w:w="0" w:type="auto"/>
          </w:tcPr>
          <w:p w14:paraId="6F2EA53C" w14:textId="77777777" w:rsidR="004B46B7" w:rsidRDefault="002B7D33">
            <w:pPr>
              <w:pStyle w:val="Compact"/>
            </w:pPr>
            <w:r>
              <w:t>SUB-6</w:t>
            </w:r>
          </w:p>
        </w:tc>
        <w:tc>
          <w:tcPr>
            <w:tcW w:w="0" w:type="auto"/>
          </w:tcPr>
          <w:p w14:paraId="6B85F298" w14:textId="77777777" w:rsidR="004B46B7" w:rsidRDefault="002B7D33">
            <w:pPr>
              <w:pStyle w:val="Compact"/>
            </w:pPr>
            <w:r>
              <w:t>A subcontractor records the sites its people attend — sites belonging to other companies. Recording a site costs nothing and is unlimited.</w:t>
            </w:r>
          </w:p>
        </w:tc>
        <w:tc>
          <w:tcPr>
            <w:tcW w:w="0" w:type="auto"/>
          </w:tcPr>
          <w:p w14:paraId="0CB89E8B" w14:textId="77777777" w:rsidR="004B46B7" w:rsidRDefault="002B7D33">
            <w:pPr>
              <w:pStyle w:val="Compact"/>
            </w:pPr>
            <w:r>
              <w:t>P0</w:t>
            </w:r>
          </w:p>
        </w:tc>
      </w:tr>
      <w:tr w:rsidR="004B46B7" w14:paraId="0C0280F0" w14:textId="77777777">
        <w:tc>
          <w:tcPr>
            <w:tcW w:w="0" w:type="auto"/>
          </w:tcPr>
          <w:p w14:paraId="1C1B3A19" w14:textId="77777777" w:rsidR="004B46B7" w:rsidRDefault="002B7D33">
            <w:pPr>
              <w:pStyle w:val="Compact"/>
            </w:pPr>
            <w:r>
              <w:t>SUB-7</w:t>
            </w:r>
          </w:p>
        </w:tc>
        <w:tc>
          <w:tcPr>
            <w:tcW w:w="0" w:type="auto"/>
          </w:tcPr>
          <w:p w14:paraId="5B908980" w14:textId="77777777" w:rsidR="004B46B7" w:rsidRDefault="002B7D33">
            <w:pPr>
              <w:pStyle w:val="Compact"/>
            </w:pPr>
            <w:r>
              <w:t xml:space="preserve">The operative confirms their own arrival and departure, from their own phone, and that confirmation is what generates the timesheet. How they do it is Leigh’s call and the only thing that matters is that it is close to frictionless: a QR code belonging to the subcontractor is the wrong answer, because nobody carries their employer’s printed code to somebody else’s site. A saved link, a text message, a tap on a phone already inside the boundary, or the main contractor’s own code where the site happens to be </w:t>
            </w:r>
            <w:r>
              <w:t>on the platform, are all plausible. Note that this is the same problem as SF-25 and should be solved once: a subcontractor on a retrofit scheme has it twice over, since it neither owns the property nor controls the site. See Section 10.1 questions 7 and 16.</w:t>
            </w:r>
          </w:p>
        </w:tc>
        <w:tc>
          <w:tcPr>
            <w:tcW w:w="0" w:type="auto"/>
          </w:tcPr>
          <w:p w14:paraId="52F7EB16" w14:textId="77777777" w:rsidR="004B46B7" w:rsidRDefault="002B7D33">
            <w:pPr>
              <w:pStyle w:val="Compact"/>
            </w:pPr>
            <w:r>
              <w:t>P0</w:t>
            </w:r>
          </w:p>
        </w:tc>
      </w:tr>
      <w:tr w:rsidR="004B46B7" w14:paraId="1648B468" w14:textId="77777777">
        <w:tc>
          <w:tcPr>
            <w:tcW w:w="0" w:type="auto"/>
          </w:tcPr>
          <w:p w14:paraId="571937C6" w14:textId="77777777" w:rsidR="004B46B7" w:rsidRDefault="002B7D33">
            <w:pPr>
              <w:pStyle w:val="Compact"/>
            </w:pPr>
            <w:r>
              <w:t>SUB-8</w:t>
            </w:r>
          </w:p>
        </w:tc>
        <w:tc>
          <w:tcPr>
            <w:tcW w:w="0" w:type="auto"/>
          </w:tcPr>
          <w:p w14:paraId="7D7D96CB" w14:textId="77777777" w:rsidR="004B46B7" w:rsidRDefault="002B7D33">
            <w:pPr>
              <w:pStyle w:val="Compact"/>
            </w:pPr>
            <w:r>
              <w:t>Attendance records roll up into a timesheet per operative per week. The administrator reviews it, corrects it where necessary, and approves it. Corrections record who made them, when, and why; the original sign-in record is never overwritten.</w:t>
            </w:r>
          </w:p>
        </w:tc>
        <w:tc>
          <w:tcPr>
            <w:tcW w:w="0" w:type="auto"/>
          </w:tcPr>
          <w:p w14:paraId="560EF137" w14:textId="77777777" w:rsidR="004B46B7" w:rsidRDefault="002B7D33">
            <w:pPr>
              <w:pStyle w:val="Compact"/>
            </w:pPr>
            <w:r>
              <w:t>P0</w:t>
            </w:r>
          </w:p>
        </w:tc>
      </w:tr>
      <w:tr w:rsidR="004B46B7" w14:paraId="21E538C4" w14:textId="77777777">
        <w:tc>
          <w:tcPr>
            <w:tcW w:w="0" w:type="auto"/>
          </w:tcPr>
          <w:p w14:paraId="7E3DC30F" w14:textId="77777777" w:rsidR="004B46B7" w:rsidRDefault="002B7D33">
            <w:pPr>
              <w:pStyle w:val="Compact"/>
            </w:pPr>
            <w:r>
              <w:t>SUB-</w:t>
            </w:r>
            <w:r>
              <w:lastRenderedPageBreak/>
              <w:t>9</w:t>
            </w:r>
          </w:p>
        </w:tc>
        <w:tc>
          <w:tcPr>
            <w:tcW w:w="0" w:type="auto"/>
          </w:tcPr>
          <w:p w14:paraId="22710904" w14:textId="77777777" w:rsidR="004B46B7" w:rsidRDefault="002B7D33">
            <w:pPr>
              <w:pStyle w:val="Compact"/>
            </w:pPr>
            <w:r>
              <w:lastRenderedPageBreak/>
              <w:t xml:space="preserve">Who approves a timesheet is configurable: an individual line, a whole site, a whole project, or </w:t>
            </w:r>
            <w:r>
              <w:lastRenderedPageBreak/>
              <w:t>everything at once for a small firm where the owner signs the lot on a Friday. A single fixed approver does not survive contact with a fifty-operative subcontractor.</w:t>
            </w:r>
          </w:p>
        </w:tc>
        <w:tc>
          <w:tcPr>
            <w:tcW w:w="0" w:type="auto"/>
          </w:tcPr>
          <w:p w14:paraId="6573ADF3" w14:textId="77777777" w:rsidR="004B46B7" w:rsidRDefault="002B7D33">
            <w:pPr>
              <w:pStyle w:val="Compact"/>
            </w:pPr>
            <w:r>
              <w:lastRenderedPageBreak/>
              <w:t>P0</w:t>
            </w:r>
          </w:p>
        </w:tc>
      </w:tr>
      <w:tr w:rsidR="004B46B7" w14:paraId="0BAE955A" w14:textId="77777777">
        <w:tc>
          <w:tcPr>
            <w:tcW w:w="0" w:type="auto"/>
          </w:tcPr>
          <w:p w14:paraId="71BF89D9" w14:textId="77777777" w:rsidR="004B46B7" w:rsidRDefault="002B7D33">
            <w:pPr>
              <w:pStyle w:val="Compact"/>
            </w:pPr>
            <w:r>
              <w:t>SUB-10</w:t>
            </w:r>
          </w:p>
        </w:tc>
        <w:tc>
          <w:tcPr>
            <w:tcW w:w="0" w:type="auto"/>
          </w:tcPr>
          <w:p w14:paraId="5C183115" w14:textId="77777777" w:rsidR="004B46B7" w:rsidRDefault="002B7D33">
            <w:pPr>
              <w:pStyle w:val="Compact"/>
            </w:pPr>
            <w:r>
              <w:t>An approved timesheet exports as CSV and Excel, at operative level and at site level, for a chosen date range. Export is a first-class feature, not an afterthought — it is how a finance team decides whether to trust us.</w:t>
            </w:r>
          </w:p>
        </w:tc>
        <w:tc>
          <w:tcPr>
            <w:tcW w:w="0" w:type="auto"/>
          </w:tcPr>
          <w:p w14:paraId="271FD802" w14:textId="77777777" w:rsidR="004B46B7" w:rsidRDefault="002B7D33">
            <w:pPr>
              <w:pStyle w:val="Compact"/>
            </w:pPr>
            <w:r>
              <w:t>P0</w:t>
            </w:r>
          </w:p>
        </w:tc>
      </w:tr>
      <w:tr w:rsidR="004B46B7" w14:paraId="6F089FB0" w14:textId="77777777">
        <w:tc>
          <w:tcPr>
            <w:tcW w:w="0" w:type="auto"/>
          </w:tcPr>
          <w:p w14:paraId="43A46241" w14:textId="77777777" w:rsidR="004B46B7" w:rsidRDefault="002B7D33">
            <w:pPr>
              <w:pStyle w:val="Compact"/>
            </w:pPr>
            <w:r>
              <w:t>SUB-11</w:t>
            </w:r>
          </w:p>
        </w:tc>
        <w:tc>
          <w:tcPr>
            <w:tcW w:w="0" w:type="auto"/>
          </w:tcPr>
          <w:p w14:paraId="145A392C" w14:textId="77777777" w:rsidR="004B46B7" w:rsidRDefault="002B7D33">
            <w:pPr>
              <w:pStyle w:val="Compact"/>
            </w:pPr>
            <w:r>
              <w:t>On a subcontractor-recorded site the system records attendance and checks required cards only. It does not check RAMS or induction, because the subcontractor holds neither.</w:t>
            </w:r>
          </w:p>
        </w:tc>
        <w:tc>
          <w:tcPr>
            <w:tcW w:w="0" w:type="auto"/>
          </w:tcPr>
          <w:p w14:paraId="6450137D" w14:textId="77777777" w:rsidR="004B46B7" w:rsidRDefault="002B7D33">
            <w:pPr>
              <w:pStyle w:val="Compact"/>
            </w:pPr>
            <w:r>
              <w:t>P0</w:t>
            </w:r>
          </w:p>
        </w:tc>
      </w:tr>
      <w:tr w:rsidR="004B46B7" w14:paraId="05B3D661" w14:textId="77777777">
        <w:tc>
          <w:tcPr>
            <w:tcW w:w="0" w:type="auto"/>
          </w:tcPr>
          <w:p w14:paraId="38E317C0" w14:textId="77777777" w:rsidR="004B46B7" w:rsidRDefault="002B7D33">
            <w:pPr>
              <w:pStyle w:val="Compact"/>
            </w:pPr>
            <w:r>
              <w:t>SUB-12</w:t>
            </w:r>
          </w:p>
        </w:tc>
        <w:tc>
          <w:tcPr>
            <w:tcW w:w="0" w:type="auto"/>
          </w:tcPr>
          <w:p w14:paraId="7B13017B" w14:textId="77777777" w:rsidR="004B46B7" w:rsidRDefault="002B7D33">
            <w:pPr>
              <w:pStyle w:val="Compact"/>
            </w:pPr>
            <w:r>
              <w:t>The sign-in result never claims authority over site access. It says the worker is recorded, and whether they are site-ready by the subcontractor’s own standard. It never says permitted or denied. See rule R18.</w:t>
            </w:r>
          </w:p>
        </w:tc>
        <w:tc>
          <w:tcPr>
            <w:tcW w:w="0" w:type="auto"/>
          </w:tcPr>
          <w:p w14:paraId="232CB8A2" w14:textId="77777777" w:rsidR="004B46B7" w:rsidRDefault="002B7D33">
            <w:pPr>
              <w:pStyle w:val="Compact"/>
            </w:pPr>
            <w:r>
              <w:t>P0</w:t>
            </w:r>
          </w:p>
        </w:tc>
      </w:tr>
      <w:tr w:rsidR="004B46B7" w14:paraId="5C303F33" w14:textId="77777777">
        <w:tc>
          <w:tcPr>
            <w:tcW w:w="0" w:type="auto"/>
          </w:tcPr>
          <w:p w14:paraId="5F33EB34" w14:textId="77777777" w:rsidR="004B46B7" w:rsidRDefault="002B7D33">
            <w:pPr>
              <w:pStyle w:val="Compact"/>
            </w:pPr>
            <w:r>
              <w:t>SUB-13</w:t>
            </w:r>
          </w:p>
        </w:tc>
        <w:tc>
          <w:tcPr>
            <w:tcW w:w="0" w:type="auto"/>
          </w:tcPr>
          <w:p w14:paraId="65D30AEC" w14:textId="77777777" w:rsidR="004B46B7" w:rsidRDefault="002B7D33">
            <w:pPr>
              <w:pStyle w:val="Compact"/>
            </w:pPr>
            <w:r>
              <w:t>A subcontractor selects some operatives, optionally a site and a date range, chooses what to include, and produces a single compliance pack.</w:t>
            </w:r>
          </w:p>
        </w:tc>
        <w:tc>
          <w:tcPr>
            <w:tcW w:w="0" w:type="auto"/>
          </w:tcPr>
          <w:p w14:paraId="6C56E230" w14:textId="77777777" w:rsidR="004B46B7" w:rsidRDefault="002B7D33">
            <w:pPr>
              <w:pStyle w:val="Compact"/>
            </w:pPr>
            <w:r>
              <w:t>P0</w:t>
            </w:r>
          </w:p>
        </w:tc>
      </w:tr>
      <w:tr w:rsidR="004B46B7" w14:paraId="2FB1B48A" w14:textId="77777777">
        <w:tc>
          <w:tcPr>
            <w:tcW w:w="0" w:type="auto"/>
          </w:tcPr>
          <w:p w14:paraId="41F579CB" w14:textId="77777777" w:rsidR="004B46B7" w:rsidRDefault="002B7D33">
            <w:pPr>
              <w:pStyle w:val="Compact"/>
            </w:pPr>
            <w:r>
              <w:t>SUB-14</w:t>
            </w:r>
          </w:p>
        </w:tc>
        <w:tc>
          <w:tcPr>
            <w:tcW w:w="0" w:type="auto"/>
          </w:tcPr>
          <w:p w14:paraId="014E3AAA" w14:textId="77777777" w:rsidR="004B46B7" w:rsidRDefault="002B7D33">
            <w:pPr>
              <w:pStyle w:val="Compact"/>
            </w:pPr>
            <w:r>
              <w:t>Before sending, the builder shows who in the selection has a problem — an expired card, an unchecked card, a missing requirement, a lapsed company insurance — so the client does not discover it on the subcontractor’s behalf. A pack containing someone not site-ready cannot be sent without the sender acknowledging the specific problem.</w:t>
            </w:r>
          </w:p>
        </w:tc>
        <w:tc>
          <w:tcPr>
            <w:tcW w:w="0" w:type="auto"/>
          </w:tcPr>
          <w:p w14:paraId="312D3E09" w14:textId="77777777" w:rsidR="004B46B7" w:rsidRDefault="002B7D33">
            <w:pPr>
              <w:pStyle w:val="Compact"/>
            </w:pPr>
            <w:r>
              <w:t>P0</w:t>
            </w:r>
          </w:p>
        </w:tc>
      </w:tr>
      <w:tr w:rsidR="004B46B7" w14:paraId="0956E81D" w14:textId="77777777">
        <w:tc>
          <w:tcPr>
            <w:tcW w:w="0" w:type="auto"/>
          </w:tcPr>
          <w:p w14:paraId="4F67EC3C" w14:textId="77777777" w:rsidR="004B46B7" w:rsidRDefault="002B7D33">
            <w:pPr>
              <w:pStyle w:val="Compact"/>
            </w:pPr>
            <w:r>
              <w:t>SUB-15</w:t>
            </w:r>
          </w:p>
        </w:tc>
        <w:tc>
          <w:tcPr>
            <w:tcW w:w="0" w:type="auto"/>
          </w:tcPr>
          <w:p w14:paraId="60DE90AD" w14:textId="77777777" w:rsidR="004B46B7" w:rsidRDefault="002B7D33">
            <w:pPr>
              <w:pStyle w:val="Compact"/>
            </w:pPr>
            <w:r>
              <w:t>What goes in is chosen, not automatic. Sensible minimum by default; card images, company documents and attendance included only if asked for.</w:t>
            </w:r>
          </w:p>
        </w:tc>
        <w:tc>
          <w:tcPr>
            <w:tcW w:w="0" w:type="auto"/>
          </w:tcPr>
          <w:p w14:paraId="55611B08" w14:textId="77777777" w:rsidR="004B46B7" w:rsidRDefault="002B7D33">
            <w:pPr>
              <w:pStyle w:val="Compact"/>
            </w:pPr>
            <w:r>
              <w:t>P0</w:t>
            </w:r>
          </w:p>
        </w:tc>
      </w:tr>
      <w:tr w:rsidR="004B46B7" w14:paraId="37B25E84" w14:textId="77777777">
        <w:tc>
          <w:tcPr>
            <w:tcW w:w="0" w:type="auto"/>
          </w:tcPr>
          <w:p w14:paraId="66134AB8" w14:textId="77777777" w:rsidR="004B46B7" w:rsidRDefault="002B7D33">
            <w:pPr>
              <w:pStyle w:val="Compact"/>
            </w:pPr>
            <w:r>
              <w:t>SUB-16</w:t>
            </w:r>
          </w:p>
        </w:tc>
        <w:tc>
          <w:tcPr>
            <w:tcW w:w="0" w:type="auto"/>
          </w:tcPr>
          <w:p w14:paraId="0D2658CD" w14:textId="77777777" w:rsidR="004B46B7" w:rsidRDefault="002B7D33">
            <w:pPr>
              <w:pStyle w:val="Compact"/>
            </w:pPr>
            <w:r>
              <w:t>The pack is available as a web link, a PDF and a ZIP, all showing the same content. A pack for 25 operatives is ready in under a minute and the sender is not left staring at a frozen page while it builds.</w:t>
            </w:r>
          </w:p>
        </w:tc>
        <w:tc>
          <w:tcPr>
            <w:tcW w:w="0" w:type="auto"/>
          </w:tcPr>
          <w:p w14:paraId="13296FCA" w14:textId="77777777" w:rsidR="004B46B7" w:rsidRDefault="002B7D33">
            <w:pPr>
              <w:pStyle w:val="Compact"/>
            </w:pPr>
            <w:r>
              <w:t>P0</w:t>
            </w:r>
          </w:p>
        </w:tc>
      </w:tr>
      <w:tr w:rsidR="004B46B7" w14:paraId="515B3C30" w14:textId="77777777">
        <w:tc>
          <w:tcPr>
            <w:tcW w:w="0" w:type="auto"/>
          </w:tcPr>
          <w:p w14:paraId="50E0C864" w14:textId="77777777" w:rsidR="004B46B7" w:rsidRDefault="002B7D33">
            <w:pPr>
              <w:pStyle w:val="Compact"/>
            </w:pPr>
            <w:r>
              <w:t>SUB-17</w:t>
            </w:r>
          </w:p>
        </w:tc>
        <w:tc>
          <w:tcPr>
            <w:tcW w:w="0" w:type="auto"/>
          </w:tcPr>
          <w:p w14:paraId="5A748762" w14:textId="77777777" w:rsidR="004B46B7" w:rsidRDefault="002B7D33">
            <w:pPr>
              <w:pStyle w:val="Compact"/>
            </w:pPr>
            <w:r>
              <w:t>The recipient needs no account, no registration and no relationship with us. This is not negotiable. See rule R8.</w:t>
            </w:r>
          </w:p>
        </w:tc>
        <w:tc>
          <w:tcPr>
            <w:tcW w:w="0" w:type="auto"/>
          </w:tcPr>
          <w:p w14:paraId="437A9963" w14:textId="77777777" w:rsidR="004B46B7" w:rsidRDefault="002B7D33">
            <w:pPr>
              <w:pStyle w:val="Compact"/>
            </w:pPr>
            <w:r>
              <w:t>P0</w:t>
            </w:r>
          </w:p>
        </w:tc>
      </w:tr>
      <w:tr w:rsidR="004B46B7" w14:paraId="1B059D72" w14:textId="77777777">
        <w:tc>
          <w:tcPr>
            <w:tcW w:w="0" w:type="auto"/>
          </w:tcPr>
          <w:p w14:paraId="3420D362" w14:textId="77777777" w:rsidR="004B46B7" w:rsidRDefault="002B7D33">
            <w:pPr>
              <w:pStyle w:val="Compact"/>
            </w:pPr>
            <w:r>
              <w:t>SUB-18</w:t>
            </w:r>
          </w:p>
        </w:tc>
        <w:tc>
          <w:tcPr>
            <w:tcW w:w="0" w:type="auto"/>
          </w:tcPr>
          <w:p w14:paraId="6A5A1730" w14:textId="77777777" w:rsidR="004B46B7" w:rsidRDefault="002B7D33">
            <w:pPr>
              <w:pStyle w:val="Compact"/>
            </w:pPr>
            <w:r>
              <w:t>The link can carry a passcode and expires after a period the sender sets, thirty days by default.</w:t>
            </w:r>
          </w:p>
        </w:tc>
        <w:tc>
          <w:tcPr>
            <w:tcW w:w="0" w:type="auto"/>
          </w:tcPr>
          <w:p w14:paraId="1D387C4F" w14:textId="77777777" w:rsidR="004B46B7" w:rsidRDefault="002B7D33">
            <w:pPr>
              <w:pStyle w:val="Compact"/>
            </w:pPr>
            <w:r>
              <w:t>P0</w:t>
            </w:r>
          </w:p>
        </w:tc>
      </w:tr>
      <w:tr w:rsidR="004B46B7" w14:paraId="06619F3C" w14:textId="77777777">
        <w:tc>
          <w:tcPr>
            <w:tcW w:w="0" w:type="auto"/>
          </w:tcPr>
          <w:p w14:paraId="4175E17A" w14:textId="77777777" w:rsidR="004B46B7" w:rsidRDefault="002B7D33">
            <w:pPr>
              <w:pStyle w:val="Compact"/>
            </w:pPr>
            <w:r>
              <w:t>SUB-19</w:t>
            </w:r>
          </w:p>
        </w:tc>
        <w:tc>
          <w:tcPr>
            <w:tcW w:w="0" w:type="auto"/>
          </w:tcPr>
          <w:p w14:paraId="6257CE99" w14:textId="77777777" w:rsidR="004B46B7" w:rsidRDefault="002B7D33">
            <w:pPr>
              <w:pStyle w:val="Compact"/>
            </w:pPr>
            <w:r>
              <w:t>The pack shows what it is: who sent it, when it was produced, and that its contents were fixed at that moment. Contents are fixed at sending and never change. To send updated information the sender produces a new pack, and the new one shows it replaces the old. See rule R7.</w:t>
            </w:r>
          </w:p>
        </w:tc>
        <w:tc>
          <w:tcPr>
            <w:tcW w:w="0" w:type="auto"/>
          </w:tcPr>
          <w:p w14:paraId="5D9DB625" w14:textId="77777777" w:rsidR="004B46B7" w:rsidRDefault="002B7D33">
            <w:pPr>
              <w:pStyle w:val="Compact"/>
            </w:pPr>
            <w:r>
              <w:t>P0</w:t>
            </w:r>
          </w:p>
        </w:tc>
      </w:tr>
      <w:tr w:rsidR="004B46B7" w14:paraId="071C411E" w14:textId="77777777">
        <w:tc>
          <w:tcPr>
            <w:tcW w:w="0" w:type="auto"/>
          </w:tcPr>
          <w:p w14:paraId="6A266296" w14:textId="77777777" w:rsidR="004B46B7" w:rsidRDefault="002B7D33">
            <w:pPr>
              <w:pStyle w:val="Compact"/>
            </w:pPr>
            <w:r>
              <w:t>SUB-20</w:t>
            </w:r>
          </w:p>
        </w:tc>
        <w:tc>
          <w:tcPr>
            <w:tcW w:w="0" w:type="auto"/>
          </w:tcPr>
          <w:p w14:paraId="5DA1119F" w14:textId="77777777" w:rsidR="004B46B7" w:rsidRDefault="002B7D33">
            <w:pPr>
              <w:pStyle w:val="Compact"/>
            </w:pPr>
            <w:r>
              <w:t>The sender can see when the recipient opened it and what they downloaded — half of what they are buying is being able to prove they sent it.</w:t>
            </w:r>
          </w:p>
        </w:tc>
        <w:tc>
          <w:tcPr>
            <w:tcW w:w="0" w:type="auto"/>
          </w:tcPr>
          <w:p w14:paraId="072DE7A4" w14:textId="77777777" w:rsidR="004B46B7" w:rsidRDefault="002B7D33">
            <w:pPr>
              <w:pStyle w:val="Compact"/>
            </w:pPr>
            <w:r>
              <w:t>P0</w:t>
            </w:r>
          </w:p>
        </w:tc>
      </w:tr>
      <w:tr w:rsidR="004B46B7" w14:paraId="1385E760" w14:textId="77777777">
        <w:tc>
          <w:tcPr>
            <w:tcW w:w="0" w:type="auto"/>
          </w:tcPr>
          <w:p w14:paraId="61FADAC3" w14:textId="77777777" w:rsidR="004B46B7" w:rsidRDefault="002B7D33">
            <w:pPr>
              <w:pStyle w:val="Compact"/>
            </w:pPr>
            <w:r>
              <w:t>SUB-21</w:t>
            </w:r>
          </w:p>
        </w:tc>
        <w:tc>
          <w:tcPr>
            <w:tcW w:w="0" w:type="auto"/>
          </w:tcPr>
          <w:p w14:paraId="6FA753E3" w14:textId="77777777" w:rsidR="004B46B7" w:rsidRDefault="002B7D33">
            <w:pPr>
              <w:pStyle w:val="Compact"/>
            </w:pPr>
            <w:r>
              <w:t>The sender can revoke a pack. The interface states that this stops future access and cannot recall a PDF already downloaded.</w:t>
            </w:r>
          </w:p>
        </w:tc>
        <w:tc>
          <w:tcPr>
            <w:tcW w:w="0" w:type="auto"/>
          </w:tcPr>
          <w:p w14:paraId="014A1EA2" w14:textId="77777777" w:rsidR="004B46B7" w:rsidRDefault="002B7D33">
            <w:pPr>
              <w:pStyle w:val="Compact"/>
            </w:pPr>
            <w:r>
              <w:t>P0</w:t>
            </w:r>
          </w:p>
        </w:tc>
      </w:tr>
      <w:tr w:rsidR="004B46B7" w14:paraId="10A9D22F" w14:textId="77777777">
        <w:tc>
          <w:tcPr>
            <w:tcW w:w="0" w:type="auto"/>
          </w:tcPr>
          <w:p w14:paraId="1309FC09" w14:textId="77777777" w:rsidR="004B46B7" w:rsidRDefault="002B7D33">
            <w:pPr>
              <w:pStyle w:val="Compact"/>
            </w:pPr>
            <w:r>
              <w:t>SUB-22</w:t>
            </w:r>
          </w:p>
        </w:tc>
        <w:tc>
          <w:tcPr>
            <w:tcW w:w="0" w:type="auto"/>
          </w:tcPr>
          <w:p w14:paraId="0116A00E" w14:textId="77777777" w:rsidR="004B46B7" w:rsidRDefault="002B7D33">
            <w:pPr>
              <w:pStyle w:val="Compact"/>
            </w:pPr>
            <w:r>
              <w:t>Only nominated roles can send compliance packs.</w:t>
            </w:r>
          </w:p>
        </w:tc>
        <w:tc>
          <w:tcPr>
            <w:tcW w:w="0" w:type="auto"/>
          </w:tcPr>
          <w:p w14:paraId="5C06EC73" w14:textId="77777777" w:rsidR="004B46B7" w:rsidRDefault="002B7D33">
            <w:pPr>
              <w:pStyle w:val="Compact"/>
            </w:pPr>
            <w:r>
              <w:t>P0</w:t>
            </w:r>
          </w:p>
        </w:tc>
      </w:tr>
      <w:tr w:rsidR="004B46B7" w14:paraId="4D076915" w14:textId="77777777">
        <w:tc>
          <w:tcPr>
            <w:tcW w:w="0" w:type="auto"/>
          </w:tcPr>
          <w:p w14:paraId="5DF1069A" w14:textId="77777777" w:rsidR="004B46B7" w:rsidRDefault="002B7D33">
            <w:pPr>
              <w:pStyle w:val="Compact"/>
            </w:pPr>
            <w:r>
              <w:t>SUB-23</w:t>
            </w:r>
          </w:p>
        </w:tc>
        <w:tc>
          <w:tcPr>
            <w:tcW w:w="0" w:type="auto"/>
          </w:tcPr>
          <w:p w14:paraId="02971E43" w14:textId="77777777" w:rsidR="004B46B7" w:rsidRDefault="002B7D33">
            <w:pPr>
              <w:pStyle w:val="Compact"/>
            </w:pPr>
            <w:r>
              <w:t>Cards, company documents and competency can be exported as a report for inclusion in a project audit.</w:t>
            </w:r>
          </w:p>
        </w:tc>
        <w:tc>
          <w:tcPr>
            <w:tcW w:w="0" w:type="auto"/>
          </w:tcPr>
          <w:p w14:paraId="7A709B6C" w14:textId="77777777" w:rsidR="004B46B7" w:rsidRDefault="002B7D33">
            <w:pPr>
              <w:pStyle w:val="Compact"/>
            </w:pPr>
            <w:r>
              <w:t>P0</w:t>
            </w:r>
          </w:p>
        </w:tc>
      </w:tr>
      <w:tr w:rsidR="004B46B7" w14:paraId="1D79B205" w14:textId="77777777">
        <w:tc>
          <w:tcPr>
            <w:tcW w:w="0" w:type="auto"/>
          </w:tcPr>
          <w:p w14:paraId="30573C26" w14:textId="77777777" w:rsidR="004B46B7" w:rsidRDefault="002B7D33">
            <w:pPr>
              <w:pStyle w:val="Compact"/>
            </w:pPr>
            <w:r>
              <w:t>SUB-24</w:t>
            </w:r>
          </w:p>
        </w:tc>
        <w:tc>
          <w:tcPr>
            <w:tcW w:w="0" w:type="auto"/>
          </w:tcPr>
          <w:p w14:paraId="1DAB3867" w14:textId="77777777" w:rsidR="004B46B7" w:rsidRDefault="002B7D33">
            <w:pPr>
              <w:pStyle w:val="Compact"/>
            </w:pPr>
            <w:r>
              <w:t>The console is built for an administrator at a desk working through a list: dense tables, bulk actions and export.</w:t>
            </w:r>
          </w:p>
        </w:tc>
        <w:tc>
          <w:tcPr>
            <w:tcW w:w="0" w:type="auto"/>
          </w:tcPr>
          <w:p w14:paraId="4C9F7C8B" w14:textId="77777777" w:rsidR="004B46B7" w:rsidRDefault="002B7D33">
            <w:pPr>
              <w:pStyle w:val="Compact"/>
            </w:pPr>
            <w:r>
              <w:t>P0</w:t>
            </w:r>
          </w:p>
        </w:tc>
      </w:tr>
      <w:tr w:rsidR="004B46B7" w14:paraId="50B0A6F3" w14:textId="77777777">
        <w:tc>
          <w:tcPr>
            <w:tcW w:w="0" w:type="auto"/>
          </w:tcPr>
          <w:p w14:paraId="60AF3544" w14:textId="77777777" w:rsidR="004B46B7" w:rsidRDefault="002B7D33">
            <w:pPr>
              <w:pStyle w:val="Compact"/>
            </w:pPr>
            <w:r>
              <w:t>SUB-25</w:t>
            </w:r>
          </w:p>
        </w:tc>
        <w:tc>
          <w:tcPr>
            <w:tcW w:w="0" w:type="auto"/>
          </w:tcPr>
          <w:p w14:paraId="3C9B6E89" w14:textId="77777777" w:rsidR="004B46B7" w:rsidRDefault="002B7D33">
            <w:pPr>
              <w:pStyle w:val="Compact"/>
            </w:pPr>
            <w:r>
              <w:t>Every pack carries a discreet route for the recipient to find out about the main contractor product. Packs are our cheapest acquisition channel and it would be careless not to use them.</w:t>
            </w:r>
          </w:p>
        </w:tc>
        <w:tc>
          <w:tcPr>
            <w:tcW w:w="0" w:type="auto"/>
          </w:tcPr>
          <w:p w14:paraId="31EC48C6" w14:textId="77777777" w:rsidR="004B46B7" w:rsidRDefault="002B7D33">
            <w:pPr>
              <w:pStyle w:val="Compact"/>
            </w:pPr>
            <w:r>
              <w:t>P1</w:t>
            </w:r>
          </w:p>
        </w:tc>
      </w:tr>
      <w:tr w:rsidR="004B46B7" w14:paraId="4E6FE107" w14:textId="77777777">
        <w:tc>
          <w:tcPr>
            <w:tcW w:w="0" w:type="auto"/>
          </w:tcPr>
          <w:p w14:paraId="24019C02" w14:textId="77777777" w:rsidR="004B46B7" w:rsidRDefault="002B7D33">
            <w:pPr>
              <w:pStyle w:val="Compact"/>
            </w:pPr>
            <w:r>
              <w:t>SUB-26</w:t>
            </w:r>
          </w:p>
        </w:tc>
        <w:tc>
          <w:tcPr>
            <w:tcW w:w="0" w:type="auto"/>
          </w:tcPr>
          <w:p w14:paraId="6CCAC97F" w14:textId="77777777" w:rsidR="004B46B7" w:rsidRDefault="002B7D33">
            <w:pPr>
              <w:pStyle w:val="Compact"/>
            </w:pPr>
            <w:r>
              <w:t>Marking someone a leaver prompts a review of any active packs they appear in.</w:t>
            </w:r>
          </w:p>
        </w:tc>
        <w:tc>
          <w:tcPr>
            <w:tcW w:w="0" w:type="auto"/>
          </w:tcPr>
          <w:p w14:paraId="3AA105FF" w14:textId="77777777" w:rsidR="004B46B7" w:rsidRDefault="002B7D33">
            <w:pPr>
              <w:pStyle w:val="Compact"/>
            </w:pPr>
            <w:r>
              <w:t>P1</w:t>
            </w:r>
          </w:p>
        </w:tc>
      </w:tr>
      <w:tr w:rsidR="004B46B7" w14:paraId="61DE6D15" w14:textId="77777777">
        <w:tc>
          <w:tcPr>
            <w:tcW w:w="0" w:type="auto"/>
          </w:tcPr>
          <w:p w14:paraId="351897C5" w14:textId="77777777" w:rsidR="004B46B7" w:rsidRDefault="002B7D33">
            <w:pPr>
              <w:pStyle w:val="Compact"/>
            </w:pPr>
            <w:r>
              <w:t>SUB-27</w:t>
            </w:r>
          </w:p>
        </w:tc>
        <w:tc>
          <w:tcPr>
            <w:tcW w:w="0" w:type="auto"/>
          </w:tcPr>
          <w:p w14:paraId="0B832C53" w14:textId="77777777" w:rsidR="004B46B7" w:rsidRDefault="002B7D33">
            <w:pPr>
              <w:pStyle w:val="Compact"/>
            </w:pPr>
            <w:r>
              <w:t>A worker can see their own recorded hours, in real time, from the same phone link they sign in with. Most pay queries are made because the worker cannot see what we already know; answering them before they are asked moves a support burden off the administrator, who is the person paying us.</w:t>
            </w:r>
          </w:p>
        </w:tc>
        <w:tc>
          <w:tcPr>
            <w:tcW w:w="0" w:type="auto"/>
          </w:tcPr>
          <w:p w14:paraId="424811C4" w14:textId="77777777" w:rsidR="004B46B7" w:rsidRDefault="002B7D33">
            <w:pPr>
              <w:pStyle w:val="Compact"/>
            </w:pPr>
            <w:r>
              <w:t>P1</w:t>
            </w:r>
          </w:p>
        </w:tc>
      </w:tr>
      <w:tr w:rsidR="004B46B7" w14:paraId="3FE31F5D" w14:textId="77777777">
        <w:tc>
          <w:tcPr>
            <w:tcW w:w="0" w:type="auto"/>
          </w:tcPr>
          <w:p w14:paraId="2D0BB983" w14:textId="77777777" w:rsidR="004B46B7" w:rsidRDefault="002B7D33">
            <w:pPr>
              <w:pStyle w:val="Compact"/>
            </w:pPr>
            <w:r>
              <w:t>SUB-</w:t>
            </w:r>
            <w:r>
              <w:lastRenderedPageBreak/>
              <w:t>28</w:t>
            </w:r>
          </w:p>
        </w:tc>
        <w:tc>
          <w:tcPr>
            <w:tcW w:w="0" w:type="auto"/>
          </w:tcPr>
          <w:p w14:paraId="35D8AC3C" w14:textId="77777777" w:rsidR="004B46B7" w:rsidRDefault="002B7D33">
            <w:pPr>
              <w:pStyle w:val="Compact"/>
            </w:pPr>
            <w:r>
              <w:lastRenderedPageBreak/>
              <w:t xml:space="preserve">Where a worker has not acted on a 7-day warning, the administrator is told about that worker </w:t>
            </w:r>
            <w:r>
              <w:lastRenderedPageBreak/>
              <w:t>specifically, not given another line in a digest.</w:t>
            </w:r>
          </w:p>
        </w:tc>
        <w:tc>
          <w:tcPr>
            <w:tcW w:w="0" w:type="auto"/>
          </w:tcPr>
          <w:p w14:paraId="545444E0" w14:textId="77777777" w:rsidR="004B46B7" w:rsidRDefault="002B7D33">
            <w:pPr>
              <w:pStyle w:val="Compact"/>
            </w:pPr>
            <w:r>
              <w:lastRenderedPageBreak/>
              <w:t>P1</w:t>
            </w:r>
          </w:p>
        </w:tc>
      </w:tr>
      <w:tr w:rsidR="004B46B7" w14:paraId="61F19A56" w14:textId="77777777">
        <w:tc>
          <w:tcPr>
            <w:tcW w:w="0" w:type="auto"/>
          </w:tcPr>
          <w:p w14:paraId="07371266" w14:textId="77777777" w:rsidR="004B46B7" w:rsidRDefault="002B7D33">
            <w:pPr>
              <w:pStyle w:val="Compact"/>
            </w:pPr>
            <w:r>
              <w:t>SUB-29</w:t>
            </w:r>
          </w:p>
        </w:tc>
        <w:tc>
          <w:tcPr>
            <w:tcW w:w="0" w:type="auto"/>
          </w:tcPr>
          <w:p w14:paraId="66C97DD6" w14:textId="77777777" w:rsidR="004B46B7" w:rsidRDefault="002B7D33">
            <w:pPr>
              <w:pStyle w:val="Compact"/>
            </w:pPr>
            <w:r>
              <w:t>Hours and headcount can be reported by site, trade and date range, so the administrator can see where labour actually went.</w:t>
            </w:r>
          </w:p>
        </w:tc>
        <w:tc>
          <w:tcPr>
            <w:tcW w:w="0" w:type="auto"/>
          </w:tcPr>
          <w:p w14:paraId="5AED7014" w14:textId="77777777" w:rsidR="004B46B7" w:rsidRDefault="002B7D33">
            <w:pPr>
              <w:pStyle w:val="Compact"/>
            </w:pPr>
            <w:r>
              <w:t>P1</w:t>
            </w:r>
          </w:p>
        </w:tc>
      </w:tr>
      <w:tr w:rsidR="004B46B7" w14:paraId="7210999B" w14:textId="77777777">
        <w:tc>
          <w:tcPr>
            <w:tcW w:w="0" w:type="auto"/>
          </w:tcPr>
          <w:p w14:paraId="0CBAC4BD" w14:textId="77777777" w:rsidR="004B46B7" w:rsidRDefault="002B7D33">
            <w:pPr>
              <w:pStyle w:val="Compact"/>
            </w:pPr>
            <w:r>
              <w:t>SUB-30</w:t>
            </w:r>
          </w:p>
        </w:tc>
        <w:tc>
          <w:tcPr>
            <w:tcW w:w="0" w:type="auto"/>
          </w:tcPr>
          <w:p w14:paraId="741A44EC" w14:textId="77777777" w:rsidR="004B46B7" w:rsidRDefault="002B7D33">
            <w:pPr>
              <w:pStyle w:val="Compact"/>
            </w:pPr>
            <w:r>
              <w:t>The administrator can see whether required competency cover was present on a site on a given day.</w:t>
            </w:r>
          </w:p>
        </w:tc>
        <w:tc>
          <w:tcPr>
            <w:tcW w:w="0" w:type="auto"/>
          </w:tcPr>
          <w:p w14:paraId="2ED30FC4" w14:textId="77777777" w:rsidR="004B46B7" w:rsidRDefault="002B7D33">
            <w:pPr>
              <w:pStyle w:val="Compact"/>
            </w:pPr>
            <w:r>
              <w:t>P1</w:t>
            </w:r>
          </w:p>
        </w:tc>
      </w:tr>
    </w:tbl>
    <w:p w14:paraId="01E1D37C" w14:textId="77777777" w:rsidR="004B46B7" w:rsidRDefault="002B7D33">
      <w:pPr>
        <w:pStyle w:val="BodyText"/>
      </w:pPr>
      <w:r>
        <w:rPr>
          <w:b/>
          <w:bCs/>
        </w:rPr>
        <w:t>Accepted when:</w:t>
      </w:r>
    </w:p>
    <w:p w14:paraId="4F7AFF68" w14:textId="77777777" w:rsidR="004B46B7" w:rsidRDefault="002B7D33">
      <w:pPr>
        <w:numPr>
          <w:ilvl w:val="0"/>
          <w:numId w:val="8"/>
        </w:numPr>
      </w:pPr>
      <w:r>
        <w:t>A subcontractor recording thirty sites in a month sees no change in what it is billed.</w:t>
      </w:r>
    </w:p>
    <w:p w14:paraId="3CA51DF0" w14:textId="77777777" w:rsidR="004B46B7" w:rsidRDefault="002B7D33">
      <w:pPr>
        <w:numPr>
          <w:ilvl w:val="0"/>
          <w:numId w:val="8"/>
        </w:numPr>
      </w:pPr>
      <w:r>
        <w:t>A pack opened after one of its cards has expired shows the card exactly as it stood when the pack was made, together with the date it was made — it neither updates silently nor claims to be current.</w:t>
      </w:r>
    </w:p>
    <w:p w14:paraId="257A52E9" w14:textId="77777777" w:rsidR="004B46B7" w:rsidRDefault="002B7D33">
      <w:pPr>
        <w:numPr>
          <w:ilvl w:val="0"/>
          <w:numId w:val="8"/>
        </w:numPr>
      </w:pPr>
      <w:r>
        <w:t>A recipient with no account opens the link, enters the passcode and sees the pack, with no registration wall, no cookie banner and no sign-up prompt in the way.</w:t>
      </w:r>
    </w:p>
    <w:p w14:paraId="60CB7C80" w14:textId="77777777" w:rsidR="004B46B7" w:rsidRDefault="002B7D33">
      <w:pPr>
        <w:numPr>
          <w:ilvl w:val="0"/>
          <w:numId w:val="8"/>
        </w:numPr>
      </w:pPr>
      <w:r>
        <w:t>A revoked link shows a revocation notice and no content.</w:t>
      </w:r>
    </w:p>
    <w:p w14:paraId="79741BC1" w14:textId="77777777" w:rsidR="004B46B7" w:rsidRDefault="002B7D33">
      <w:pPr>
        <w:numPr>
          <w:ilvl w:val="0"/>
          <w:numId w:val="8"/>
        </w:numPr>
      </w:pPr>
      <w:r>
        <w:t>A worker who signed in at 07:00 and out at 16:30 appears on the weekly timesheet with that duration, and an administrator who corrects it to 16:00 leaves a record of the original, the correction, the reason and their own name.</w:t>
      </w:r>
    </w:p>
    <w:p w14:paraId="7659B279" w14:textId="77777777" w:rsidR="004B46B7" w:rsidRDefault="002B7D33">
      <w:pPr>
        <w:numPr>
          <w:ilvl w:val="0"/>
          <w:numId w:val="8"/>
        </w:numPr>
      </w:pPr>
      <w:r>
        <w:t>A subcontractor’s worker with an expired card sees not-site-ready wording and no suggestion that they may not enter the site.</w:t>
      </w:r>
    </w:p>
    <w:p w14:paraId="6A20B36E" w14:textId="77777777" w:rsidR="004B46B7" w:rsidRDefault="002B7D33">
      <w:pPr>
        <w:numPr>
          <w:ilvl w:val="0"/>
          <w:numId w:val="8"/>
        </w:numPr>
      </w:pPr>
      <w:r>
        <w:t>A company whose public liability insurance expires in 30 days appears in the weekly digest alongside worker cards, not in a separate place nobody looks.</w:t>
      </w:r>
    </w:p>
    <w:tbl>
      <w:tblPr>
        <w:tblStyle w:val="Table"/>
        <w:tblW w:w="5000" w:type="pct"/>
        <w:tblLook w:val="0020" w:firstRow="1" w:lastRow="0" w:firstColumn="0" w:lastColumn="0" w:noHBand="0" w:noVBand="0"/>
      </w:tblPr>
      <w:tblGrid>
        <w:gridCol w:w="9360"/>
      </w:tblGrid>
      <w:tr w:rsidR="004B46B7" w14:paraId="59247E04"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03907D53" w14:textId="77777777" w:rsidR="004B46B7" w:rsidRDefault="002B7D33">
            <w:pPr>
              <w:pStyle w:val="Compact"/>
            </w:pPr>
            <w:r>
              <w:rPr>
                <w:i/>
                <w:iCs/>
              </w:rPr>
              <w:t>SUB-8 is the requirement most likely to be under-estimated. A timesheet is not a report over attendance rows — it is an approvable artefact with its own state, its own corrections, and its own audit trail, and it is what the buyer will use every single week. It is also the bridge to Phase 4. Please treat it as a first-class object, not a view.</w:t>
            </w:r>
          </w:p>
        </w:tc>
      </w:tr>
    </w:tbl>
    <w:p w14:paraId="68034760" w14:textId="77777777" w:rsidR="004B46B7" w:rsidRDefault="002B7D33">
      <w:pPr>
        <w:pStyle w:val="Heading2"/>
      </w:pPr>
      <w:bookmarkStart w:id="14" w:name="X174cda58b4e0d2db72fa18873cb53e9233a9124"/>
      <w:bookmarkEnd w:id="13"/>
      <w:r>
        <w:t>5.3 Main contractor MVP — Workforce management (MC)</w:t>
      </w:r>
    </w:p>
    <w:p w14:paraId="60D62B9A" w14:textId="77777777" w:rsidR="004B46B7" w:rsidRDefault="002B7D33">
      <w:pPr>
        <w:pStyle w:val="FirstParagraph"/>
      </w:pPr>
      <w:r>
        <w:t>Sold to principal and regional contractors running roughly 5–25 of their own sites. The daily user is a site manager glancing at a phone in a cabin. RAMS review is not in this MVP — it is Phase 2 — and where it is absent the customer must be told plainly that RAMS is not being enforced at their gate.</w:t>
      </w:r>
    </w:p>
    <w:tbl>
      <w:tblPr>
        <w:tblStyle w:val="Table"/>
        <w:tblW w:w="5000" w:type="pct"/>
        <w:tblLook w:val="0020" w:firstRow="1" w:lastRow="0" w:firstColumn="0" w:lastColumn="0" w:noHBand="0" w:noVBand="0"/>
      </w:tblPr>
      <w:tblGrid>
        <w:gridCol w:w="606"/>
        <w:gridCol w:w="8313"/>
        <w:gridCol w:w="441"/>
      </w:tblGrid>
      <w:tr w:rsidR="004B46B7" w14:paraId="2D7E35DA"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1353AB35" w14:textId="77777777" w:rsidR="004B46B7" w:rsidRDefault="002B7D33">
            <w:pPr>
              <w:pStyle w:val="Compact"/>
            </w:pPr>
            <w:r>
              <w:rPr>
                <w:b/>
                <w:bCs/>
              </w:rPr>
              <w:t>ID</w:t>
            </w:r>
          </w:p>
        </w:tc>
        <w:tc>
          <w:tcPr>
            <w:tcW w:w="0" w:type="auto"/>
          </w:tcPr>
          <w:p w14:paraId="0BDBD830" w14:textId="77777777" w:rsidR="004B46B7" w:rsidRDefault="002B7D33">
            <w:pPr>
              <w:pStyle w:val="Compact"/>
            </w:pPr>
            <w:r>
              <w:rPr>
                <w:b/>
                <w:bCs/>
              </w:rPr>
              <w:t>Requirement</w:t>
            </w:r>
          </w:p>
        </w:tc>
        <w:tc>
          <w:tcPr>
            <w:tcW w:w="0" w:type="auto"/>
          </w:tcPr>
          <w:p w14:paraId="0C016B4E" w14:textId="77777777" w:rsidR="004B46B7" w:rsidRDefault="002B7D33">
            <w:pPr>
              <w:pStyle w:val="Compact"/>
            </w:pPr>
            <w:r>
              <w:rPr>
                <w:b/>
                <w:bCs/>
              </w:rPr>
              <w:t>P</w:t>
            </w:r>
          </w:p>
        </w:tc>
      </w:tr>
      <w:tr w:rsidR="004B46B7" w14:paraId="5898FFAC" w14:textId="77777777">
        <w:tc>
          <w:tcPr>
            <w:tcW w:w="0" w:type="auto"/>
          </w:tcPr>
          <w:p w14:paraId="5DE4AD9B" w14:textId="77777777" w:rsidR="004B46B7" w:rsidRDefault="002B7D33">
            <w:pPr>
              <w:pStyle w:val="Compact"/>
            </w:pPr>
            <w:r>
              <w:t>MC-1</w:t>
            </w:r>
          </w:p>
        </w:tc>
        <w:tc>
          <w:tcPr>
            <w:tcW w:w="0" w:type="auto"/>
          </w:tcPr>
          <w:p w14:paraId="28E5031A" w14:textId="77777777" w:rsidR="004B46B7" w:rsidRDefault="002B7D33">
            <w:pPr>
              <w:pStyle w:val="Compact"/>
            </w:pPr>
            <w:r>
              <w:t>A worker completes the whole induction on their phone in a browser: identity, cards, emergency contact, declarations, video, quiz, signature. No app.</w:t>
            </w:r>
          </w:p>
        </w:tc>
        <w:tc>
          <w:tcPr>
            <w:tcW w:w="0" w:type="auto"/>
          </w:tcPr>
          <w:p w14:paraId="74B4D695" w14:textId="77777777" w:rsidR="004B46B7" w:rsidRDefault="002B7D33">
            <w:pPr>
              <w:pStyle w:val="Compact"/>
            </w:pPr>
            <w:r>
              <w:t>P0</w:t>
            </w:r>
          </w:p>
        </w:tc>
      </w:tr>
      <w:tr w:rsidR="004B46B7" w14:paraId="065B09AE" w14:textId="77777777">
        <w:tc>
          <w:tcPr>
            <w:tcW w:w="0" w:type="auto"/>
          </w:tcPr>
          <w:p w14:paraId="009558C2" w14:textId="77777777" w:rsidR="004B46B7" w:rsidRDefault="002B7D33">
            <w:pPr>
              <w:pStyle w:val="Compact"/>
            </w:pPr>
            <w:r>
              <w:t>MC-2</w:t>
            </w:r>
          </w:p>
        </w:tc>
        <w:tc>
          <w:tcPr>
            <w:tcW w:w="0" w:type="auto"/>
          </w:tcPr>
          <w:p w14:paraId="7C7AB3D5" w14:textId="77777777" w:rsidR="004B46B7" w:rsidRDefault="002B7D33">
            <w:pPr>
              <w:pStyle w:val="Compact"/>
            </w:pPr>
            <w:r>
              <w:t>The induction can be sent to a worker before their first day, from a link, so that details are captured, documents are read and signed, and cards are uploaded before they arrive at the gate. Getting every worker site-ready before they arrive is the core promise of this product; it cannot only happen in the queue at seven in the morning. On a dispersed scheme it is not a convenience but the only option available, because there is no queue and no gate at which to process anyone.</w:t>
            </w:r>
          </w:p>
        </w:tc>
        <w:tc>
          <w:tcPr>
            <w:tcW w:w="0" w:type="auto"/>
          </w:tcPr>
          <w:p w14:paraId="0A51FCC7" w14:textId="77777777" w:rsidR="004B46B7" w:rsidRDefault="002B7D33">
            <w:pPr>
              <w:pStyle w:val="Compact"/>
            </w:pPr>
            <w:r>
              <w:t>P0</w:t>
            </w:r>
          </w:p>
        </w:tc>
      </w:tr>
      <w:tr w:rsidR="004B46B7" w14:paraId="3C1C178D" w14:textId="77777777">
        <w:tc>
          <w:tcPr>
            <w:tcW w:w="0" w:type="auto"/>
          </w:tcPr>
          <w:p w14:paraId="6D8F1234" w14:textId="77777777" w:rsidR="004B46B7" w:rsidRDefault="002B7D33">
            <w:pPr>
              <w:pStyle w:val="Compact"/>
            </w:pPr>
            <w:r>
              <w:t>MC-3</w:t>
            </w:r>
          </w:p>
        </w:tc>
        <w:tc>
          <w:tcPr>
            <w:tcW w:w="0" w:type="auto"/>
          </w:tcPr>
          <w:p w14:paraId="24BA455C" w14:textId="77777777" w:rsidR="004B46B7" w:rsidRDefault="002B7D33">
            <w:pPr>
              <w:pStyle w:val="Compact"/>
            </w:pPr>
            <w:r>
              <w:t>The customer can choose what is captured during onboarding — an internal reference, a payroll number, a client-specific declaration, an additional card type — without developer help. A fixed form is a procurement objection, not a nicety.</w:t>
            </w:r>
          </w:p>
        </w:tc>
        <w:tc>
          <w:tcPr>
            <w:tcW w:w="0" w:type="auto"/>
          </w:tcPr>
          <w:p w14:paraId="1903A6A0" w14:textId="77777777" w:rsidR="004B46B7" w:rsidRDefault="002B7D33">
            <w:pPr>
              <w:pStyle w:val="Compact"/>
            </w:pPr>
            <w:r>
              <w:t>P0</w:t>
            </w:r>
          </w:p>
        </w:tc>
      </w:tr>
      <w:tr w:rsidR="004B46B7" w14:paraId="4E017A0F" w14:textId="77777777">
        <w:tc>
          <w:tcPr>
            <w:tcW w:w="0" w:type="auto"/>
          </w:tcPr>
          <w:p w14:paraId="1CC04462" w14:textId="77777777" w:rsidR="004B46B7" w:rsidRDefault="002B7D33">
            <w:pPr>
              <w:pStyle w:val="Compact"/>
            </w:pPr>
            <w:r>
              <w:t>MC-4</w:t>
            </w:r>
          </w:p>
        </w:tc>
        <w:tc>
          <w:tcPr>
            <w:tcW w:w="0" w:type="auto"/>
          </w:tcPr>
          <w:p w14:paraId="170C1402" w14:textId="77777777" w:rsidR="004B46B7" w:rsidRDefault="002B7D33">
            <w:pPr>
              <w:pStyle w:val="Compact"/>
            </w:pPr>
            <w:r>
              <w:t>The induction content is most often a video, but it may be a document to read, or both. Whatever it is, the worker cannot continue until they have demonstrably reached the end of it — a video played through, a document scrolled through and acknowledged. The site manager chooses the format per site.</w:t>
            </w:r>
          </w:p>
        </w:tc>
        <w:tc>
          <w:tcPr>
            <w:tcW w:w="0" w:type="auto"/>
          </w:tcPr>
          <w:p w14:paraId="4568513D" w14:textId="77777777" w:rsidR="004B46B7" w:rsidRDefault="002B7D33">
            <w:pPr>
              <w:pStyle w:val="Compact"/>
            </w:pPr>
            <w:r>
              <w:t>P0</w:t>
            </w:r>
          </w:p>
        </w:tc>
      </w:tr>
      <w:tr w:rsidR="004B46B7" w14:paraId="75D2C2DD" w14:textId="77777777">
        <w:tc>
          <w:tcPr>
            <w:tcW w:w="0" w:type="auto"/>
          </w:tcPr>
          <w:p w14:paraId="29B476AE" w14:textId="77777777" w:rsidR="004B46B7" w:rsidRDefault="002B7D33">
            <w:pPr>
              <w:pStyle w:val="Compact"/>
            </w:pPr>
            <w:r>
              <w:t>MC-5</w:t>
            </w:r>
          </w:p>
        </w:tc>
        <w:tc>
          <w:tcPr>
            <w:tcW w:w="0" w:type="auto"/>
          </w:tcPr>
          <w:p w14:paraId="0B39B3E7" w14:textId="77777777" w:rsidR="004B46B7" w:rsidRDefault="002B7D33">
            <w:pPr>
              <w:pStyle w:val="Compact"/>
            </w:pPr>
            <w:r>
              <w:t xml:space="preserve">The quiz is scored by the system, not the browser, and the answers are never available to the worker’s device. A failed attempt shows which questions were wrong and how many attempts </w:t>
            </w:r>
            <w:r>
              <w:lastRenderedPageBreak/>
              <w:t>remain; when attempts run out the worker is directed to the site manager.</w:t>
            </w:r>
          </w:p>
        </w:tc>
        <w:tc>
          <w:tcPr>
            <w:tcW w:w="0" w:type="auto"/>
          </w:tcPr>
          <w:p w14:paraId="3FB74B5B" w14:textId="77777777" w:rsidR="004B46B7" w:rsidRDefault="002B7D33">
            <w:pPr>
              <w:pStyle w:val="Compact"/>
            </w:pPr>
            <w:r>
              <w:lastRenderedPageBreak/>
              <w:t>P0</w:t>
            </w:r>
          </w:p>
        </w:tc>
      </w:tr>
      <w:tr w:rsidR="004B46B7" w14:paraId="716DE6AD" w14:textId="77777777">
        <w:tc>
          <w:tcPr>
            <w:tcW w:w="0" w:type="auto"/>
          </w:tcPr>
          <w:p w14:paraId="318A8C33" w14:textId="77777777" w:rsidR="004B46B7" w:rsidRDefault="002B7D33">
            <w:pPr>
              <w:pStyle w:val="Compact"/>
            </w:pPr>
            <w:r>
              <w:t>MC-6</w:t>
            </w:r>
          </w:p>
        </w:tc>
        <w:tc>
          <w:tcPr>
            <w:tcW w:w="0" w:type="auto"/>
          </w:tcPr>
          <w:p w14:paraId="2B315A5E" w14:textId="77777777" w:rsidR="004B46B7" w:rsidRDefault="002B7D33">
            <w:pPr>
              <w:pStyle w:val="Compact"/>
            </w:pPr>
            <w:r>
              <w:t>A site manager can reset a worker whose attempts have run out and let them try again, with a reason recorded. In practice a worker fails because of language, literacy or a bad phone connection far more often than because they do not understand the safety content, and a rule that permanently locks them out of the site would be operationally intolerable. The reset is recorded on the induction history, so a manager who resets the same person four times is visible.</w:t>
            </w:r>
          </w:p>
        </w:tc>
        <w:tc>
          <w:tcPr>
            <w:tcW w:w="0" w:type="auto"/>
          </w:tcPr>
          <w:p w14:paraId="1F6499D3" w14:textId="77777777" w:rsidR="004B46B7" w:rsidRDefault="002B7D33">
            <w:pPr>
              <w:pStyle w:val="Compact"/>
            </w:pPr>
            <w:r>
              <w:t>P0</w:t>
            </w:r>
          </w:p>
        </w:tc>
      </w:tr>
      <w:tr w:rsidR="004B46B7" w14:paraId="57E73B6D" w14:textId="77777777">
        <w:tc>
          <w:tcPr>
            <w:tcW w:w="0" w:type="auto"/>
          </w:tcPr>
          <w:p w14:paraId="20376F70" w14:textId="77777777" w:rsidR="004B46B7" w:rsidRDefault="002B7D33">
            <w:pPr>
              <w:pStyle w:val="Compact"/>
            </w:pPr>
            <w:r>
              <w:t>MC-7</w:t>
            </w:r>
          </w:p>
        </w:tc>
        <w:tc>
          <w:tcPr>
            <w:tcW w:w="0" w:type="auto"/>
          </w:tcPr>
          <w:p w14:paraId="09BAE772" w14:textId="77777777" w:rsidR="004B46B7" w:rsidRDefault="002B7D33">
            <w:pPr>
              <w:pStyle w:val="Compact"/>
            </w:pPr>
            <w:r>
              <w:t>Completion produces a unique reference the worker can quote as proof, and an induction valid for a configurable period, twelve months by default. Re-inducting creates a new record and supersedes the old one, never edits it.</w:t>
            </w:r>
          </w:p>
        </w:tc>
        <w:tc>
          <w:tcPr>
            <w:tcW w:w="0" w:type="auto"/>
          </w:tcPr>
          <w:p w14:paraId="624DA607" w14:textId="77777777" w:rsidR="004B46B7" w:rsidRDefault="002B7D33">
            <w:pPr>
              <w:pStyle w:val="Compact"/>
            </w:pPr>
            <w:r>
              <w:t>P0</w:t>
            </w:r>
          </w:p>
        </w:tc>
      </w:tr>
      <w:tr w:rsidR="004B46B7" w14:paraId="46789564" w14:textId="77777777">
        <w:tc>
          <w:tcPr>
            <w:tcW w:w="0" w:type="auto"/>
          </w:tcPr>
          <w:p w14:paraId="5CDF991E" w14:textId="77777777" w:rsidR="004B46B7" w:rsidRDefault="002B7D33">
            <w:pPr>
              <w:pStyle w:val="Compact"/>
            </w:pPr>
            <w:r>
              <w:t>MC-8</w:t>
            </w:r>
          </w:p>
        </w:tc>
        <w:tc>
          <w:tcPr>
            <w:tcW w:w="0" w:type="auto"/>
          </w:tcPr>
          <w:p w14:paraId="0901E98C" w14:textId="77777777" w:rsidR="004B46B7" w:rsidRDefault="002B7D33">
            <w:pPr>
              <w:pStyle w:val="Compact"/>
            </w:pPr>
            <w:r>
              <w:t>On a main contractor’s site the system decides whether the worker may start: are they registered, are they already signed in somewhere, is their induction valid, are their required cards in date and confirmed. Where the customer holds the Health, Safety and Compliance module, RAMS approval is checked as a fifth condition.</w:t>
            </w:r>
          </w:p>
        </w:tc>
        <w:tc>
          <w:tcPr>
            <w:tcW w:w="0" w:type="auto"/>
          </w:tcPr>
          <w:p w14:paraId="29694493" w14:textId="77777777" w:rsidR="004B46B7" w:rsidRDefault="002B7D33">
            <w:pPr>
              <w:pStyle w:val="Compact"/>
            </w:pPr>
            <w:r>
              <w:t>P0</w:t>
            </w:r>
          </w:p>
        </w:tc>
      </w:tr>
      <w:tr w:rsidR="004B46B7" w14:paraId="50D3C70D" w14:textId="77777777">
        <w:tc>
          <w:tcPr>
            <w:tcW w:w="0" w:type="auto"/>
          </w:tcPr>
          <w:p w14:paraId="1B07FCF0" w14:textId="77777777" w:rsidR="004B46B7" w:rsidRDefault="002B7D33">
            <w:pPr>
              <w:pStyle w:val="Compact"/>
            </w:pPr>
            <w:r>
              <w:t>MC-9</w:t>
            </w:r>
          </w:p>
        </w:tc>
        <w:tc>
          <w:tcPr>
            <w:tcW w:w="0" w:type="auto"/>
          </w:tcPr>
          <w:p w14:paraId="1C7F5456" w14:textId="77777777" w:rsidR="004B46B7" w:rsidRDefault="002B7D33">
            <w:pPr>
              <w:pStyle w:val="Compact"/>
            </w:pPr>
            <w:r>
              <w:t>A blocked worker is told the specific reason, in language that tells them what to do about it.</w:t>
            </w:r>
          </w:p>
        </w:tc>
        <w:tc>
          <w:tcPr>
            <w:tcW w:w="0" w:type="auto"/>
          </w:tcPr>
          <w:p w14:paraId="5BD33637" w14:textId="77777777" w:rsidR="004B46B7" w:rsidRDefault="002B7D33">
            <w:pPr>
              <w:pStyle w:val="Compact"/>
            </w:pPr>
            <w:r>
              <w:t>P0</w:t>
            </w:r>
          </w:p>
        </w:tc>
      </w:tr>
      <w:tr w:rsidR="004B46B7" w14:paraId="1314BC04" w14:textId="77777777">
        <w:tc>
          <w:tcPr>
            <w:tcW w:w="0" w:type="auto"/>
          </w:tcPr>
          <w:p w14:paraId="67882D37" w14:textId="77777777" w:rsidR="004B46B7" w:rsidRDefault="002B7D33">
            <w:pPr>
              <w:pStyle w:val="Compact"/>
            </w:pPr>
            <w:r>
              <w:t>MC-10</w:t>
            </w:r>
          </w:p>
        </w:tc>
        <w:tc>
          <w:tcPr>
            <w:tcW w:w="0" w:type="auto"/>
          </w:tcPr>
          <w:p w14:paraId="6E3B7B9B" w14:textId="77777777" w:rsidR="004B46B7" w:rsidRDefault="002B7D33">
            <w:pPr>
              <w:pStyle w:val="Compact"/>
            </w:pPr>
            <w:r>
              <w:t>The record of each decision explains itself later: which checks were run, what each returned, and if any check was not run, why not. See rule R10.</w:t>
            </w:r>
          </w:p>
        </w:tc>
        <w:tc>
          <w:tcPr>
            <w:tcW w:w="0" w:type="auto"/>
          </w:tcPr>
          <w:p w14:paraId="7B01E756" w14:textId="77777777" w:rsidR="004B46B7" w:rsidRDefault="002B7D33">
            <w:pPr>
              <w:pStyle w:val="Compact"/>
            </w:pPr>
            <w:r>
              <w:t>P0</w:t>
            </w:r>
          </w:p>
        </w:tc>
      </w:tr>
      <w:tr w:rsidR="004B46B7" w14:paraId="6F5E1345" w14:textId="77777777">
        <w:tc>
          <w:tcPr>
            <w:tcW w:w="0" w:type="auto"/>
          </w:tcPr>
          <w:p w14:paraId="1D7D9CFA" w14:textId="77777777" w:rsidR="004B46B7" w:rsidRDefault="002B7D33">
            <w:pPr>
              <w:pStyle w:val="Compact"/>
            </w:pPr>
            <w:r>
              <w:t>MC-11</w:t>
            </w:r>
          </w:p>
        </w:tc>
        <w:tc>
          <w:tcPr>
            <w:tcW w:w="0" w:type="auto"/>
          </w:tcPr>
          <w:p w14:paraId="76FBED25" w14:textId="77777777" w:rsidR="004B46B7" w:rsidRDefault="002B7D33">
            <w:pPr>
              <w:pStyle w:val="Compact"/>
            </w:pPr>
            <w:r>
              <w:t>A manager can override a block, with a recorded reason, for that day only.</w:t>
            </w:r>
          </w:p>
        </w:tc>
        <w:tc>
          <w:tcPr>
            <w:tcW w:w="0" w:type="auto"/>
          </w:tcPr>
          <w:p w14:paraId="39C5ABD6" w14:textId="77777777" w:rsidR="004B46B7" w:rsidRDefault="002B7D33">
            <w:pPr>
              <w:pStyle w:val="Compact"/>
            </w:pPr>
            <w:r>
              <w:t>P0</w:t>
            </w:r>
          </w:p>
        </w:tc>
      </w:tr>
      <w:tr w:rsidR="004B46B7" w14:paraId="785E7C25" w14:textId="77777777">
        <w:tc>
          <w:tcPr>
            <w:tcW w:w="0" w:type="auto"/>
          </w:tcPr>
          <w:p w14:paraId="071638CE" w14:textId="77777777" w:rsidR="004B46B7" w:rsidRDefault="002B7D33">
            <w:pPr>
              <w:pStyle w:val="Compact"/>
            </w:pPr>
            <w:r>
              <w:t>MC-12</w:t>
            </w:r>
          </w:p>
        </w:tc>
        <w:tc>
          <w:tcPr>
            <w:tcW w:w="0" w:type="auto"/>
          </w:tcPr>
          <w:p w14:paraId="7A8DD82D" w14:textId="77777777" w:rsidR="004B46B7" w:rsidRDefault="002B7D33">
            <w:pPr>
              <w:pStyle w:val="Compact"/>
            </w:pPr>
            <w:r>
              <w:t>A manager sees who is currently on site, in real time, filterable by trade and by company. On a dispersed scheme this resolves to the individual property as well as to the scheme as a whole — knowing that forty people are somewhere across two hundred houses is not an answer.</w:t>
            </w:r>
          </w:p>
        </w:tc>
        <w:tc>
          <w:tcPr>
            <w:tcW w:w="0" w:type="auto"/>
          </w:tcPr>
          <w:p w14:paraId="2EAB3008" w14:textId="77777777" w:rsidR="004B46B7" w:rsidRDefault="002B7D33">
            <w:pPr>
              <w:pStyle w:val="Compact"/>
            </w:pPr>
            <w:r>
              <w:t>P0</w:t>
            </w:r>
          </w:p>
        </w:tc>
      </w:tr>
      <w:tr w:rsidR="004B46B7" w14:paraId="140244AF" w14:textId="77777777">
        <w:tc>
          <w:tcPr>
            <w:tcW w:w="0" w:type="auto"/>
          </w:tcPr>
          <w:p w14:paraId="5BCD7E17" w14:textId="77777777" w:rsidR="004B46B7" w:rsidRDefault="002B7D33">
            <w:pPr>
              <w:pStyle w:val="Compact"/>
            </w:pPr>
            <w:r>
              <w:t>MC-13</w:t>
            </w:r>
          </w:p>
        </w:tc>
        <w:tc>
          <w:tcPr>
            <w:tcW w:w="0" w:type="auto"/>
          </w:tcPr>
          <w:p w14:paraId="756B32B6" w14:textId="77777777" w:rsidR="004B46B7" w:rsidRDefault="002B7D33">
            <w:pPr>
              <w:pStyle w:val="Compact"/>
            </w:pPr>
            <w:r>
              <w:t>A site can be given required competency cover — for example one first aider and one fire marshal present at all times. The manager can see at a glance whether that cover is currently on site, and is alerted when the last holder signs out.</w:t>
            </w:r>
          </w:p>
        </w:tc>
        <w:tc>
          <w:tcPr>
            <w:tcW w:w="0" w:type="auto"/>
          </w:tcPr>
          <w:p w14:paraId="2C8561B6" w14:textId="77777777" w:rsidR="004B46B7" w:rsidRDefault="002B7D33">
            <w:pPr>
              <w:pStyle w:val="Compact"/>
            </w:pPr>
            <w:r>
              <w:t>P0</w:t>
            </w:r>
          </w:p>
        </w:tc>
      </w:tr>
      <w:tr w:rsidR="004B46B7" w14:paraId="1738322A" w14:textId="77777777">
        <w:tc>
          <w:tcPr>
            <w:tcW w:w="0" w:type="auto"/>
          </w:tcPr>
          <w:p w14:paraId="36119E94" w14:textId="77777777" w:rsidR="004B46B7" w:rsidRDefault="002B7D33">
            <w:pPr>
              <w:pStyle w:val="Compact"/>
            </w:pPr>
            <w:r>
              <w:t>MC-14</w:t>
            </w:r>
          </w:p>
        </w:tc>
        <w:tc>
          <w:tcPr>
            <w:tcW w:w="0" w:type="auto"/>
          </w:tcPr>
          <w:p w14:paraId="5CFD65A9" w14:textId="77777777" w:rsidR="004B46B7" w:rsidRDefault="002B7D33">
            <w:pPr>
              <w:pStyle w:val="Compact"/>
            </w:pPr>
            <w:r>
              <w:t>A muster view lists everyone currently signed in with their employer, trade and emergency contact, and can be produced as a printable or downloadable document. It must remain usable when the site network does not — assume it will be needed at the worst possible moment. On a dispersed scheme it can be produced for one property or for the whole scheme.</w:t>
            </w:r>
          </w:p>
        </w:tc>
        <w:tc>
          <w:tcPr>
            <w:tcW w:w="0" w:type="auto"/>
          </w:tcPr>
          <w:p w14:paraId="0031F2B1" w14:textId="77777777" w:rsidR="004B46B7" w:rsidRDefault="002B7D33">
            <w:pPr>
              <w:pStyle w:val="Compact"/>
            </w:pPr>
            <w:r>
              <w:t>P0</w:t>
            </w:r>
          </w:p>
        </w:tc>
      </w:tr>
      <w:tr w:rsidR="004B46B7" w14:paraId="41CEA483" w14:textId="77777777">
        <w:tc>
          <w:tcPr>
            <w:tcW w:w="0" w:type="auto"/>
          </w:tcPr>
          <w:p w14:paraId="61E94222" w14:textId="77777777" w:rsidR="004B46B7" w:rsidRDefault="002B7D33">
            <w:pPr>
              <w:pStyle w:val="Compact"/>
            </w:pPr>
            <w:r>
              <w:t>MC-15</w:t>
            </w:r>
          </w:p>
        </w:tc>
        <w:tc>
          <w:tcPr>
            <w:tcW w:w="0" w:type="auto"/>
          </w:tcPr>
          <w:p w14:paraId="4C9B087F" w14:textId="77777777" w:rsidR="004B46B7" w:rsidRDefault="002B7D33">
            <w:pPr>
              <w:pStyle w:val="Compact"/>
            </w:pPr>
            <w:r>
              <w:t>A site manager can change the video, the questions, the pass mark and the number of attempts without developer help.</w:t>
            </w:r>
          </w:p>
        </w:tc>
        <w:tc>
          <w:tcPr>
            <w:tcW w:w="0" w:type="auto"/>
          </w:tcPr>
          <w:p w14:paraId="72A1BCA3" w14:textId="77777777" w:rsidR="004B46B7" w:rsidRDefault="002B7D33">
            <w:pPr>
              <w:pStyle w:val="Compact"/>
            </w:pPr>
            <w:r>
              <w:t>P0</w:t>
            </w:r>
          </w:p>
        </w:tc>
      </w:tr>
      <w:tr w:rsidR="004B46B7" w14:paraId="3849041B" w14:textId="77777777">
        <w:tc>
          <w:tcPr>
            <w:tcW w:w="0" w:type="auto"/>
          </w:tcPr>
          <w:p w14:paraId="2F8A13A0" w14:textId="77777777" w:rsidR="004B46B7" w:rsidRDefault="002B7D33">
            <w:pPr>
              <w:pStyle w:val="Compact"/>
            </w:pPr>
            <w:r>
              <w:t>MC-16</w:t>
            </w:r>
          </w:p>
        </w:tc>
        <w:tc>
          <w:tcPr>
            <w:tcW w:w="0" w:type="auto"/>
          </w:tcPr>
          <w:p w14:paraId="5F1FB964" w14:textId="77777777" w:rsidR="004B46B7" w:rsidRDefault="002B7D33">
            <w:pPr>
              <w:pStyle w:val="Compact"/>
            </w:pPr>
            <w:r>
              <w:t>Qualification expiry is tracked across all sites, colour-coded, exportable, and reported to the responsible manager.</w:t>
            </w:r>
          </w:p>
        </w:tc>
        <w:tc>
          <w:tcPr>
            <w:tcW w:w="0" w:type="auto"/>
          </w:tcPr>
          <w:p w14:paraId="5F180A1E" w14:textId="77777777" w:rsidR="004B46B7" w:rsidRDefault="002B7D33">
            <w:pPr>
              <w:pStyle w:val="Compact"/>
            </w:pPr>
            <w:r>
              <w:t>P0</w:t>
            </w:r>
          </w:p>
        </w:tc>
      </w:tr>
      <w:tr w:rsidR="004B46B7" w14:paraId="1B743720" w14:textId="77777777">
        <w:tc>
          <w:tcPr>
            <w:tcW w:w="0" w:type="auto"/>
          </w:tcPr>
          <w:p w14:paraId="642F462A" w14:textId="77777777" w:rsidR="004B46B7" w:rsidRDefault="002B7D33">
            <w:pPr>
              <w:pStyle w:val="Compact"/>
            </w:pPr>
            <w:r>
              <w:t>MC-17</w:t>
            </w:r>
          </w:p>
        </w:tc>
        <w:tc>
          <w:tcPr>
            <w:tcW w:w="0" w:type="auto"/>
          </w:tcPr>
          <w:p w14:paraId="04A3A89B" w14:textId="77777777" w:rsidR="004B46B7" w:rsidRDefault="002B7D33">
            <w:pPr>
              <w:pStyle w:val="Compact"/>
            </w:pPr>
            <w:r>
              <w:t>A worker missing one of the qualifications required for their trade is shown as not site-ready, with the missing one named.</w:t>
            </w:r>
          </w:p>
        </w:tc>
        <w:tc>
          <w:tcPr>
            <w:tcW w:w="0" w:type="auto"/>
          </w:tcPr>
          <w:p w14:paraId="1587F2A4" w14:textId="77777777" w:rsidR="004B46B7" w:rsidRDefault="002B7D33">
            <w:pPr>
              <w:pStyle w:val="Compact"/>
            </w:pPr>
            <w:r>
              <w:t>P0</w:t>
            </w:r>
          </w:p>
        </w:tc>
      </w:tr>
      <w:tr w:rsidR="004B46B7" w14:paraId="5B912217" w14:textId="77777777">
        <w:tc>
          <w:tcPr>
            <w:tcW w:w="0" w:type="auto"/>
          </w:tcPr>
          <w:p w14:paraId="54738D48" w14:textId="77777777" w:rsidR="004B46B7" w:rsidRDefault="002B7D33">
            <w:pPr>
              <w:pStyle w:val="Compact"/>
            </w:pPr>
            <w:r>
              <w:t>MC-18</w:t>
            </w:r>
          </w:p>
        </w:tc>
        <w:tc>
          <w:tcPr>
            <w:tcW w:w="0" w:type="auto"/>
          </w:tcPr>
          <w:p w14:paraId="6FFFE802" w14:textId="77777777" w:rsidR="004B46B7" w:rsidRDefault="002B7D33">
            <w:pPr>
              <w:pStyle w:val="Compact"/>
            </w:pPr>
            <w:r>
              <w:t>Anyone can be found by name or induction reference, with their full history, in seconds.</w:t>
            </w:r>
          </w:p>
        </w:tc>
        <w:tc>
          <w:tcPr>
            <w:tcW w:w="0" w:type="auto"/>
          </w:tcPr>
          <w:p w14:paraId="4774814C" w14:textId="77777777" w:rsidR="004B46B7" w:rsidRDefault="002B7D33">
            <w:pPr>
              <w:pStyle w:val="Compact"/>
            </w:pPr>
            <w:r>
              <w:t>P0</w:t>
            </w:r>
          </w:p>
        </w:tc>
      </w:tr>
      <w:tr w:rsidR="004B46B7" w14:paraId="3764FB39" w14:textId="77777777">
        <w:tc>
          <w:tcPr>
            <w:tcW w:w="0" w:type="auto"/>
          </w:tcPr>
          <w:p w14:paraId="69D5B241" w14:textId="77777777" w:rsidR="004B46B7" w:rsidRDefault="002B7D33">
            <w:pPr>
              <w:pStyle w:val="Compact"/>
            </w:pPr>
            <w:r>
              <w:t>MC-19</w:t>
            </w:r>
          </w:p>
        </w:tc>
        <w:tc>
          <w:tcPr>
            <w:tcW w:w="0" w:type="auto"/>
          </w:tcPr>
          <w:p w14:paraId="46246904" w14:textId="77777777" w:rsidR="004B46B7" w:rsidRDefault="002B7D33">
            <w:pPr>
              <w:pStyle w:val="Compact"/>
            </w:pPr>
            <w:r>
              <w:t>A main contractor can receive and open a compliance pack from any subcontractor, with no setup, and sees packs sent to it in one place.</w:t>
            </w:r>
          </w:p>
        </w:tc>
        <w:tc>
          <w:tcPr>
            <w:tcW w:w="0" w:type="auto"/>
          </w:tcPr>
          <w:p w14:paraId="7DDD8C86" w14:textId="77777777" w:rsidR="004B46B7" w:rsidRDefault="002B7D33">
            <w:pPr>
              <w:pStyle w:val="Compact"/>
            </w:pPr>
            <w:r>
              <w:t>P0</w:t>
            </w:r>
          </w:p>
        </w:tc>
      </w:tr>
      <w:tr w:rsidR="004B46B7" w14:paraId="49E84E68" w14:textId="77777777">
        <w:tc>
          <w:tcPr>
            <w:tcW w:w="0" w:type="auto"/>
          </w:tcPr>
          <w:p w14:paraId="38068E01" w14:textId="77777777" w:rsidR="004B46B7" w:rsidRDefault="002B7D33">
            <w:pPr>
              <w:pStyle w:val="Compact"/>
            </w:pPr>
            <w:r>
              <w:t>MC-20</w:t>
            </w:r>
          </w:p>
        </w:tc>
        <w:tc>
          <w:tcPr>
            <w:tcW w:w="0" w:type="auto"/>
          </w:tcPr>
          <w:p w14:paraId="6E827D19" w14:textId="77777777" w:rsidR="004B46B7" w:rsidRDefault="002B7D33">
            <w:pPr>
              <w:pStyle w:val="Compact"/>
            </w:pPr>
            <w:r>
              <w:t>The worker is asked, separately and optionally, whether their employer may see that they completed this induction and when they were on site. Refusing does not block the induction and it must not be bundled with the mandatory declarations. The answer is stored; the sharing surface it unlocks is Phase 6.</w:t>
            </w:r>
          </w:p>
        </w:tc>
        <w:tc>
          <w:tcPr>
            <w:tcW w:w="0" w:type="auto"/>
          </w:tcPr>
          <w:p w14:paraId="1F0625E4" w14:textId="77777777" w:rsidR="004B46B7" w:rsidRDefault="002B7D33">
            <w:pPr>
              <w:pStyle w:val="Compact"/>
            </w:pPr>
            <w:r>
              <w:t>P0</w:t>
            </w:r>
          </w:p>
        </w:tc>
      </w:tr>
      <w:tr w:rsidR="004B46B7" w14:paraId="001E36D3" w14:textId="77777777">
        <w:tc>
          <w:tcPr>
            <w:tcW w:w="0" w:type="auto"/>
          </w:tcPr>
          <w:p w14:paraId="7014B68F" w14:textId="77777777" w:rsidR="004B46B7" w:rsidRDefault="002B7D33">
            <w:pPr>
              <w:pStyle w:val="Compact"/>
            </w:pPr>
            <w:r>
              <w:t>MC-21</w:t>
            </w:r>
          </w:p>
        </w:tc>
        <w:tc>
          <w:tcPr>
            <w:tcW w:w="0" w:type="auto"/>
          </w:tcPr>
          <w:p w14:paraId="65AC706D" w14:textId="77777777" w:rsidR="004B46B7" w:rsidRDefault="002B7D33">
            <w:pPr>
              <w:pStyle w:val="Compact"/>
            </w:pPr>
            <w:r>
              <w:t>Site managers see only their own sites. Attempting to reach another site fails visibly rather than returning an empty screen.</w:t>
            </w:r>
          </w:p>
        </w:tc>
        <w:tc>
          <w:tcPr>
            <w:tcW w:w="0" w:type="auto"/>
          </w:tcPr>
          <w:p w14:paraId="2361F5C4" w14:textId="77777777" w:rsidR="004B46B7" w:rsidRDefault="002B7D33">
            <w:pPr>
              <w:pStyle w:val="Compact"/>
            </w:pPr>
            <w:r>
              <w:t>P0</w:t>
            </w:r>
          </w:p>
        </w:tc>
      </w:tr>
      <w:tr w:rsidR="004B46B7" w14:paraId="165FD8FC" w14:textId="77777777">
        <w:tc>
          <w:tcPr>
            <w:tcW w:w="0" w:type="auto"/>
          </w:tcPr>
          <w:p w14:paraId="2229EF3B" w14:textId="77777777" w:rsidR="004B46B7" w:rsidRDefault="002B7D33">
            <w:pPr>
              <w:pStyle w:val="Compact"/>
            </w:pPr>
            <w:r>
              <w:t>MC-22</w:t>
            </w:r>
          </w:p>
        </w:tc>
        <w:tc>
          <w:tcPr>
            <w:tcW w:w="0" w:type="auto"/>
          </w:tcPr>
          <w:p w14:paraId="3DCB7537" w14:textId="77777777" w:rsidR="004B46B7" w:rsidRDefault="002B7D33">
            <w:pPr>
              <w:pStyle w:val="Compact"/>
            </w:pPr>
            <w:r>
              <w:t>Contracts and commercial roles that do not need worker personal details do not receive them at all.</w:t>
            </w:r>
          </w:p>
        </w:tc>
        <w:tc>
          <w:tcPr>
            <w:tcW w:w="0" w:type="auto"/>
          </w:tcPr>
          <w:p w14:paraId="415C8B7C" w14:textId="77777777" w:rsidR="004B46B7" w:rsidRDefault="002B7D33">
            <w:pPr>
              <w:pStyle w:val="Compact"/>
            </w:pPr>
            <w:r>
              <w:t>P0</w:t>
            </w:r>
          </w:p>
        </w:tc>
      </w:tr>
      <w:tr w:rsidR="004B46B7" w14:paraId="39F12226" w14:textId="77777777">
        <w:tc>
          <w:tcPr>
            <w:tcW w:w="0" w:type="auto"/>
          </w:tcPr>
          <w:p w14:paraId="7613F337" w14:textId="77777777" w:rsidR="004B46B7" w:rsidRDefault="002B7D33">
            <w:pPr>
              <w:pStyle w:val="Compact"/>
            </w:pPr>
            <w:r>
              <w:t>MC-</w:t>
            </w:r>
            <w:r>
              <w:lastRenderedPageBreak/>
              <w:t>23</w:t>
            </w:r>
          </w:p>
        </w:tc>
        <w:tc>
          <w:tcPr>
            <w:tcW w:w="0" w:type="auto"/>
          </w:tcPr>
          <w:p w14:paraId="7666839B" w14:textId="77777777" w:rsidR="004B46B7" w:rsidRDefault="002B7D33">
            <w:pPr>
              <w:pStyle w:val="Compact"/>
            </w:pPr>
            <w:r>
              <w:lastRenderedPageBreak/>
              <w:t xml:space="preserve">The console is built for a manager glancing at a dashboard on a phone or in a cabin: headcount, </w:t>
            </w:r>
            <w:r>
              <w:lastRenderedPageBreak/>
              <w:t>exceptions, what needs attention today.</w:t>
            </w:r>
          </w:p>
        </w:tc>
        <w:tc>
          <w:tcPr>
            <w:tcW w:w="0" w:type="auto"/>
          </w:tcPr>
          <w:p w14:paraId="55D3D076" w14:textId="77777777" w:rsidR="004B46B7" w:rsidRDefault="002B7D33">
            <w:pPr>
              <w:pStyle w:val="Compact"/>
            </w:pPr>
            <w:r>
              <w:lastRenderedPageBreak/>
              <w:t>P0</w:t>
            </w:r>
          </w:p>
        </w:tc>
      </w:tr>
      <w:tr w:rsidR="004B46B7" w14:paraId="1B672DD6" w14:textId="77777777">
        <w:tc>
          <w:tcPr>
            <w:tcW w:w="0" w:type="auto"/>
          </w:tcPr>
          <w:p w14:paraId="72B7D921" w14:textId="77777777" w:rsidR="004B46B7" w:rsidRDefault="002B7D33">
            <w:pPr>
              <w:pStyle w:val="Compact"/>
            </w:pPr>
            <w:r>
              <w:t>MC-25</w:t>
            </w:r>
          </w:p>
        </w:tc>
        <w:tc>
          <w:tcPr>
            <w:tcW w:w="0" w:type="auto"/>
          </w:tcPr>
          <w:p w14:paraId="1211B237" w14:textId="77777777" w:rsidR="004B46B7" w:rsidRDefault="002B7D33">
            <w:pPr>
              <w:pStyle w:val="Compact"/>
            </w:pPr>
            <w:r>
              <w:t>Operatives can be grouped by the company that employs them, so a manager can see a whole crew’s status together.</w:t>
            </w:r>
          </w:p>
        </w:tc>
        <w:tc>
          <w:tcPr>
            <w:tcW w:w="0" w:type="auto"/>
          </w:tcPr>
          <w:p w14:paraId="4BEE98C2" w14:textId="77777777" w:rsidR="004B46B7" w:rsidRDefault="002B7D33">
            <w:pPr>
              <w:pStyle w:val="Compact"/>
            </w:pPr>
            <w:r>
              <w:t>P1</w:t>
            </w:r>
          </w:p>
        </w:tc>
      </w:tr>
      <w:tr w:rsidR="004B46B7" w14:paraId="139063B1" w14:textId="77777777">
        <w:tc>
          <w:tcPr>
            <w:tcW w:w="0" w:type="auto"/>
          </w:tcPr>
          <w:p w14:paraId="605618AC" w14:textId="77777777" w:rsidR="004B46B7" w:rsidRDefault="002B7D33">
            <w:pPr>
              <w:pStyle w:val="Compact"/>
            </w:pPr>
            <w:r>
              <w:t>MC-24</w:t>
            </w:r>
          </w:p>
        </w:tc>
        <w:tc>
          <w:tcPr>
            <w:tcW w:w="0" w:type="auto"/>
          </w:tcPr>
          <w:p w14:paraId="61FD6595" w14:textId="77777777" w:rsidR="004B46B7" w:rsidRDefault="002B7D33">
            <w:pPr>
              <w:pStyle w:val="Compact"/>
            </w:pPr>
            <w:r>
              <w:t>Attendance rolls up into a timesheet view per site and per company, exportable, so that a quantity surveyor can reconcile it against a subcontractor’s application for payment. The timesheet object already exists in the shared foundation for the subcontractor product, so this should be a view over it rather than a second implementation — but the audience is different, and a commercial team wants it by company and by valuation period rather than by person and by week.</w:t>
            </w:r>
          </w:p>
        </w:tc>
        <w:tc>
          <w:tcPr>
            <w:tcW w:w="0" w:type="auto"/>
          </w:tcPr>
          <w:p w14:paraId="512F02EF" w14:textId="77777777" w:rsidR="004B46B7" w:rsidRDefault="002B7D33">
            <w:pPr>
              <w:pStyle w:val="Compact"/>
            </w:pPr>
            <w:r>
              <w:t>P0</w:t>
            </w:r>
          </w:p>
        </w:tc>
      </w:tr>
      <w:tr w:rsidR="004B46B7" w14:paraId="35CBF3B1" w14:textId="77777777">
        <w:tc>
          <w:tcPr>
            <w:tcW w:w="0" w:type="auto"/>
          </w:tcPr>
          <w:p w14:paraId="254D411D" w14:textId="77777777" w:rsidR="004B46B7" w:rsidRDefault="002B7D33">
            <w:pPr>
              <w:pStyle w:val="Compact"/>
            </w:pPr>
            <w:r>
              <w:t>MC-26</w:t>
            </w:r>
          </w:p>
        </w:tc>
        <w:tc>
          <w:tcPr>
            <w:tcW w:w="0" w:type="auto"/>
          </w:tcPr>
          <w:p w14:paraId="1FC7B7C6" w14:textId="77777777" w:rsidR="004B46B7" w:rsidRDefault="002B7D33">
            <w:pPr>
              <w:pStyle w:val="Compact"/>
            </w:pPr>
            <w:r>
              <w:t>At sign-in the worker can be asked how far they travelled and by what means. Capture only in this release; the reporting that uses it is Phase 2. The data is worthless unless it was captured from the beginning, which is why it is here and not there.</w:t>
            </w:r>
          </w:p>
        </w:tc>
        <w:tc>
          <w:tcPr>
            <w:tcW w:w="0" w:type="auto"/>
          </w:tcPr>
          <w:p w14:paraId="4BE1F049" w14:textId="77777777" w:rsidR="004B46B7" w:rsidRDefault="002B7D33">
            <w:pPr>
              <w:pStyle w:val="Compact"/>
            </w:pPr>
            <w:r>
              <w:t>P1</w:t>
            </w:r>
          </w:p>
        </w:tc>
      </w:tr>
      <w:tr w:rsidR="004B46B7" w14:paraId="692BD80A" w14:textId="77777777">
        <w:tc>
          <w:tcPr>
            <w:tcW w:w="0" w:type="auto"/>
          </w:tcPr>
          <w:p w14:paraId="6C50989A" w14:textId="77777777" w:rsidR="004B46B7" w:rsidRDefault="002B7D33">
            <w:pPr>
              <w:pStyle w:val="Compact"/>
            </w:pPr>
            <w:r>
              <w:t>MC-27</w:t>
            </w:r>
          </w:p>
        </w:tc>
        <w:tc>
          <w:tcPr>
            <w:tcW w:w="0" w:type="auto"/>
          </w:tcPr>
          <w:p w14:paraId="6AFB3AD6" w14:textId="77777777" w:rsidR="004B46B7" w:rsidRDefault="002B7D33">
            <w:pPr>
              <w:pStyle w:val="Compact"/>
            </w:pPr>
            <w:r>
              <w:t>Site documents — site rules, plans, welfare arrangements, current drawings — can be published to a site and read by any inducted worker from their phone, always at the current version. Acknowledgement and signature is Phase 2.</w:t>
            </w:r>
          </w:p>
        </w:tc>
        <w:tc>
          <w:tcPr>
            <w:tcW w:w="0" w:type="auto"/>
          </w:tcPr>
          <w:p w14:paraId="430D1D5A" w14:textId="77777777" w:rsidR="004B46B7" w:rsidRDefault="002B7D33">
            <w:pPr>
              <w:pStyle w:val="Compact"/>
            </w:pPr>
            <w:r>
              <w:t>P1</w:t>
            </w:r>
          </w:p>
        </w:tc>
      </w:tr>
      <w:tr w:rsidR="004B46B7" w14:paraId="1AE1CBA6" w14:textId="77777777">
        <w:tc>
          <w:tcPr>
            <w:tcW w:w="0" w:type="auto"/>
          </w:tcPr>
          <w:p w14:paraId="520BE960" w14:textId="77777777" w:rsidR="004B46B7" w:rsidRDefault="002B7D33">
            <w:pPr>
              <w:pStyle w:val="Compact"/>
            </w:pPr>
            <w:r>
              <w:t>MC-28</w:t>
            </w:r>
          </w:p>
        </w:tc>
        <w:tc>
          <w:tcPr>
            <w:tcW w:w="0" w:type="auto"/>
          </w:tcPr>
          <w:p w14:paraId="2E04D760" w14:textId="77777777" w:rsidR="004B46B7" w:rsidRDefault="002B7D33">
            <w:pPr>
              <w:pStyle w:val="Compact"/>
            </w:pPr>
            <w:r>
              <w:t>The site-entry decision must be reachable on a scheme with no compound and no gate. The decision itself is unchanged — the same five checks, the same specific reason on refusal, the same reconstructable record under rule R10 — but it is reached without anything being scanned at a fixed point. Induction is completed before arrival under MC-2 rather than at a cabin, and the decision is returned to the worker at the property. See SF-25 and SF-26.</w:t>
            </w:r>
          </w:p>
        </w:tc>
        <w:tc>
          <w:tcPr>
            <w:tcW w:w="0" w:type="auto"/>
          </w:tcPr>
          <w:p w14:paraId="0AC74D01" w14:textId="77777777" w:rsidR="004B46B7" w:rsidRDefault="002B7D33">
            <w:pPr>
              <w:pStyle w:val="Compact"/>
            </w:pPr>
            <w:r>
              <w:t>P0</w:t>
            </w:r>
          </w:p>
        </w:tc>
      </w:tr>
    </w:tbl>
    <w:p w14:paraId="634E6031" w14:textId="77777777" w:rsidR="004B46B7" w:rsidRDefault="002B7D33">
      <w:pPr>
        <w:pStyle w:val="BodyText"/>
      </w:pPr>
      <w:r>
        <w:rPr>
          <w:b/>
          <w:bCs/>
        </w:rPr>
        <w:t>Accepted when:</w:t>
      </w:r>
    </w:p>
    <w:p w14:paraId="50CD1D2E" w14:textId="77777777" w:rsidR="004B46B7" w:rsidRDefault="002B7D33">
      <w:pPr>
        <w:numPr>
          <w:ilvl w:val="0"/>
          <w:numId w:val="9"/>
        </w:numPr>
      </w:pPr>
      <w:r>
        <w:t>A worker with a valid induction and current cards is admitted, and the decision record shows every check that ran and what it returned.</w:t>
      </w:r>
    </w:p>
    <w:p w14:paraId="67E53E55" w14:textId="77777777" w:rsidR="004B46B7" w:rsidRDefault="002B7D33">
      <w:pPr>
        <w:numPr>
          <w:ilvl w:val="0"/>
          <w:numId w:val="9"/>
        </w:numPr>
      </w:pPr>
      <w:r>
        <w:t>A worker whose induction expired yesterday is refused, told exactly that, and told who to speak to.</w:t>
      </w:r>
    </w:p>
    <w:p w14:paraId="60952DCD" w14:textId="77777777" w:rsidR="004B46B7" w:rsidRDefault="002B7D33">
      <w:pPr>
        <w:numPr>
          <w:ilvl w:val="0"/>
          <w:numId w:val="9"/>
        </w:numPr>
      </w:pPr>
      <w:r>
        <w:t>If anything goes wrong — a timeout, an error, an unexpected state — the answer is no. There is no failure mode in which an unchecked worker is admitted.</w:t>
      </w:r>
    </w:p>
    <w:p w14:paraId="560AF307" w14:textId="77777777" w:rsidR="004B46B7" w:rsidRDefault="002B7D33">
      <w:pPr>
        <w:numPr>
          <w:ilvl w:val="0"/>
          <w:numId w:val="9"/>
        </w:numPr>
      </w:pPr>
      <w:r>
        <w:t>Where the customer does not hold the Health, Safety and Compliance module, the decision record shows that the RAMS check was not run and why, and the customer is told plainly, where they will see it, that RAMS is not being enforced at their gate. A customer must never believe we are checking something we are not.</w:t>
      </w:r>
    </w:p>
    <w:p w14:paraId="7D1A4069" w14:textId="77777777" w:rsidR="004B46B7" w:rsidRDefault="002B7D33">
      <w:pPr>
        <w:numPr>
          <w:ilvl w:val="0"/>
          <w:numId w:val="9"/>
        </w:numPr>
      </w:pPr>
      <w:r>
        <w:t>A site requiring a first aider shows cover present while one is signed in, and alerts the manager within a minute of the last one signing out.</w:t>
      </w:r>
    </w:p>
    <w:p w14:paraId="7325F96C" w14:textId="77777777" w:rsidR="004B46B7" w:rsidRDefault="002B7D33">
      <w:pPr>
        <w:numPr>
          <w:ilvl w:val="0"/>
          <w:numId w:val="9"/>
        </w:numPr>
      </w:pPr>
      <w:r>
        <w:t>The muster view can be produced on a phone with no connectivity, from data cached at the last successful load, and says how old that data is.</w:t>
      </w:r>
    </w:p>
    <w:p w14:paraId="12DE990D" w14:textId="77777777" w:rsidR="004B46B7" w:rsidRDefault="002B7D33">
      <w:pPr>
        <w:numPr>
          <w:ilvl w:val="0"/>
          <w:numId w:val="9"/>
        </w:numPr>
      </w:pPr>
      <w:r>
        <w:t>A commercial user can produce, for one subcontractor and one valuation period, an exportable record of hours attended on site that a quantity surveyor can set against that subcontractor’s application — without asking the site manager for it.</w:t>
      </w:r>
    </w:p>
    <w:p w14:paraId="00A24219" w14:textId="77777777" w:rsidR="004B46B7" w:rsidRDefault="002B7D33">
      <w:pPr>
        <w:numPr>
          <w:ilvl w:val="0"/>
          <w:numId w:val="9"/>
        </w:numPr>
      </w:pPr>
      <w:r>
        <w:t>A worker who declines the sharing question in MC-20 completes their induction normally and nothing about their experience differs.</w:t>
      </w:r>
    </w:p>
    <w:p w14:paraId="6BCE594D" w14:textId="77777777" w:rsidR="004B46B7" w:rsidRDefault="002B7D33">
      <w:pPr>
        <w:numPr>
          <w:ilvl w:val="0"/>
          <w:numId w:val="9"/>
        </w:numPr>
      </w:pPr>
      <w:r>
        <w:t>On a scheme of dispersed properties a manager can see who is at which property, produce a muster view for one property or for the whole scheme, and a worker refused entry at a property is told the specific reason on their own phone with no site office involved.</w:t>
      </w:r>
    </w:p>
    <w:tbl>
      <w:tblPr>
        <w:tblStyle w:val="Table"/>
        <w:tblW w:w="5000" w:type="pct"/>
        <w:tblLook w:val="0020" w:firstRow="1" w:lastRow="0" w:firstColumn="0" w:lastColumn="0" w:noHBand="0" w:noVBand="0"/>
      </w:tblPr>
      <w:tblGrid>
        <w:gridCol w:w="9360"/>
      </w:tblGrid>
      <w:tr w:rsidR="004B46B7" w14:paraId="760E19B6"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6644BCDB" w14:textId="77777777" w:rsidR="004B46B7" w:rsidRDefault="002B7D33">
            <w:pPr>
              <w:pStyle w:val="Compact"/>
            </w:pPr>
            <w:r>
              <w:rPr>
                <w:i/>
                <w:iCs/>
              </w:rPr>
              <w:lastRenderedPageBreak/>
              <w:t>MC-20 carries far more weight than its size suggests. It is what makes Phase 6 possible, and it only works if the worker’s agreement is genuinely voluntary — separate from the mandatory declarations, not pre-ticked, reversible later. It must be in the MVP even though nothing consumes it yet, because consent cannot be retrofitted to workers who have already been inducted. If it is bundled in as a fourth compulsory tick, the agreement is worth nothing and the feature it unlocks becomes unusable.</w:t>
            </w:r>
          </w:p>
        </w:tc>
      </w:tr>
    </w:tbl>
    <w:p w14:paraId="15FD5A80" w14:textId="77777777" w:rsidR="004B46B7" w:rsidRDefault="002B7D33">
      <w:pPr>
        <w:pStyle w:val="Heading1"/>
      </w:pPr>
      <w:bookmarkStart w:id="15" w:name="non-goals-and-deferred-decisions"/>
      <w:bookmarkEnd w:id="14"/>
      <w:bookmarkEnd w:id="11"/>
      <w:r>
        <w:t>6. Non-goals and deferred decisions</w:t>
      </w:r>
    </w:p>
    <w:p w14:paraId="33858BE2" w14:textId="77777777" w:rsidR="004B46B7" w:rsidRDefault="002B7D33">
      <w:pPr>
        <w:pStyle w:val="Heading2"/>
      </w:pPr>
      <w:bookmarkStart w:id="16" w:name="not-being-built-at-all"/>
      <w:r>
        <w:t>6.1 Not being built, at all</w:t>
      </w:r>
    </w:p>
    <w:tbl>
      <w:tblPr>
        <w:tblStyle w:val="Table"/>
        <w:tblW w:w="5000" w:type="pct"/>
        <w:tblLook w:val="0020" w:firstRow="1" w:lastRow="0" w:firstColumn="0" w:lastColumn="0" w:noHBand="0" w:noVBand="0"/>
      </w:tblPr>
      <w:tblGrid>
        <w:gridCol w:w="2667"/>
        <w:gridCol w:w="6693"/>
      </w:tblGrid>
      <w:tr w:rsidR="004B46B7" w14:paraId="7E409995"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25543D76" w14:textId="77777777" w:rsidR="004B46B7" w:rsidRDefault="002B7D33">
            <w:pPr>
              <w:pStyle w:val="Compact"/>
            </w:pPr>
            <w:r>
              <w:rPr>
                <w:b/>
                <w:bCs/>
              </w:rPr>
              <w:t>Not building</w:t>
            </w:r>
          </w:p>
        </w:tc>
        <w:tc>
          <w:tcPr>
            <w:tcW w:w="0" w:type="auto"/>
          </w:tcPr>
          <w:p w14:paraId="2BC6A1F9" w14:textId="77777777" w:rsidR="004B46B7" w:rsidRDefault="002B7D33">
            <w:pPr>
              <w:pStyle w:val="Compact"/>
            </w:pPr>
            <w:r>
              <w:rPr>
                <w:b/>
                <w:bCs/>
              </w:rPr>
              <w:t>Why not</w:t>
            </w:r>
          </w:p>
        </w:tc>
      </w:tr>
      <w:tr w:rsidR="004B46B7" w14:paraId="683D6AD9" w14:textId="77777777">
        <w:tc>
          <w:tcPr>
            <w:tcW w:w="0" w:type="auto"/>
          </w:tcPr>
          <w:p w14:paraId="0F50D7F3" w14:textId="77777777" w:rsidR="004B46B7" w:rsidRDefault="002B7D33">
            <w:pPr>
              <w:pStyle w:val="Compact"/>
            </w:pPr>
            <w:r>
              <w:t>Induction for subcontractors</w:t>
            </w:r>
          </w:p>
        </w:tc>
        <w:tc>
          <w:tcPr>
            <w:tcW w:w="0" w:type="auto"/>
          </w:tcPr>
          <w:p w14:paraId="2B7951A1" w14:textId="77777777" w:rsidR="004B46B7" w:rsidRDefault="002B7D33">
            <w:pPr>
              <w:pStyle w:val="Compact"/>
            </w:pPr>
            <w:r>
              <w:t>A site induction is site-specific and is the site operator’s duty. A subcontractor issuing its own would produce a document no main contractor accepts and muddle a real legal duty. Employer-level briefing is a different thing — that is a toolbox talk, and it is Phase 2.</w:t>
            </w:r>
          </w:p>
        </w:tc>
      </w:tr>
      <w:tr w:rsidR="004B46B7" w14:paraId="0D5899C6" w14:textId="77777777">
        <w:tc>
          <w:tcPr>
            <w:tcW w:w="0" w:type="auto"/>
          </w:tcPr>
          <w:p w14:paraId="1738ED1D" w14:textId="77777777" w:rsidR="004B46B7" w:rsidRDefault="002B7D33">
            <w:pPr>
              <w:pStyle w:val="Compact"/>
            </w:pPr>
            <w:r>
              <w:t>A native mobile app for workers</w:t>
            </w:r>
          </w:p>
        </w:tc>
        <w:tc>
          <w:tcPr>
            <w:tcW w:w="0" w:type="auto"/>
          </w:tcPr>
          <w:p w14:paraId="7DED22AF" w14:textId="77777777" w:rsidR="004B46B7" w:rsidRDefault="002B7D33">
            <w:pPr>
              <w:pStyle w:val="Compact"/>
            </w:pPr>
            <w:r>
              <w:t>Workers will not install an app to sign into a site. See rule R1, Section 8.5 and Section 10.1 question 8 — this rule is narrower than it looks and Leigh is asked to test it.</w:t>
            </w:r>
          </w:p>
        </w:tc>
      </w:tr>
      <w:tr w:rsidR="004B46B7" w14:paraId="63801099" w14:textId="77777777">
        <w:tc>
          <w:tcPr>
            <w:tcW w:w="0" w:type="auto"/>
          </w:tcPr>
          <w:p w14:paraId="1B1000B2" w14:textId="77777777" w:rsidR="004B46B7" w:rsidRDefault="002B7D33">
            <w:pPr>
              <w:pStyle w:val="Compact"/>
            </w:pPr>
            <w:r>
              <w:t>Our own hardware, turnstiles or fixed readers</w:t>
            </w:r>
          </w:p>
        </w:tc>
        <w:tc>
          <w:tcPr>
            <w:tcW w:w="0" w:type="auto"/>
          </w:tcPr>
          <w:p w14:paraId="4FF7763E" w14:textId="77777777" w:rsidR="004B46B7" w:rsidRDefault="002B7D33">
            <w:pPr>
              <w:pStyle w:val="Compact"/>
            </w:pPr>
            <w:r>
              <w:t>Capital cost, deployment drag and a different business. Where a customer already owns a reader we should be able to receive its events; we should not sell the reader.</w:t>
            </w:r>
          </w:p>
        </w:tc>
      </w:tr>
      <w:tr w:rsidR="004B46B7" w14:paraId="0AD075F2" w14:textId="77777777">
        <w:tc>
          <w:tcPr>
            <w:tcW w:w="0" w:type="auto"/>
          </w:tcPr>
          <w:p w14:paraId="4309A2E3" w14:textId="77777777" w:rsidR="004B46B7" w:rsidRDefault="002B7D33">
            <w:pPr>
              <w:pStyle w:val="Compact"/>
            </w:pPr>
            <w:r>
              <w:t>Project management, programme, drawings, estimating or accounting</w:t>
            </w:r>
          </w:p>
        </w:tc>
        <w:tc>
          <w:tcPr>
            <w:tcW w:w="0" w:type="auto"/>
          </w:tcPr>
          <w:p w14:paraId="63BAA81E" w14:textId="77777777" w:rsidR="004B46B7" w:rsidRDefault="002B7D33">
            <w:pPr>
              <w:pStyle w:val="Compact"/>
            </w:pPr>
            <w:r>
              <w:t>Not our category. We integrate with them; we do not become them.</w:t>
            </w:r>
          </w:p>
        </w:tc>
      </w:tr>
    </w:tbl>
    <w:p w14:paraId="7A497FBB" w14:textId="77777777" w:rsidR="004B46B7" w:rsidRDefault="002B7D33">
      <w:pPr>
        <w:pStyle w:val="Heading2"/>
      </w:pPr>
      <w:bookmarkStart w:id="17" w:name="X03fd62fb7b6df472e941dfb91282b4f425d80b8"/>
      <w:bookmarkEnd w:id="16"/>
      <w:r>
        <w:t>6.2 Deferred, and the design must not foreclose it</w:t>
      </w:r>
    </w:p>
    <w:p w14:paraId="70B61953" w14:textId="77777777" w:rsidR="004B46B7" w:rsidRDefault="002B7D33">
      <w:pPr>
        <w:numPr>
          <w:ilvl w:val="0"/>
          <w:numId w:val="10"/>
        </w:numPr>
      </w:pPr>
      <w:r>
        <w:t>Pull-based standing access to a subcontractor’s live records — a main contractor requests standing access, the subcontractor approves, and the contractor sees current data rather than a snapshot. The bigger prize. It needs both sides of the market to be customers, so it has no value until we have density. Push-based packs work from customer one.</w:t>
      </w:r>
    </w:p>
    <w:p w14:paraId="14F670AD" w14:textId="77777777" w:rsidR="004B46B7" w:rsidRDefault="002B7D33">
      <w:pPr>
        <w:numPr>
          <w:ilvl w:val="0"/>
          <w:numId w:val="10"/>
        </w:numPr>
      </w:pPr>
      <w:r>
        <w:t>Payment release triggered by an approved work record. Genuinely interesting and the reason Phase 3 eventually matters. Do not build it. Do not make it hard.</w:t>
      </w:r>
    </w:p>
    <w:p w14:paraId="4D4D6980" w14:textId="77777777" w:rsidR="004B46B7" w:rsidRDefault="002B7D33">
      <w:pPr>
        <w:numPr>
          <w:ilvl w:val="0"/>
          <w:numId w:val="10"/>
        </w:numPr>
      </w:pPr>
      <w:r>
        <w:t>Build programme integration and early-warning alerts.</w:t>
      </w:r>
    </w:p>
    <w:p w14:paraId="2DD5265F" w14:textId="77777777" w:rsidR="004B46B7" w:rsidRDefault="002B7D33">
      <w:pPr>
        <w:numPr>
          <w:ilvl w:val="0"/>
          <w:numId w:val="10"/>
        </w:numPr>
      </w:pPr>
      <w:r>
        <w:t>Offline working for the worker-facing experience beyond the muster view in MC-14. Online only for now; revisit if pilots show real connectivity failure rather than anticipated failure.</w:t>
      </w:r>
    </w:p>
    <w:p w14:paraId="652DE04D" w14:textId="77777777" w:rsidR="004B46B7" w:rsidRDefault="002B7D33">
      <w:pPr>
        <w:numPr>
          <w:ilvl w:val="0"/>
          <w:numId w:val="10"/>
        </w:numPr>
      </w:pPr>
      <w:r>
        <w:t>Cloud marketplace listing and self-serve packaging. This was on the v4 critical path and should not be. Packaging follows proven field results.</w:t>
      </w:r>
    </w:p>
    <w:p w14:paraId="2C02E95A" w14:textId="77777777" w:rsidR="004B46B7" w:rsidRDefault="002B7D33">
      <w:pPr>
        <w:pStyle w:val="Heading2"/>
      </w:pPr>
      <w:bookmarkStart w:id="18" w:name="X5e1cf8f09e83ee54949c6c74327cc91820badbd"/>
      <w:bookmarkEnd w:id="17"/>
      <w:r>
        <w:t>6.3 A decision we need from you before you estimate</w:t>
      </w:r>
    </w:p>
    <w:p w14:paraId="06BEF372" w14:textId="77777777" w:rsidR="004B46B7" w:rsidRDefault="002B7D33">
      <w:pPr>
        <w:pStyle w:val="FirstParagraph"/>
      </w:pPr>
      <w:r>
        <w:t>Cross-company sharing (Phase 6) was in the first release in v5.0 and is not in either MVP here. We think that is right — it is the only capability in the product that requires both sides of the market to exist before it does anything, and it looks small and is not. But it is also the differentiator, and delaying it delays the thing that makes us defensible.</w:t>
      </w:r>
    </w:p>
    <w:p w14:paraId="668E1668" w14:textId="77777777" w:rsidR="004B46B7" w:rsidRDefault="002B7D33">
      <w:pPr>
        <w:pStyle w:val="BodyText"/>
      </w:pPr>
      <w:r>
        <w:t>The consent capture (MC-20) is in the MVP regardless, because it cannot be retrofitted. What we want from you is a view: does the sharing surface belong in the main contractor MVP after all, and what does it cost if it does? We would rather hear the counter-argument now than discover it in month four.</w:t>
      </w:r>
    </w:p>
    <w:p w14:paraId="73FE843F" w14:textId="77777777" w:rsidR="004B46B7" w:rsidRDefault="002B7D33">
      <w:pPr>
        <w:pStyle w:val="Heading1"/>
      </w:pPr>
      <w:bookmarkStart w:id="19" w:name="rules-that-must-hold"/>
      <w:bookmarkEnd w:id="18"/>
      <w:bookmarkEnd w:id="15"/>
      <w:r>
        <w:lastRenderedPageBreak/>
        <w:t>7. Rules that must hold</w:t>
      </w:r>
    </w:p>
    <w:p w14:paraId="06245762" w14:textId="77777777" w:rsidR="004B46B7" w:rsidRDefault="002B7D33">
      <w:pPr>
        <w:pStyle w:val="FirstParagraph"/>
      </w:pPr>
      <w:r>
        <w:t>Everything else in this document is a requirement you can implement however you judge best. These are different: each is a commercial, legal or safety constraint we would defend in a room. If any of them looks wrong to you, have the conversation rather than working around it silently.</w:t>
      </w:r>
    </w:p>
    <w:tbl>
      <w:tblPr>
        <w:tblStyle w:val="Table"/>
        <w:tblW w:w="5000" w:type="pct"/>
        <w:tblLook w:val="0020" w:firstRow="1" w:lastRow="0" w:firstColumn="0" w:lastColumn="0" w:noHBand="0" w:noVBand="0"/>
      </w:tblPr>
      <w:tblGrid>
        <w:gridCol w:w="562"/>
        <w:gridCol w:w="4016"/>
        <w:gridCol w:w="4782"/>
      </w:tblGrid>
      <w:tr w:rsidR="004B46B7" w14:paraId="621D22F2"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3B38ECB2" w14:textId="77777777" w:rsidR="004B46B7" w:rsidRDefault="002B7D33">
            <w:pPr>
              <w:pStyle w:val="Compact"/>
            </w:pPr>
            <w:r>
              <w:rPr>
                <w:b/>
                <w:bCs/>
              </w:rPr>
              <w:t>#</w:t>
            </w:r>
          </w:p>
        </w:tc>
        <w:tc>
          <w:tcPr>
            <w:tcW w:w="0" w:type="auto"/>
          </w:tcPr>
          <w:p w14:paraId="11DD34F2" w14:textId="77777777" w:rsidR="004B46B7" w:rsidRDefault="002B7D33">
            <w:pPr>
              <w:pStyle w:val="Compact"/>
            </w:pPr>
            <w:r>
              <w:rPr>
                <w:b/>
                <w:bCs/>
              </w:rPr>
              <w:t>Rule</w:t>
            </w:r>
          </w:p>
        </w:tc>
        <w:tc>
          <w:tcPr>
            <w:tcW w:w="0" w:type="auto"/>
          </w:tcPr>
          <w:p w14:paraId="6E44D7F1" w14:textId="77777777" w:rsidR="004B46B7" w:rsidRDefault="002B7D33">
            <w:pPr>
              <w:pStyle w:val="Compact"/>
            </w:pPr>
            <w:r>
              <w:rPr>
                <w:b/>
                <w:bCs/>
              </w:rPr>
              <w:t>Why</w:t>
            </w:r>
          </w:p>
        </w:tc>
      </w:tr>
      <w:tr w:rsidR="004B46B7" w14:paraId="03D07AE4" w14:textId="77777777">
        <w:tc>
          <w:tcPr>
            <w:tcW w:w="0" w:type="auto"/>
          </w:tcPr>
          <w:p w14:paraId="12D29B6C" w14:textId="77777777" w:rsidR="004B46B7" w:rsidRDefault="002B7D33">
            <w:pPr>
              <w:pStyle w:val="Compact"/>
            </w:pPr>
            <w:r>
              <w:t>R1</w:t>
            </w:r>
          </w:p>
        </w:tc>
        <w:tc>
          <w:tcPr>
            <w:tcW w:w="0" w:type="auto"/>
          </w:tcPr>
          <w:p w14:paraId="34A13B3A" w14:textId="77777777" w:rsidR="004B46B7" w:rsidRDefault="002B7D33">
            <w:pPr>
              <w:pStyle w:val="Compact"/>
            </w:pPr>
            <w:r>
              <w:t>No app install is ever required to sign in or out, or to complete an induction. Those must work in a phone browser from a link or a code. An optional app for self-service — a worker keeping their own cards and details up to date, or checking their own hours — is not excluded by this rule and is Leigh’s call.</w:t>
            </w:r>
          </w:p>
        </w:tc>
        <w:tc>
          <w:tcPr>
            <w:tcW w:w="0" w:type="auto"/>
          </w:tcPr>
          <w:p w14:paraId="2869F45E" w14:textId="77777777" w:rsidR="004B46B7" w:rsidRDefault="002B7D33">
            <w:pPr>
              <w:pStyle w:val="Compact"/>
            </w:pPr>
            <w:r>
              <w:t>A worker at a gate will not install anything, and that is the single biggest adoption barrier in the category. The rule is deliberately narrower than it was: it protects the gate and the induction, which are the moments a worker meets us for the first time and has no reason to trust us. What a worker who already uses the product every week is willing to install is a different question and we should not answer it in advance. See Section 10.1 question 8.</w:t>
            </w:r>
          </w:p>
        </w:tc>
      </w:tr>
      <w:tr w:rsidR="004B46B7" w14:paraId="32CE16A3" w14:textId="77777777">
        <w:tc>
          <w:tcPr>
            <w:tcW w:w="0" w:type="auto"/>
          </w:tcPr>
          <w:p w14:paraId="70072DE7" w14:textId="77777777" w:rsidR="004B46B7" w:rsidRDefault="002B7D33">
            <w:pPr>
              <w:pStyle w:val="Compact"/>
            </w:pPr>
            <w:r>
              <w:t>R2</w:t>
            </w:r>
          </w:p>
        </w:tc>
        <w:tc>
          <w:tcPr>
            <w:tcW w:w="0" w:type="auto"/>
          </w:tcPr>
          <w:p w14:paraId="5E78F625" w14:textId="77777777" w:rsidR="004B46B7" w:rsidRDefault="002B7D33">
            <w:pPr>
              <w:pStyle w:val="Compact"/>
            </w:pPr>
            <w:r>
              <w:t>If anything goes wrong during a site-entry decision, the answer is no. There is no error path that admits a worker.</w:t>
            </w:r>
          </w:p>
        </w:tc>
        <w:tc>
          <w:tcPr>
            <w:tcW w:w="0" w:type="auto"/>
          </w:tcPr>
          <w:p w14:paraId="6187D39D" w14:textId="77777777" w:rsidR="004B46B7" w:rsidRDefault="002B7D33">
            <w:pPr>
              <w:pStyle w:val="Compact"/>
            </w:pPr>
            <w:r>
              <w:t>A false permit is the one failure that could put an unqualified worker on a site with our apparent blessing. It would end the company.</w:t>
            </w:r>
          </w:p>
        </w:tc>
      </w:tr>
      <w:tr w:rsidR="004B46B7" w14:paraId="05799858" w14:textId="77777777">
        <w:tc>
          <w:tcPr>
            <w:tcW w:w="0" w:type="auto"/>
          </w:tcPr>
          <w:p w14:paraId="27473492" w14:textId="77777777" w:rsidR="004B46B7" w:rsidRDefault="002B7D33">
            <w:pPr>
              <w:pStyle w:val="Compact"/>
            </w:pPr>
            <w:r>
              <w:t>R3</w:t>
            </w:r>
          </w:p>
        </w:tc>
        <w:tc>
          <w:tcPr>
            <w:tcW w:w="0" w:type="auto"/>
          </w:tcPr>
          <w:p w14:paraId="71B89835" w14:textId="77777777" w:rsidR="004B46B7" w:rsidRDefault="002B7D33">
            <w:pPr>
              <w:pStyle w:val="Compact"/>
            </w:pPr>
            <w:r>
              <w:t>The site-entry decision is made against current data, never a summary or a cached copy.</w:t>
            </w:r>
          </w:p>
        </w:tc>
        <w:tc>
          <w:tcPr>
            <w:tcW w:w="0" w:type="auto"/>
          </w:tcPr>
          <w:p w14:paraId="51B41AEB" w14:textId="77777777" w:rsidR="004B46B7" w:rsidRDefault="002B7D33">
            <w:pPr>
              <w:pStyle w:val="Compact"/>
            </w:pPr>
            <w:r>
              <w:t>Same reason. A stale copy produces a false permit.</w:t>
            </w:r>
          </w:p>
        </w:tc>
      </w:tr>
      <w:tr w:rsidR="004B46B7" w14:paraId="5B4065D7" w14:textId="77777777">
        <w:tc>
          <w:tcPr>
            <w:tcW w:w="0" w:type="auto"/>
          </w:tcPr>
          <w:p w14:paraId="24D61BD2" w14:textId="77777777" w:rsidR="004B46B7" w:rsidRDefault="002B7D33">
            <w:pPr>
              <w:pStyle w:val="Compact"/>
            </w:pPr>
            <w:r>
              <w:t>R4</w:t>
            </w:r>
          </w:p>
        </w:tc>
        <w:tc>
          <w:tcPr>
            <w:tcW w:w="0" w:type="auto"/>
          </w:tcPr>
          <w:p w14:paraId="44F61570" w14:textId="77777777" w:rsidR="004B46B7" w:rsidRDefault="002B7D33">
            <w:pPr>
              <w:pStyle w:val="Compact"/>
            </w:pPr>
            <w:r>
              <w:t>Attendance and induction records are added to, never edited or deleted. Where a timesheet correction is needed, the correction is a new record referencing the original.</w:t>
            </w:r>
          </w:p>
        </w:tc>
        <w:tc>
          <w:tcPr>
            <w:tcW w:w="0" w:type="auto"/>
          </w:tcPr>
          <w:p w14:paraId="2FA154D6" w14:textId="77777777" w:rsidR="004B46B7" w:rsidRDefault="002B7D33">
            <w:pPr>
              <w:pStyle w:val="Compact"/>
            </w:pPr>
            <w:r>
              <w:t>They are the audit trail. Anything editable is worthless as evidence — and once hours drive pay, editable attendance is a tribunal exhibit.</w:t>
            </w:r>
          </w:p>
        </w:tc>
      </w:tr>
      <w:tr w:rsidR="004B46B7" w14:paraId="6446FC5F" w14:textId="77777777">
        <w:tc>
          <w:tcPr>
            <w:tcW w:w="0" w:type="auto"/>
          </w:tcPr>
          <w:p w14:paraId="508FC99D" w14:textId="77777777" w:rsidR="004B46B7" w:rsidRDefault="002B7D33">
            <w:pPr>
              <w:pStyle w:val="Compact"/>
            </w:pPr>
            <w:r>
              <w:t>R5</w:t>
            </w:r>
          </w:p>
        </w:tc>
        <w:tc>
          <w:tcPr>
            <w:tcW w:w="0" w:type="auto"/>
          </w:tcPr>
          <w:p w14:paraId="37366414" w14:textId="77777777" w:rsidR="004B46B7" w:rsidRDefault="002B7D33">
            <w:pPr>
              <w:pStyle w:val="Compact"/>
            </w:pPr>
            <w:r>
              <w:t>Quiz answers never reach the worker’s device. Scoring happens on our side.</w:t>
            </w:r>
          </w:p>
        </w:tc>
        <w:tc>
          <w:tcPr>
            <w:tcW w:w="0" w:type="auto"/>
          </w:tcPr>
          <w:p w14:paraId="3CAA1727" w14:textId="77777777" w:rsidR="004B46B7" w:rsidRDefault="002B7D33">
            <w:pPr>
              <w:pStyle w:val="Compact"/>
            </w:pPr>
            <w:r>
              <w:t>Trivially defeated otherwise, and the induction record then proves nothing.</w:t>
            </w:r>
          </w:p>
        </w:tc>
      </w:tr>
      <w:tr w:rsidR="004B46B7" w14:paraId="2656F76A" w14:textId="77777777">
        <w:tc>
          <w:tcPr>
            <w:tcW w:w="0" w:type="auto"/>
          </w:tcPr>
          <w:p w14:paraId="124CB41D" w14:textId="77777777" w:rsidR="004B46B7" w:rsidRDefault="002B7D33">
            <w:pPr>
              <w:pStyle w:val="Compact"/>
            </w:pPr>
            <w:r>
              <w:t>R6</w:t>
            </w:r>
          </w:p>
        </w:tc>
        <w:tc>
          <w:tcPr>
            <w:tcW w:w="0" w:type="auto"/>
          </w:tcPr>
          <w:p w14:paraId="23A669B8" w14:textId="77777777" w:rsidR="004B46B7" w:rsidRDefault="002B7D33">
            <w:pPr>
              <w:pStyle w:val="Compact"/>
            </w:pPr>
            <w:r>
              <w:t>Nothing crosses between two customers without the worker’s own agreement, checked at the moment of reading.</w:t>
            </w:r>
          </w:p>
        </w:tc>
        <w:tc>
          <w:tcPr>
            <w:tcW w:w="0" w:type="auto"/>
          </w:tcPr>
          <w:p w14:paraId="42327FA0" w14:textId="77777777" w:rsidR="004B46B7" w:rsidRDefault="002B7D33">
            <w:pPr>
              <w:pStyle w:val="Compact"/>
            </w:pPr>
            <w:r>
              <w:t>It is the lawful basis for the whole sharing feature, and withdrawal has to take effect immediately to mean anything.</w:t>
            </w:r>
          </w:p>
        </w:tc>
      </w:tr>
      <w:tr w:rsidR="004B46B7" w14:paraId="14D93B70" w14:textId="77777777">
        <w:tc>
          <w:tcPr>
            <w:tcW w:w="0" w:type="auto"/>
          </w:tcPr>
          <w:p w14:paraId="715E72A0" w14:textId="77777777" w:rsidR="004B46B7" w:rsidRDefault="002B7D33">
            <w:pPr>
              <w:pStyle w:val="Compact"/>
            </w:pPr>
            <w:r>
              <w:t>R7</w:t>
            </w:r>
          </w:p>
        </w:tc>
        <w:tc>
          <w:tcPr>
            <w:tcW w:w="0" w:type="auto"/>
          </w:tcPr>
          <w:p w14:paraId="4F604B27" w14:textId="77777777" w:rsidR="004B46B7" w:rsidRDefault="002B7D33">
            <w:pPr>
              <w:pStyle w:val="Compact"/>
            </w:pPr>
            <w:r>
              <w:t>A compliance pack is fixed when it is sent and is revoked rather than edited.</w:t>
            </w:r>
          </w:p>
        </w:tc>
        <w:tc>
          <w:tcPr>
            <w:tcW w:w="0" w:type="auto"/>
          </w:tcPr>
          <w:p w14:paraId="3C2FE7B7" w14:textId="77777777" w:rsidR="004B46B7" w:rsidRDefault="002B7D33">
            <w:pPr>
              <w:pStyle w:val="Compact"/>
            </w:pPr>
            <w:r>
              <w:t>The sender must be able to prove what they sent; the recipient must be able to rely on what they received. This is the requirement most likely to be lost to a reasonable-sounding shortcut.</w:t>
            </w:r>
          </w:p>
        </w:tc>
      </w:tr>
      <w:tr w:rsidR="004B46B7" w14:paraId="0A8F2376" w14:textId="77777777">
        <w:tc>
          <w:tcPr>
            <w:tcW w:w="0" w:type="auto"/>
          </w:tcPr>
          <w:p w14:paraId="6CC9F700" w14:textId="77777777" w:rsidR="004B46B7" w:rsidRDefault="002B7D33">
            <w:pPr>
              <w:pStyle w:val="Compact"/>
            </w:pPr>
            <w:r>
              <w:t>R8</w:t>
            </w:r>
          </w:p>
        </w:tc>
        <w:tc>
          <w:tcPr>
            <w:tcW w:w="0" w:type="auto"/>
          </w:tcPr>
          <w:p w14:paraId="1B15A780" w14:textId="77777777" w:rsidR="004B46B7" w:rsidRDefault="002B7D33">
            <w:pPr>
              <w:pStyle w:val="Compact"/>
            </w:pPr>
            <w:r>
              <w:t>A compliance pack recipient needs no account and no relationship with us.</w:t>
            </w:r>
          </w:p>
        </w:tc>
        <w:tc>
          <w:tcPr>
            <w:tcW w:w="0" w:type="auto"/>
          </w:tcPr>
          <w:p w14:paraId="28C78D94" w14:textId="77777777" w:rsidR="004B46B7" w:rsidRDefault="002B7D33">
            <w:pPr>
              <w:pStyle w:val="Compact"/>
            </w:pPr>
            <w:r>
              <w:t>A sign-up requirement kills the primary use case. See Section 3.4.</w:t>
            </w:r>
          </w:p>
        </w:tc>
      </w:tr>
      <w:tr w:rsidR="004B46B7" w14:paraId="38BF27B4" w14:textId="77777777">
        <w:tc>
          <w:tcPr>
            <w:tcW w:w="0" w:type="auto"/>
          </w:tcPr>
          <w:p w14:paraId="30501E4A" w14:textId="77777777" w:rsidR="004B46B7" w:rsidRDefault="002B7D33">
            <w:pPr>
              <w:pStyle w:val="Compact"/>
            </w:pPr>
            <w:r>
              <w:t>R9</w:t>
            </w:r>
          </w:p>
        </w:tc>
        <w:tc>
          <w:tcPr>
            <w:tcW w:w="0" w:type="auto"/>
          </w:tcPr>
          <w:p w14:paraId="0CA6CE1C" w14:textId="77777777" w:rsidR="004B46B7" w:rsidRDefault="002B7D33">
            <w:pPr>
              <w:pStyle w:val="Compact"/>
            </w:pPr>
            <w:r>
              <w:t>Documents and card images are never available at a permanent public address.</w:t>
            </w:r>
          </w:p>
        </w:tc>
        <w:tc>
          <w:tcPr>
            <w:tcW w:w="0" w:type="auto"/>
          </w:tcPr>
          <w:p w14:paraId="763DB7C0" w14:textId="77777777" w:rsidR="004B46B7" w:rsidRDefault="002B7D33">
            <w:pPr>
              <w:pStyle w:val="Compact"/>
            </w:pPr>
            <w:r>
              <w:t>They contain personal data, and RAMS documents are commercially sensitive.</w:t>
            </w:r>
          </w:p>
        </w:tc>
      </w:tr>
      <w:tr w:rsidR="004B46B7" w14:paraId="265EFE8D" w14:textId="77777777">
        <w:tc>
          <w:tcPr>
            <w:tcW w:w="0" w:type="auto"/>
          </w:tcPr>
          <w:p w14:paraId="1862EDE6" w14:textId="77777777" w:rsidR="004B46B7" w:rsidRDefault="002B7D33">
            <w:pPr>
              <w:pStyle w:val="Compact"/>
            </w:pPr>
            <w:r>
              <w:t>R10</w:t>
            </w:r>
          </w:p>
        </w:tc>
        <w:tc>
          <w:tcPr>
            <w:tcW w:w="0" w:type="auto"/>
          </w:tcPr>
          <w:p w14:paraId="264D4B4D" w14:textId="77777777" w:rsidR="004B46B7" w:rsidRDefault="002B7D33">
            <w:pPr>
              <w:pStyle w:val="Compact"/>
            </w:pPr>
            <w:r>
              <w:t>A site-entry decision must be reconstructable later, including which checks ran and which did not, and why.</w:t>
            </w:r>
          </w:p>
        </w:tc>
        <w:tc>
          <w:tcPr>
            <w:tcW w:w="0" w:type="auto"/>
          </w:tcPr>
          <w:p w14:paraId="7E4E8C08" w14:textId="77777777" w:rsidR="004B46B7" w:rsidRDefault="002B7D33">
            <w:pPr>
              <w:pStyle w:val="Compact"/>
            </w:pPr>
            <w:r>
              <w:t>This is what a customer is buying when they buy defensibility. Without it we are selling a turnstile.</w:t>
            </w:r>
          </w:p>
        </w:tc>
      </w:tr>
      <w:tr w:rsidR="004B46B7" w14:paraId="0BA9FC03" w14:textId="77777777">
        <w:tc>
          <w:tcPr>
            <w:tcW w:w="0" w:type="auto"/>
          </w:tcPr>
          <w:p w14:paraId="2558336D" w14:textId="77777777" w:rsidR="004B46B7" w:rsidRDefault="002B7D33">
            <w:pPr>
              <w:pStyle w:val="Compact"/>
            </w:pPr>
            <w:r>
              <w:t>R11</w:t>
            </w:r>
          </w:p>
        </w:tc>
        <w:tc>
          <w:tcPr>
            <w:tcW w:w="0" w:type="auto"/>
          </w:tcPr>
          <w:p w14:paraId="43B9AC06" w14:textId="77777777" w:rsidR="004B46B7" w:rsidRDefault="002B7D33">
            <w:pPr>
              <w:pStyle w:val="Compact"/>
            </w:pPr>
            <w:r>
              <w:t>Times are stored so that they are unambiguous and displayed in UK local time.</w:t>
            </w:r>
          </w:p>
        </w:tc>
        <w:tc>
          <w:tcPr>
            <w:tcW w:w="0" w:type="auto"/>
          </w:tcPr>
          <w:p w14:paraId="45092A56" w14:textId="77777777" w:rsidR="004B46B7" w:rsidRDefault="002B7D33">
            <w:pPr>
              <w:pStyle w:val="Compact"/>
            </w:pPr>
            <w:r>
              <w:t>Attendance gets disputed in tribunals. An hour’s error across a clock change is a real liability, and becomes a payroll liability at Phase 4.</w:t>
            </w:r>
          </w:p>
        </w:tc>
      </w:tr>
      <w:tr w:rsidR="004B46B7" w14:paraId="611C83B6" w14:textId="77777777">
        <w:tc>
          <w:tcPr>
            <w:tcW w:w="0" w:type="auto"/>
          </w:tcPr>
          <w:p w14:paraId="1335BF9B" w14:textId="77777777" w:rsidR="004B46B7" w:rsidRDefault="002B7D33">
            <w:pPr>
              <w:pStyle w:val="Compact"/>
            </w:pPr>
            <w:r>
              <w:t>R12</w:t>
            </w:r>
          </w:p>
        </w:tc>
        <w:tc>
          <w:tcPr>
            <w:tcW w:w="0" w:type="auto"/>
          </w:tcPr>
          <w:p w14:paraId="10045FD9" w14:textId="77777777" w:rsidR="004B46B7" w:rsidRDefault="002B7D33">
            <w:pPr>
              <w:pStyle w:val="Compact"/>
            </w:pPr>
            <w:r>
              <w:t>Every scheduled job reports whether it ran, and someone is alerted if one silently stops.</w:t>
            </w:r>
          </w:p>
        </w:tc>
        <w:tc>
          <w:tcPr>
            <w:tcW w:w="0" w:type="auto"/>
          </w:tcPr>
          <w:p w14:paraId="12DDC6B3" w14:textId="77777777" w:rsidR="004B46B7" w:rsidRDefault="002B7D33">
            <w:pPr>
              <w:pStyle w:val="Compact"/>
            </w:pPr>
            <w:r>
              <w:t>The expiry checks are the product. If they stop, nothing in the interface changes and the data quietly goes stale until a worker is turned away. It is the most dangerous failure mode we have and it has no visible symptom.</w:t>
            </w:r>
          </w:p>
        </w:tc>
      </w:tr>
      <w:tr w:rsidR="004B46B7" w14:paraId="059A1B00" w14:textId="77777777">
        <w:tc>
          <w:tcPr>
            <w:tcW w:w="0" w:type="auto"/>
          </w:tcPr>
          <w:p w14:paraId="1DF5D049" w14:textId="77777777" w:rsidR="004B46B7" w:rsidRDefault="002B7D33">
            <w:pPr>
              <w:pStyle w:val="Compact"/>
            </w:pPr>
            <w:r>
              <w:lastRenderedPageBreak/>
              <w:t>R13</w:t>
            </w:r>
          </w:p>
        </w:tc>
        <w:tc>
          <w:tcPr>
            <w:tcW w:w="0" w:type="auto"/>
          </w:tcPr>
          <w:p w14:paraId="7A443AF6" w14:textId="77777777" w:rsidR="004B46B7" w:rsidRDefault="002B7D33">
            <w:pPr>
              <w:pStyle w:val="Compact"/>
            </w:pPr>
            <w:r>
              <w:t>Personal data stays in the UK.</w:t>
            </w:r>
          </w:p>
        </w:tc>
        <w:tc>
          <w:tcPr>
            <w:tcW w:w="0" w:type="auto"/>
          </w:tcPr>
          <w:p w14:paraId="2696E348" w14:textId="77777777" w:rsidR="004B46B7" w:rsidRDefault="002B7D33">
            <w:pPr>
              <w:pStyle w:val="Compact"/>
            </w:pPr>
            <w:r>
              <w:t>It will be asked about in every procurement conversation in this sector.</w:t>
            </w:r>
          </w:p>
        </w:tc>
      </w:tr>
      <w:tr w:rsidR="004B46B7" w14:paraId="7B60F1E1" w14:textId="77777777">
        <w:tc>
          <w:tcPr>
            <w:tcW w:w="0" w:type="auto"/>
          </w:tcPr>
          <w:p w14:paraId="040A7A50" w14:textId="77777777" w:rsidR="004B46B7" w:rsidRDefault="002B7D33">
            <w:pPr>
              <w:pStyle w:val="Compact"/>
            </w:pPr>
            <w:r>
              <w:t>R14</w:t>
            </w:r>
          </w:p>
        </w:tc>
        <w:tc>
          <w:tcPr>
            <w:tcW w:w="0" w:type="auto"/>
          </w:tcPr>
          <w:p w14:paraId="21030217" w14:textId="77777777" w:rsidR="004B46B7" w:rsidRDefault="002B7D33">
            <w:pPr>
              <w:pStyle w:val="Compact"/>
            </w:pPr>
            <w:r>
              <w:t>A site-entry decision reaches the worker in under three seconds on a mobile connection.</w:t>
            </w:r>
          </w:p>
        </w:tc>
        <w:tc>
          <w:tcPr>
            <w:tcW w:w="0" w:type="auto"/>
          </w:tcPr>
          <w:p w14:paraId="0B73FA96" w14:textId="77777777" w:rsidR="004B46B7" w:rsidRDefault="002B7D33">
            <w:pPr>
              <w:pStyle w:val="Compact"/>
            </w:pPr>
            <w:r>
              <w:t>Above about five seconds workers queue and the site manager goes back to paper. The product fails commercially before it fails technically. Please instrument this from the start rather than retrofitting it.</w:t>
            </w:r>
          </w:p>
        </w:tc>
      </w:tr>
      <w:tr w:rsidR="004B46B7" w14:paraId="3E63E6CC" w14:textId="77777777">
        <w:tc>
          <w:tcPr>
            <w:tcW w:w="0" w:type="auto"/>
          </w:tcPr>
          <w:p w14:paraId="512C3714" w14:textId="77777777" w:rsidR="004B46B7" w:rsidRDefault="002B7D33">
            <w:pPr>
              <w:pStyle w:val="Compact"/>
            </w:pPr>
            <w:r>
              <w:t>R15</w:t>
            </w:r>
          </w:p>
        </w:tc>
        <w:tc>
          <w:tcPr>
            <w:tcW w:w="0" w:type="auto"/>
          </w:tcPr>
          <w:p w14:paraId="2849DB26" w14:textId="77777777" w:rsidR="004B46B7" w:rsidRDefault="002B7D33">
            <w:pPr>
              <w:pStyle w:val="Compact"/>
            </w:pPr>
            <w:r>
              <w:t>One customer can never read another customer’s data outside the sharing paths in Phase 6.</w:t>
            </w:r>
          </w:p>
        </w:tc>
        <w:tc>
          <w:tcPr>
            <w:tcW w:w="0" w:type="auto"/>
          </w:tcPr>
          <w:p w14:paraId="34691553" w14:textId="77777777" w:rsidR="004B46B7" w:rsidRDefault="002B7D33">
            <w:pPr>
              <w:pStyle w:val="Compact"/>
            </w:pPr>
            <w:r>
              <w:t>Obvious, and stated because it is the thing an early shortcut is most likely to compromise.</w:t>
            </w:r>
          </w:p>
        </w:tc>
      </w:tr>
      <w:tr w:rsidR="004B46B7" w14:paraId="7F043D66" w14:textId="77777777">
        <w:tc>
          <w:tcPr>
            <w:tcW w:w="0" w:type="auto"/>
          </w:tcPr>
          <w:p w14:paraId="1999EB31" w14:textId="77777777" w:rsidR="004B46B7" w:rsidRDefault="002B7D33">
            <w:pPr>
              <w:pStyle w:val="Compact"/>
            </w:pPr>
            <w:r>
              <w:t>R16</w:t>
            </w:r>
          </w:p>
        </w:tc>
        <w:tc>
          <w:tcPr>
            <w:tcW w:w="0" w:type="auto"/>
          </w:tcPr>
          <w:p w14:paraId="40E06A6D" w14:textId="77777777" w:rsidR="004B46B7" w:rsidRDefault="002B7D33">
            <w:pPr>
              <w:pStyle w:val="Compact"/>
            </w:pPr>
            <w:r>
              <w:t>Any figure that could reach payroll must be traceable to the raw sign-in and sign-out records it came from, through every correction, with the author and reason of each.</w:t>
            </w:r>
          </w:p>
        </w:tc>
        <w:tc>
          <w:tcPr>
            <w:tcW w:w="0" w:type="auto"/>
          </w:tcPr>
          <w:p w14:paraId="7C5FB734" w14:textId="77777777" w:rsidR="004B46B7" w:rsidRDefault="002B7D33">
            <w:pPr>
              <w:pStyle w:val="Compact"/>
            </w:pPr>
            <w:r>
              <w:t>The moment hours drive money, every number in the product becomes contestable. New in this version.</w:t>
            </w:r>
          </w:p>
        </w:tc>
      </w:tr>
      <w:tr w:rsidR="004B46B7" w14:paraId="0AB65396" w14:textId="77777777">
        <w:tc>
          <w:tcPr>
            <w:tcW w:w="0" w:type="auto"/>
          </w:tcPr>
          <w:p w14:paraId="60B46777" w14:textId="77777777" w:rsidR="004B46B7" w:rsidRDefault="002B7D33">
            <w:pPr>
              <w:pStyle w:val="Compact"/>
            </w:pPr>
            <w:r>
              <w:t>R17</w:t>
            </w:r>
          </w:p>
        </w:tc>
        <w:tc>
          <w:tcPr>
            <w:tcW w:w="0" w:type="auto"/>
          </w:tcPr>
          <w:p w14:paraId="03F2325A" w14:textId="77777777" w:rsidR="004B46B7" w:rsidRDefault="002B7D33">
            <w:pPr>
              <w:pStyle w:val="Compact"/>
            </w:pPr>
            <w:r>
              <w:t>Biometric processing may not begin without a completed and documented DPIA, and a non-biometric alternative must be available to every worker on every site, offered without penalty or friction.</w:t>
            </w:r>
          </w:p>
        </w:tc>
        <w:tc>
          <w:tcPr>
            <w:tcW w:w="0" w:type="auto"/>
          </w:tcPr>
          <w:p w14:paraId="7D824C4E" w14:textId="77777777" w:rsidR="004B46B7" w:rsidRDefault="002B7D33">
            <w:pPr>
              <w:pStyle w:val="Compact"/>
            </w:pPr>
            <w:r>
              <w:t>Biometric data used to identify a person is special-category data under UK GDPR, and the ICO position on biometric access and timekeeping expects a genuine alternative. This is a legal condition on Phase 5, not a preference. New in this version.</w:t>
            </w:r>
          </w:p>
        </w:tc>
      </w:tr>
      <w:tr w:rsidR="004B46B7" w14:paraId="708FB63F" w14:textId="77777777">
        <w:tc>
          <w:tcPr>
            <w:tcW w:w="0" w:type="auto"/>
          </w:tcPr>
          <w:p w14:paraId="0FB14FBA" w14:textId="77777777" w:rsidR="004B46B7" w:rsidRDefault="002B7D33">
            <w:pPr>
              <w:pStyle w:val="Compact"/>
            </w:pPr>
            <w:r>
              <w:t>R18</w:t>
            </w:r>
          </w:p>
        </w:tc>
        <w:tc>
          <w:tcPr>
            <w:tcW w:w="0" w:type="auto"/>
          </w:tcPr>
          <w:p w14:paraId="204C48D2" w14:textId="77777777" w:rsidR="004B46B7" w:rsidRDefault="002B7D33">
            <w:pPr>
              <w:pStyle w:val="Compact"/>
            </w:pPr>
            <w:r>
              <w:t>The subcontractor product never uses the words permitted or denied, and never presents a result that could be read as a decision about site access.</w:t>
            </w:r>
          </w:p>
        </w:tc>
        <w:tc>
          <w:tcPr>
            <w:tcW w:w="0" w:type="auto"/>
          </w:tcPr>
          <w:p w14:paraId="2992673F" w14:textId="77777777" w:rsidR="004B46B7" w:rsidRDefault="002B7D33">
            <w:pPr>
              <w:pStyle w:val="Compact"/>
            </w:pPr>
            <w:r>
              <w:t>A subcontractor does not control entry to somebody else’s site. Wording that implies otherwise is a misrepresentation we would have to defend. Promoted from a requirement in v5.0.</w:t>
            </w:r>
          </w:p>
        </w:tc>
      </w:tr>
    </w:tbl>
    <w:p w14:paraId="544F9156" w14:textId="77777777" w:rsidR="004B46B7" w:rsidRDefault="002B7D33">
      <w:pPr>
        <w:pStyle w:val="Heading1"/>
      </w:pPr>
      <w:bookmarkStart w:id="20" w:name="phases-after-the-mvps"/>
      <w:bookmarkEnd w:id="19"/>
      <w:r>
        <w:t>8. Phases after the MVPs</w:t>
      </w:r>
    </w:p>
    <w:p w14:paraId="0B87733A" w14:textId="77777777" w:rsidR="004B46B7" w:rsidRDefault="002B7D33">
      <w:pPr>
        <w:pStyle w:val="FirstParagraph"/>
      </w:pPr>
      <w:r>
        <w:t>Each phase is a commercial decision as much as a build. The standing rule is: sell it before you build it. Sequence below is our commercial preference; the dependency argument is yours to make if you disagree.</w:t>
      </w:r>
    </w:p>
    <w:tbl>
      <w:tblPr>
        <w:tblStyle w:val="Table"/>
        <w:tblW w:w="5000" w:type="pct"/>
        <w:tblLook w:val="0020" w:firstRow="1" w:lastRow="0" w:firstColumn="0" w:lastColumn="0" w:noHBand="0" w:noVBand="0"/>
      </w:tblPr>
      <w:tblGrid>
        <w:gridCol w:w="764"/>
        <w:gridCol w:w="1948"/>
        <w:gridCol w:w="1857"/>
        <w:gridCol w:w="4791"/>
      </w:tblGrid>
      <w:tr w:rsidR="004B46B7" w14:paraId="6BA27908"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665C2985" w14:textId="77777777" w:rsidR="004B46B7" w:rsidRDefault="002B7D33">
            <w:pPr>
              <w:pStyle w:val="Compact"/>
            </w:pPr>
            <w:r>
              <w:rPr>
                <w:b/>
                <w:bCs/>
              </w:rPr>
              <w:t>Phase</w:t>
            </w:r>
          </w:p>
        </w:tc>
        <w:tc>
          <w:tcPr>
            <w:tcW w:w="0" w:type="auto"/>
          </w:tcPr>
          <w:p w14:paraId="78B1CF05" w14:textId="77777777" w:rsidR="004B46B7" w:rsidRDefault="002B7D33">
            <w:pPr>
              <w:pStyle w:val="Compact"/>
            </w:pPr>
            <w:r>
              <w:rPr>
                <w:b/>
                <w:bCs/>
              </w:rPr>
              <w:t>What</w:t>
            </w:r>
          </w:p>
        </w:tc>
        <w:tc>
          <w:tcPr>
            <w:tcW w:w="0" w:type="auto"/>
          </w:tcPr>
          <w:p w14:paraId="585FEEBF" w14:textId="77777777" w:rsidR="004B46B7" w:rsidRDefault="002B7D33">
            <w:pPr>
              <w:pStyle w:val="Compact"/>
            </w:pPr>
            <w:r>
              <w:rPr>
                <w:b/>
                <w:bCs/>
              </w:rPr>
              <w:t>Sold as</w:t>
            </w:r>
          </w:p>
        </w:tc>
        <w:tc>
          <w:tcPr>
            <w:tcW w:w="0" w:type="auto"/>
          </w:tcPr>
          <w:p w14:paraId="7356FFDB" w14:textId="77777777" w:rsidR="004B46B7" w:rsidRDefault="002B7D33">
            <w:pPr>
              <w:pStyle w:val="Compact"/>
            </w:pPr>
            <w:r>
              <w:rPr>
                <w:b/>
                <w:bCs/>
              </w:rPr>
              <w:t>Why here</w:t>
            </w:r>
          </w:p>
        </w:tc>
      </w:tr>
      <w:tr w:rsidR="004B46B7" w14:paraId="521C777A" w14:textId="77777777">
        <w:tc>
          <w:tcPr>
            <w:tcW w:w="0" w:type="auto"/>
          </w:tcPr>
          <w:p w14:paraId="530A0724" w14:textId="77777777" w:rsidR="004B46B7" w:rsidRDefault="002B7D33">
            <w:pPr>
              <w:pStyle w:val="Compact"/>
            </w:pPr>
            <w:r>
              <w:t>1</w:t>
            </w:r>
          </w:p>
        </w:tc>
        <w:tc>
          <w:tcPr>
            <w:tcW w:w="0" w:type="auto"/>
          </w:tcPr>
          <w:p w14:paraId="42C0C4D2" w14:textId="77777777" w:rsidR="004B46B7" w:rsidRDefault="002B7D33">
            <w:pPr>
              <w:pStyle w:val="Compact"/>
            </w:pPr>
            <w:r>
              <w:t>Live CSCS verification</w:t>
            </w:r>
          </w:p>
        </w:tc>
        <w:tc>
          <w:tcPr>
            <w:tcW w:w="0" w:type="auto"/>
          </w:tcPr>
          <w:p w14:paraId="784B96D5" w14:textId="77777777" w:rsidR="004B46B7" w:rsidRDefault="002B7D33">
            <w:pPr>
              <w:pStyle w:val="Compact"/>
            </w:pPr>
            <w:r>
              <w:t>Add-on to either product</w:t>
            </w:r>
          </w:p>
        </w:tc>
        <w:tc>
          <w:tcPr>
            <w:tcW w:w="0" w:type="auto"/>
          </w:tcPr>
          <w:p w14:paraId="06E674D3" w14:textId="77777777" w:rsidR="004B46B7" w:rsidRDefault="002B7D33">
            <w:pPr>
              <w:pStyle w:val="Compact"/>
            </w:pPr>
            <w:r>
              <w:t>The commercial agreement with CSCS has the longest lead time on the project and cannot be compressed by working harder. Start it on day one even though this ships after both MVPs.</w:t>
            </w:r>
          </w:p>
        </w:tc>
      </w:tr>
      <w:tr w:rsidR="004B46B7" w14:paraId="0B1441E0" w14:textId="77777777">
        <w:tc>
          <w:tcPr>
            <w:tcW w:w="0" w:type="auto"/>
          </w:tcPr>
          <w:p w14:paraId="29205F55" w14:textId="77777777" w:rsidR="004B46B7" w:rsidRDefault="002B7D33">
            <w:pPr>
              <w:pStyle w:val="Compact"/>
            </w:pPr>
            <w:r>
              <w:t>2</w:t>
            </w:r>
          </w:p>
        </w:tc>
        <w:tc>
          <w:tcPr>
            <w:tcW w:w="0" w:type="auto"/>
          </w:tcPr>
          <w:p w14:paraId="59F61BD1" w14:textId="77777777" w:rsidR="004B46B7" w:rsidRDefault="002B7D33">
            <w:pPr>
              <w:pStyle w:val="Compact"/>
            </w:pPr>
            <w:r>
              <w:t>Health, Safety &amp; Compliance module</w:t>
            </w:r>
          </w:p>
        </w:tc>
        <w:tc>
          <w:tcPr>
            <w:tcW w:w="0" w:type="auto"/>
          </w:tcPr>
          <w:p w14:paraId="5195F5E5" w14:textId="77777777" w:rsidR="004B46B7" w:rsidRDefault="002B7D33">
            <w:pPr>
              <w:pStyle w:val="Compact"/>
            </w:pPr>
            <w:r>
              <w:t>Paid module, main contractor first</w:t>
            </w:r>
          </w:p>
        </w:tc>
        <w:tc>
          <w:tcPr>
            <w:tcW w:w="0" w:type="auto"/>
          </w:tcPr>
          <w:p w14:paraId="01072B49" w14:textId="77777777" w:rsidR="004B46B7" w:rsidRDefault="002B7D33">
            <w:pPr>
              <w:pStyle w:val="Compact"/>
            </w:pPr>
            <w:r>
              <w:t>The largest single revenue expansion and the most requested capability in the category. Also completes the site-entry decision by adding the RAMS check.</w:t>
            </w:r>
          </w:p>
        </w:tc>
      </w:tr>
      <w:tr w:rsidR="004B46B7" w14:paraId="44E5FAAC" w14:textId="77777777">
        <w:tc>
          <w:tcPr>
            <w:tcW w:w="0" w:type="auto"/>
          </w:tcPr>
          <w:p w14:paraId="232FE440" w14:textId="77777777" w:rsidR="004B46B7" w:rsidRDefault="002B7D33">
            <w:pPr>
              <w:pStyle w:val="Compact"/>
            </w:pPr>
            <w:r>
              <w:t>3</w:t>
            </w:r>
          </w:p>
        </w:tc>
        <w:tc>
          <w:tcPr>
            <w:tcW w:w="0" w:type="auto"/>
          </w:tcPr>
          <w:p w14:paraId="7F54413A" w14:textId="77777777" w:rsidR="004B46B7" w:rsidRDefault="002B7D33">
            <w:pPr>
              <w:pStyle w:val="Compact"/>
            </w:pPr>
            <w:r>
              <w:t>Quality Assurance module</w:t>
            </w:r>
          </w:p>
        </w:tc>
        <w:tc>
          <w:tcPr>
            <w:tcW w:w="0" w:type="auto"/>
          </w:tcPr>
          <w:p w14:paraId="5E574BB0" w14:textId="77777777" w:rsidR="004B46B7" w:rsidRDefault="002B7D33">
            <w:pPr>
              <w:pStyle w:val="Compact"/>
            </w:pPr>
            <w:r>
              <w:t>Paid module</w:t>
            </w:r>
          </w:p>
        </w:tc>
        <w:tc>
          <w:tcPr>
            <w:tcW w:w="0" w:type="auto"/>
          </w:tcPr>
          <w:p w14:paraId="55FF7986" w14:textId="77777777" w:rsidR="004B46B7" w:rsidRDefault="002B7D33">
            <w:pPr>
              <w:pStyle w:val="Compact"/>
            </w:pPr>
            <w:r>
              <w:t>Same form engine as Phase 2, different buyer and different budget. Furthest from the core promise, so it follows.</w:t>
            </w:r>
          </w:p>
        </w:tc>
      </w:tr>
      <w:tr w:rsidR="004B46B7" w14:paraId="461A0539" w14:textId="77777777">
        <w:tc>
          <w:tcPr>
            <w:tcW w:w="0" w:type="auto"/>
          </w:tcPr>
          <w:p w14:paraId="45CE6F07" w14:textId="77777777" w:rsidR="004B46B7" w:rsidRDefault="002B7D33">
            <w:pPr>
              <w:pStyle w:val="Compact"/>
            </w:pPr>
            <w:r>
              <w:t>4</w:t>
            </w:r>
          </w:p>
        </w:tc>
        <w:tc>
          <w:tcPr>
            <w:tcW w:w="0" w:type="auto"/>
          </w:tcPr>
          <w:p w14:paraId="1B863184" w14:textId="77777777" w:rsidR="004B46B7" w:rsidRDefault="002B7D33">
            <w:pPr>
              <w:pStyle w:val="Compact"/>
            </w:pPr>
            <w:r>
              <w:t>Pay and cost</w:t>
            </w:r>
          </w:p>
        </w:tc>
        <w:tc>
          <w:tcPr>
            <w:tcW w:w="0" w:type="auto"/>
          </w:tcPr>
          <w:p w14:paraId="062663DB" w14:textId="77777777" w:rsidR="004B46B7" w:rsidRDefault="002B7D33">
            <w:pPr>
              <w:pStyle w:val="Compact"/>
            </w:pPr>
            <w:r>
              <w:t>Paid module, subcontractor first</w:t>
            </w:r>
          </w:p>
        </w:tc>
        <w:tc>
          <w:tcPr>
            <w:tcW w:w="0" w:type="auto"/>
          </w:tcPr>
          <w:p w14:paraId="09D1864E" w14:textId="77777777" w:rsidR="004B46B7" w:rsidRDefault="002B7D33">
            <w:pPr>
              <w:pStyle w:val="Compact"/>
            </w:pPr>
            <w:r>
              <w:t>Where the incumbents make their margin. Sits entirely on data the subcontractor MVP already holds.</w:t>
            </w:r>
          </w:p>
        </w:tc>
      </w:tr>
      <w:tr w:rsidR="004B46B7" w14:paraId="3F1DB42D" w14:textId="77777777">
        <w:tc>
          <w:tcPr>
            <w:tcW w:w="0" w:type="auto"/>
          </w:tcPr>
          <w:p w14:paraId="6F473FF5" w14:textId="77777777" w:rsidR="004B46B7" w:rsidRDefault="002B7D33">
            <w:pPr>
              <w:pStyle w:val="Compact"/>
            </w:pPr>
            <w:r>
              <w:t>5</w:t>
            </w:r>
          </w:p>
        </w:tc>
        <w:tc>
          <w:tcPr>
            <w:tcW w:w="0" w:type="auto"/>
          </w:tcPr>
          <w:p w14:paraId="1B6D9B8F" w14:textId="77777777" w:rsidR="004B46B7" w:rsidRDefault="002B7D33">
            <w:pPr>
              <w:pStyle w:val="Compact"/>
            </w:pPr>
            <w:r>
              <w:t>Verified identity and attendance integrity</w:t>
            </w:r>
          </w:p>
        </w:tc>
        <w:tc>
          <w:tcPr>
            <w:tcW w:w="0" w:type="auto"/>
          </w:tcPr>
          <w:p w14:paraId="56F572AC" w14:textId="77777777" w:rsidR="004B46B7" w:rsidRDefault="002B7D33">
            <w:pPr>
              <w:pStyle w:val="Compact"/>
            </w:pPr>
            <w:r>
              <w:t>Paid module</w:t>
            </w:r>
          </w:p>
        </w:tc>
        <w:tc>
          <w:tcPr>
            <w:tcW w:w="0" w:type="auto"/>
          </w:tcPr>
          <w:p w14:paraId="213D1364" w14:textId="77777777" w:rsidR="004B46B7" w:rsidRDefault="002B7D33">
            <w:pPr>
              <w:pStyle w:val="Compact"/>
            </w:pPr>
            <w:r>
              <w:t>Answers the buddy-punching objection. Deliberately last of the commercial modules because of the data-protection burden and its tension with rule R1.</w:t>
            </w:r>
          </w:p>
        </w:tc>
      </w:tr>
      <w:tr w:rsidR="004B46B7" w14:paraId="1F60B6EF" w14:textId="77777777">
        <w:tc>
          <w:tcPr>
            <w:tcW w:w="0" w:type="auto"/>
          </w:tcPr>
          <w:p w14:paraId="7195FBCF" w14:textId="77777777" w:rsidR="004B46B7" w:rsidRDefault="002B7D33">
            <w:pPr>
              <w:pStyle w:val="Compact"/>
            </w:pPr>
            <w:r>
              <w:t>6</w:t>
            </w:r>
          </w:p>
        </w:tc>
        <w:tc>
          <w:tcPr>
            <w:tcW w:w="0" w:type="auto"/>
          </w:tcPr>
          <w:p w14:paraId="21EA2FC2" w14:textId="77777777" w:rsidR="004B46B7" w:rsidRDefault="002B7D33">
            <w:pPr>
              <w:pStyle w:val="Compact"/>
            </w:pPr>
            <w:r>
              <w:t xml:space="preserve">Cross-company sharing and the </w:t>
            </w:r>
            <w:r>
              <w:lastRenderedPageBreak/>
              <w:t>worker record</w:t>
            </w:r>
          </w:p>
        </w:tc>
        <w:tc>
          <w:tcPr>
            <w:tcW w:w="0" w:type="auto"/>
          </w:tcPr>
          <w:p w14:paraId="3036ED2F" w14:textId="77777777" w:rsidR="004B46B7" w:rsidRDefault="002B7D33">
            <w:pPr>
              <w:pStyle w:val="Compact"/>
            </w:pPr>
            <w:r>
              <w:lastRenderedPageBreak/>
              <w:t>Included; drives retention, not price</w:t>
            </w:r>
          </w:p>
        </w:tc>
        <w:tc>
          <w:tcPr>
            <w:tcW w:w="0" w:type="auto"/>
          </w:tcPr>
          <w:p w14:paraId="4635F765" w14:textId="77777777" w:rsidR="004B46B7" w:rsidRDefault="002B7D33">
            <w:pPr>
              <w:pStyle w:val="Compact"/>
            </w:pPr>
            <w:r>
              <w:t>Needs density on both sides of the market. Nothing to sell until we have it.</w:t>
            </w:r>
          </w:p>
        </w:tc>
      </w:tr>
      <w:tr w:rsidR="004B46B7" w14:paraId="73EBA6A8" w14:textId="77777777">
        <w:tc>
          <w:tcPr>
            <w:tcW w:w="0" w:type="auto"/>
          </w:tcPr>
          <w:p w14:paraId="5C56AF1C" w14:textId="77777777" w:rsidR="004B46B7" w:rsidRDefault="002B7D33">
            <w:pPr>
              <w:pStyle w:val="Compact"/>
            </w:pPr>
            <w:r>
              <w:t>7</w:t>
            </w:r>
          </w:p>
        </w:tc>
        <w:tc>
          <w:tcPr>
            <w:tcW w:w="0" w:type="auto"/>
          </w:tcPr>
          <w:p w14:paraId="0488BF89" w14:textId="77777777" w:rsidR="004B46B7" w:rsidRDefault="002B7D33">
            <w:pPr>
              <w:pStyle w:val="Compact"/>
            </w:pPr>
            <w:r>
              <w:t>Integrations and the network</w:t>
            </w:r>
          </w:p>
        </w:tc>
        <w:tc>
          <w:tcPr>
            <w:tcW w:w="0" w:type="auto"/>
          </w:tcPr>
          <w:p w14:paraId="0D288FA3" w14:textId="77777777" w:rsidR="004B46B7" w:rsidRDefault="002B7D33">
            <w:pPr>
              <w:pStyle w:val="Compact"/>
            </w:pPr>
            <w:r>
              <w:t>Mixed</w:t>
            </w:r>
          </w:p>
        </w:tc>
        <w:tc>
          <w:tcPr>
            <w:tcW w:w="0" w:type="auto"/>
          </w:tcPr>
          <w:p w14:paraId="681B21C6" w14:textId="77777777" w:rsidR="004B46B7" w:rsidRDefault="002B7D33">
            <w:pPr>
              <w:pStyle w:val="Compact"/>
            </w:pPr>
            <w:r>
              <w:t>Follows everything.</w:t>
            </w:r>
          </w:p>
        </w:tc>
      </w:tr>
    </w:tbl>
    <w:p w14:paraId="3265734B" w14:textId="77777777" w:rsidR="004B46B7" w:rsidRDefault="002B7D33">
      <w:pPr>
        <w:pStyle w:val="Heading2"/>
      </w:pPr>
      <w:bookmarkStart w:id="21" w:name="phase-1-live-cscs-verification"/>
      <w:r>
        <w:t>8.1 Phase 1 — Live CSCS verification</w:t>
      </w:r>
    </w:p>
    <w:p w14:paraId="7904CC40" w14:textId="77777777" w:rsidR="004B46B7" w:rsidRDefault="002B7D33">
      <w:pPr>
        <w:numPr>
          <w:ilvl w:val="0"/>
          <w:numId w:val="11"/>
        </w:numPr>
      </w:pPr>
      <w:r>
        <w:t>A card is checked against CSCS Smart Check in real time. An expired card blocks the induction. An unrecognised card lets the induction continue but blocks entry until a manager checks it manually.</w:t>
      </w:r>
    </w:p>
    <w:p w14:paraId="481CA272" w14:textId="77777777" w:rsidR="004B46B7" w:rsidRDefault="002B7D33">
      <w:pPr>
        <w:numPr>
          <w:ilvl w:val="0"/>
          <w:numId w:val="11"/>
        </w:numPr>
      </w:pPr>
      <w:r>
        <w:t>If CSCS is unreachable, the product falls back to reading the card and having a person check it — the same as the base product. An unavailable third-party service must never stop a worker completing an induction, because the alternative is a site full of people who cannot start.</w:t>
      </w:r>
    </w:p>
    <w:p w14:paraId="0D90B82C" w14:textId="77777777" w:rsidR="004B46B7" w:rsidRDefault="002B7D33">
      <w:pPr>
        <w:numPr>
          <w:ilvl w:val="0"/>
          <w:numId w:val="11"/>
        </w:numPr>
      </w:pPr>
      <w:r>
        <w:t>A card verified live is labelled differently from a card checked by the customer themselves. Without this module, no call to CSCS is made and the product describes cards as checked by the customer, not verified by CSCS.</w:t>
      </w:r>
    </w:p>
    <w:p w14:paraId="03F631C7" w14:textId="77777777" w:rsidR="004B46B7" w:rsidRDefault="002B7D33">
      <w:pPr>
        <w:numPr>
          <w:ilvl w:val="0"/>
          <w:numId w:val="11"/>
        </w:numPr>
      </w:pPr>
      <w:r>
        <w:t>The same card number registered against two different people is flagged as a possible problem. Flag both, name neither — blocking would let one customer’s typo lock a real worker out of an unrelated site.</w:t>
      </w:r>
    </w:p>
    <w:tbl>
      <w:tblPr>
        <w:tblStyle w:val="Table"/>
        <w:tblW w:w="5000" w:type="pct"/>
        <w:tblLook w:val="0020" w:firstRow="1" w:lastRow="0" w:firstColumn="0" w:lastColumn="0" w:noHBand="0" w:noVBand="0"/>
      </w:tblPr>
      <w:tblGrid>
        <w:gridCol w:w="9360"/>
      </w:tblGrid>
      <w:tr w:rsidR="004B46B7" w14:paraId="33D783A4"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16E03ED7" w14:textId="77777777" w:rsidR="004B46B7" w:rsidRDefault="002B7D33">
            <w:pPr>
              <w:pStyle w:val="Compact"/>
            </w:pPr>
            <w:r>
              <w:rPr>
                <w:i/>
                <w:iCs/>
              </w:rPr>
              <w:t>Worth using openly in the sales conversation rather than hiding: reading a card tells you what it says; live verification tells you whether it is real and still valid. A photograph of a cancelled card reads perfectly. Most subcontractors know their own people and are content with the first. Main contractors admitting strangers to a site increasingly are not.</w:t>
            </w:r>
          </w:p>
        </w:tc>
      </w:tr>
    </w:tbl>
    <w:p w14:paraId="6DE1F3A1" w14:textId="77777777" w:rsidR="004B46B7" w:rsidRDefault="002B7D33">
      <w:pPr>
        <w:pStyle w:val="Heading2"/>
      </w:pPr>
      <w:bookmarkStart w:id="22" w:name="phase-2-health-safety-compliance-module"/>
      <w:bookmarkEnd w:id="21"/>
      <w:r>
        <w:t>8.2 Phase 2 — Health, Safety &amp;</w:t>
      </w:r>
      <w:r>
        <w:t>** Compliance module**</w:t>
      </w:r>
    </w:p>
    <w:tbl>
      <w:tblPr>
        <w:tblStyle w:val="Table"/>
        <w:tblW w:w="5000" w:type="pct"/>
        <w:tblLook w:val="0020" w:firstRow="1" w:lastRow="0" w:firstColumn="0" w:lastColumn="0" w:noHBand="0" w:noVBand="0"/>
      </w:tblPr>
      <w:tblGrid>
        <w:gridCol w:w="2197"/>
        <w:gridCol w:w="7163"/>
      </w:tblGrid>
      <w:tr w:rsidR="004B46B7" w14:paraId="5475BC45"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104C6B84" w14:textId="77777777" w:rsidR="004B46B7" w:rsidRDefault="002B7D33">
            <w:pPr>
              <w:pStyle w:val="Compact"/>
            </w:pPr>
            <w:r>
              <w:rPr>
                <w:b/>
                <w:bCs/>
              </w:rPr>
              <w:t>Capability</w:t>
            </w:r>
          </w:p>
        </w:tc>
        <w:tc>
          <w:tcPr>
            <w:tcW w:w="0" w:type="auto"/>
          </w:tcPr>
          <w:p w14:paraId="5EC55C60" w14:textId="77777777" w:rsidR="004B46B7" w:rsidRDefault="002B7D33">
            <w:pPr>
              <w:pStyle w:val="Compact"/>
            </w:pPr>
            <w:r>
              <w:rPr>
                <w:b/>
                <w:bCs/>
              </w:rPr>
              <w:t>Detail</w:t>
            </w:r>
          </w:p>
        </w:tc>
      </w:tr>
      <w:tr w:rsidR="004B46B7" w14:paraId="67EB4418" w14:textId="77777777">
        <w:tc>
          <w:tcPr>
            <w:tcW w:w="0" w:type="auto"/>
          </w:tcPr>
          <w:p w14:paraId="43C48466" w14:textId="77777777" w:rsidR="004B46B7" w:rsidRDefault="002B7D33">
            <w:pPr>
              <w:pStyle w:val="Compact"/>
            </w:pPr>
            <w:r>
              <w:t>RAMS submission and approval</w:t>
            </w:r>
          </w:p>
        </w:tc>
        <w:tc>
          <w:tcPr>
            <w:tcW w:w="0" w:type="auto"/>
          </w:tcPr>
          <w:p w14:paraId="65181505" w14:textId="77777777" w:rsidR="004B46B7" w:rsidRDefault="002B7D33">
            <w:pPr>
              <w:pStyle w:val="Compact"/>
            </w:pPr>
            <w:r>
              <w:t>A contractor submits from an emailed link with no account and gets an immediate reference as proof of when they submitted. The site manager is notified, reviews, and approves, rejects or asks for changes; rejection requires a written reason. Until approved, that contractor’s workers cannot start on that site. A resubmission creates a new version; earlier versions remain intact. The manager can see everything awaiting review for more than 48 hours. Turning the module off stops RAMS being enforced but never d</w:t>
            </w:r>
            <w:r>
              <w:t>eletes RAMS history.</w:t>
            </w:r>
          </w:p>
        </w:tc>
      </w:tr>
      <w:tr w:rsidR="004B46B7" w14:paraId="7BA01A6D" w14:textId="77777777">
        <w:tc>
          <w:tcPr>
            <w:tcW w:w="0" w:type="auto"/>
          </w:tcPr>
          <w:p w14:paraId="47A04068" w14:textId="77777777" w:rsidR="004B46B7" w:rsidRDefault="002B7D33">
            <w:pPr>
              <w:pStyle w:val="Compact"/>
            </w:pPr>
            <w:r>
              <w:t>Document distribution and acknowledgement</w:t>
            </w:r>
          </w:p>
        </w:tc>
        <w:tc>
          <w:tcPr>
            <w:tcW w:w="0" w:type="auto"/>
          </w:tcPr>
          <w:p w14:paraId="69D3C100" w14:textId="77777777" w:rsidR="004B46B7" w:rsidRDefault="002B7D33">
            <w:pPr>
              <w:pStyle w:val="Compact"/>
            </w:pPr>
            <w:r>
              <w:t>Upload any document — toolbox talk, safety alert, site rules, method statement, policy — and send it to individuals, a site, a trade, a skill group or the whole company in one action. A digital signature records receipt and acceptance. Re-acknowledgement can be required on a schedule, or at the next clock-in. A completion matrix shows who has and has not signed, and becomes a further proof point in the compliance pack.</w:t>
            </w:r>
          </w:p>
        </w:tc>
      </w:tr>
      <w:tr w:rsidR="004B46B7" w14:paraId="5EF5B5FC" w14:textId="77777777">
        <w:tc>
          <w:tcPr>
            <w:tcW w:w="0" w:type="auto"/>
          </w:tcPr>
          <w:p w14:paraId="4822CA59" w14:textId="77777777" w:rsidR="004B46B7" w:rsidRDefault="002B7D33">
            <w:pPr>
              <w:pStyle w:val="Compact"/>
            </w:pPr>
            <w:r>
              <w:t>Near-miss, hazard and observation reporting</w:t>
            </w:r>
          </w:p>
        </w:tc>
        <w:tc>
          <w:tcPr>
            <w:tcW w:w="0" w:type="auto"/>
          </w:tcPr>
          <w:p w14:paraId="79B990D2" w14:textId="77777777" w:rsidR="004B46B7" w:rsidRDefault="002B7D33">
            <w:pPr>
              <w:pStyle w:val="Compact"/>
            </w:pPr>
            <w:r>
              <w:t>A worker reports from their phone with a photograph and location. The responsible manager is notified immediately. Reports are categorised, assignable, closeable, and reportable as leading-indicator statistics.</w:t>
            </w:r>
          </w:p>
        </w:tc>
      </w:tr>
      <w:tr w:rsidR="004B46B7" w14:paraId="2ED533FB" w14:textId="77777777">
        <w:tc>
          <w:tcPr>
            <w:tcW w:w="0" w:type="auto"/>
          </w:tcPr>
          <w:p w14:paraId="13535B64" w14:textId="77777777" w:rsidR="004B46B7" w:rsidRDefault="002B7D33">
            <w:pPr>
              <w:pStyle w:val="Compact"/>
            </w:pPr>
            <w:r>
              <w:t>Checklist and inspection engine</w:t>
            </w:r>
          </w:p>
        </w:tc>
        <w:tc>
          <w:tcPr>
            <w:tcW w:w="0" w:type="auto"/>
          </w:tcPr>
          <w:p w14:paraId="7FE5D2CE" w14:textId="77777777" w:rsidR="004B46B7" w:rsidRDefault="002B7D33">
            <w:pPr>
              <w:pStyle w:val="Compact"/>
            </w:pPr>
            <w:r>
              <w:t>A configurable form: checkboxes, free text, numbers, dates, dropdowns, photographs, red/amber/green items, and a signature. Templates are built by the customer without developer help. Serves welfare checks, site inspections, plant inspections and audit checklists. This is the same engine Phase 3 uses.</w:t>
            </w:r>
          </w:p>
        </w:tc>
      </w:tr>
      <w:tr w:rsidR="004B46B7" w14:paraId="6371004A" w14:textId="77777777">
        <w:tc>
          <w:tcPr>
            <w:tcW w:w="0" w:type="auto"/>
          </w:tcPr>
          <w:p w14:paraId="4437E380" w14:textId="77777777" w:rsidR="004B46B7" w:rsidRDefault="002B7D33">
            <w:pPr>
              <w:pStyle w:val="Compact"/>
            </w:pPr>
            <w:r>
              <w:t>Permits to work</w:t>
            </w:r>
          </w:p>
        </w:tc>
        <w:tc>
          <w:tcPr>
            <w:tcW w:w="0" w:type="auto"/>
          </w:tcPr>
          <w:p w14:paraId="2F1F6BA2" w14:textId="77777777" w:rsidR="004B46B7" w:rsidRDefault="002B7D33">
            <w:pPr>
              <w:pStyle w:val="Compact"/>
            </w:pPr>
            <w:r>
              <w:t>Issue, approve, time-bound, close and audit. Hot works, confined space, excavation, lifting. An open permit is visible on the site dashboard.</w:t>
            </w:r>
          </w:p>
        </w:tc>
      </w:tr>
      <w:tr w:rsidR="004B46B7" w14:paraId="346A03AE" w14:textId="77777777">
        <w:tc>
          <w:tcPr>
            <w:tcW w:w="0" w:type="auto"/>
          </w:tcPr>
          <w:p w14:paraId="0124F9F1" w14:textId="77777777" w:rsidR="004B46B7" w:rsidRDefault="002B7D33">
            <w:pPr>
              <w:pStyle w:val="Compact"/>
            </w:pPr>
            <w:r>
              <w:t>Plant and equipment register</w:t>
            </w:r>
          </w:p>
        </w:tc>
        <w:tc>
          <w:tcPr>
            <w:tcW w:w="0" w:type="auto"/>
          </w:tcPr>
          <w:p w14:paraId="02954AFA" w14:textId="77777777" w:rsidR="004B46B7" w:rsidRDefault="002B7D33">
            <w:pPr>
              <w:pStyle w:val="Compact"/>
            </w:pPr>
            <w:r>
              <w:t xml:space="preserve">Assets with owner, location, certification and inspection records, with the same expiry warning schedule as a card. Inspections use the checklist engine. An asset entity should exist in the data model from the MVP so that this is an addition rather </w:t>
            </w:r>
            <w:r>
              <w:lastRenderedPageBreak/>
              <w:t>than a rewrite.</w:t>
            </w:r>
          </w:p>
        </w:tc>
      </w:tr>
      <w:tr w:rsidR="004B46B7" w14:paraId="08FCD7BA" w14:textId="77777777">
        <w:tc>
          <w:tcPr>
            <w:tcW w:w="0" w:type="auto"/>
          </w:tcPr>
          <w:p w14:paraId="621C0BA7" w14:textId="77777777" w:rsidR="004B46B7" w:rsidRDefault="002B7D33">
            <w:pPr>
              <w:pStyle w:val="Compact"/>
            </w:pPr>
            <w:r>
              <w:lastRenderedPageBreak/>
              <w:t>Accident and incident recording</w:t>
            </w:r>
          </w:p>
        </w:tc>
        <w:tc>
          <w:tcPr>
            <w:tcW w:w="0" w:type="auto"/>
          </w:tcPr>
          <w:p w14:paraId="68F7E443" w14:textId="77777777" w:rsidR="004B46B7" w:rsidRDefault="002B7D33">
            <w:pPr>
              <w:pStyle w:val="Compact"/>
            </w:pPr>
            <w:r>
              <w:t>Structured record with investigation fields, actions and close-out. RIDDOR-reportable flag and export.</w:t>
            </w:r>
          </w:p>
        </w:tc>
      </w:tr>
      <w:tr w:rsidR="004B46B7" w14:paraId="556AA9DD" w14:textId="77777777">
        <w:tc>
          <w:tcPr>
            <w:tcW w:w="0" w:type="auto"/>
          </w:tcPr>
          <w:p w14:paraId="66ECB7EF" w14:textId="77777777" w:rsidR="004B46B7" w:rsidRDefault="002B7D33">
            <w:pPr>
              <w:pStyle w:val="Compact"/>
            </w:pPr>
            <w:r>
              <w:t>Hand-arm vibration monitoring</w:t>
            </w:r>
          </w:p>
        </w:tc>
        <w:tc>
          <w:tcPr>
            <w:tcW w:w="0" w:type="auto"/>
          </w:tcPr>
          <w:p w14:paraId="225942F6" w14:textId="77777777" w:rsidR="004B46B7" w:rsidRDefault="002B7D33">
            <w:pPr>
              <w:pStyle w:val="Compact"/>
            </w:pPr>
            <w:r>
              <w:t>Exposure recorded against tool and duration, accumulated per worker against HSE exposure action and limit values, with proactive alerts before a limit is reached and compliance-grade reporting. A statutory duty with real liability attached, and a credible standalone reason to buy this module.</w:t>
            </w:r>
          </w:p>
        </w:tc>
      </w:tr>
      <w:tr w:rsidR="004B46B7" w14:paraId="232C65D7" w14:textId="77777777">
        <w:tc>
          <w:tcPr>
            <w:tcW w:w="0" w:type="auto"/>
          </w:tcPr>
          <w:p w14:paraId="78035C99" w14:textId="77777777" w:rsidR="004B46B7" w:rsidRDefault="002B7D33">
            <w:pPr>
              <w:pStyle w:val="Compact"/>
            </w:pPr>
            <w:r>
              <w:t>Company file library</w:t>
            </w:r>
          </w:p>
        </w:tc>
        <w:tc>
          <w:tcPr>
            <w:tcW w:w="0" w:type="auto"/>
          </w:tcPr>
          <w:p w14:paraId="34044734" w14:textId="77777777" w:rsidR="004B46B7" w:rsidRDefault="002B7D33">
            <w:pPr>
              <w:pStyle w:val="Compact"/>
            </w:pPr>
            <w:r>
              <w:t>A central store for RAMS, induction packs, drawings, certificates and policies, reachable by drag and drop from the web console and readable from the worker’s phone, always at the current version. Supersedes the reduced site-documents feature at MC-27.</w:t>
            </w:r>
          </w:p>
        </w:tc>
      </w:tr>
      <w:tr w:rsidR="004B46B7" w14:paraId="651D278F" w14:textId="77777777">
        <w:tc>
          <w:tcPr>
            <w:tcW w:w="0" w:type="auto"/>
          </w:tcPr>
          <w:p w14:paraId="794BBBAC" w14:textId="77777777" w:rsidR="004B46B7" w:rsidRDefault="002B7D33">
            <w:pPr>
              <w:pStyle w:val="Compact"/>
            </w:pPr>
            <w:r>
              <w:t>Social value and carbon reporting</w:t>
            </w:r>
          </w:p>
        </w:tc>
        <w:tc>
          <w:tcPr>
            <w:tcW w:w="0" w:type="auto"/>
          </w:tcPr>
          <w:p w14:paraId="696BBC21" w14:textId="77777777" w:rsidR="004B46B7" w:rsidRDefault="002B7D33">
            <w:pPr>
              <w:pStyle w:val="Compact"/>
            </w:pPr>
            <w:r>
              <w:t>Uses the travel and vehicle data captured at MC-26 to report environmental impact by site, by project and across the business, in a form that can be handed to a client or attached to a tender return. Increasingly a framework and public procurement requirement, and absent from every compliance-first competitor.</w:t>
            </w:r>
          </w:p>
        </w:tc>
      </w:tr>
      <w:tr w:rsidR="004B46B7" w14:paraId="52B21D52" w14:textId="77777777">
        <w:tc>
          <w:tcPr>
            <w:tcW w:w="0" w:type="auto"/>
          </w:tcPr>
          <w:p w14:paraId="2A839688" w14:textId="77777777" w:rsidR="004B46B7" w:rsidRDefault="002B7D33">
            <w:pPr>
              <w:pStyle w:val="Compact"/>
            </w:pPr>
            <w:r>
              <w:t>Compliance evidence export</w:t>
            </w:r>
          </w:p>
        </w:tc>
        <w:tc>
          <w:tcPr>
            <w:tcW w:w="0" w:type="auto"/>
          </w:tcPr>
          <w:p w14:paraId="1532A35F" w14:textId="77777777" w:rsidR="004B46B7" w:rsidRDefault="002B7D33">
            <w:pPr>
              <w:pStyle w:val="Compact"/>
            </w:pPr>
            <w:r>
              <w:t>A single export covering inductions, acknowledgements, inspections, permits and competency, suitable for a project audit or an ISO 45001 assessment.</w:t>
            </w:r>
          </w:p>
        </w:tc>
      </w:tr>
    </w:tbl>
    <w:p w14:paraId="161BBA45" w14:textId="77777777" w:rsidR="004B46B7" w:rsidRDefault="002B7D33">
      <w:pPr>
        <w:pStyle w:val="Heading2"/>
      </w:pPr>
      <w:bookmarkStart w:id="23" w:name="phase-3-quality-assurance-module"/>
      <w:bookmarkEnd w:id="22"/>
      <w:r>
        <w:t>8.3 Phase 3 — Quality Assurance module</w:t>
      </w:r>
    </w:p>
    <w:tbl>
      <w:tblPr>
        <w:tblStyle w:val="Table"/>
        <w:tblW w:w="5000" w:type="pct"/>
        <w:tblLook w:val="0020" w:firstRow="1" w:lastRow="0" w:firstColumn="0" w:lastColumn="0" w:noHBand="0" w:noVBand="0"/>
      </w:tblPr>
      <w:tblGrid>
        <w:gridCol w:w="1652"/>
        <w:gridCol w:w="7708"/>
      </w:tblGrid>
      <w:tr w:rsidR="004B46B7" w14:paraId="108967A7"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40C596A0" w14:textId="77777777" w:rsidR="004B46B7" w:rsidRDefault="002B7D33">
            <w:pPr>
              <w:pStyle w:val="Compact"/>
            </w:pPr>
            <w:r>
              <w:rPr>
                <w:b/>
                <w:bCs/>
              </w:rPr>
              <w:t>Capability</w:t>
            </w:r>
          </w:p>
        </w:tc>
        <w:tc>
          <w:tcPr>
            <w:tcW w:w="0" w:type="auto"/>
          </w:tcPr>
          <w:p w14:paraId="77303C62" w14:textId="77777777" w:rsidR="004B46B7" w:rsidRDefault="002B7D33">
            <w:pPr>
              <w:pStyle w:val="Compact"/>
            </w:pPr>
            <w:r>
              <w:rPr>
                <w:b/>
                <w:bCs/>
              </w:rPr>
              <w:t>Detail</w:t>
            </w:r>
          </w:p>
        </w:tc>
      </w:tr>
      <w:tr w:rsidR="004B46B7" w14:paraId="4D2F5015" w14:textId="77777777">
        <w:tc>
          <w:tcPr>
            <w:tcW w:w="0" w:type="auto"/>
          </w:tcPr>
          <w:p w14:paraId="025A224D" w14:textId="77777777" w:rsidR="004B46B7" w:rsidRDefault="002B7D33">
            <w:pPr>
              <w:pStyle w:val="Compact"/>
            </w:pPr>
            <w:r>
              <w:t>Installation sheets and test records</w:t>
            </w:r>
          </w:p>
        </w:tc>
        <w:tc>
          <w:tcPr>
            <w:tcW w:w="0" w:type="auto"/>
          </w:tcPr>
          <w:p w14:paraId="56E29307" w14:textId="77777777" w:rsidR="004B46B7" w:rsidRDefault="002B7D33">
            <w:pPr>
              <w:pStyle w:val="Compact"/>
            </w:pPr>
            <w:r>
              <w:t>An existing Word, Excel or PDF template is imported and its fields identified automatically, then corrected by a person before use. A worker completes the form on a phone at the point of work, including photographs at designated points, and signs it. The site manager reviews, then approves and signs, or rejects with a written comment for correction. The approved record is a PDF carrying both signatures with timestamps — the digital equivalent of a paper test and inspection certificate.</w:t>
            </w:r>
          </w:p>
        </w:tc>
      </w:tr>
      <w:tr w:rsidR="004B46B7" w14:paraId="6180923F" w14:textId="77777777">
        <w:tc>
          <w:tcPr>
            <w:tcW w:w="0" w:type="auto"/>
          </w:tcPr>
          <w:p w14:paraId="2B200C9F" w14:textId="77777777" w:rsidR="004B46B7" w:rsidRDefault="002B7D33">
            <w:pPr>
              <w:pStyle w:val="Compact"/>
            </w:pPr>
            <w:r>
              <w:t>Snagging</w:t>
            </w:r>
          </w:p>
        </w:tc>
        <w:tc>
          <w:tcPr>
            <w:tcW w:w="0" w:type="auto"/>
          </w:tcPr>
          <w:p w14:paraId="0791052F" w14:textId="77777777" w:rsidR="004B46B7" w:rsidRDefault="002B7D33">
            <w:pPr>
              <w:pStyle w:val="Compact"/>
            </w:pPr>
            <w:r>
              <w:t>Raise a defect against a location and a trade with photographs, assign it, track it to close-out, and report open snags by area, trade and age.</w:t>
            </w:r>
          </w:p>
        </w:tc>
      </w:tr>
      <w:tr w:rsidR="004B46B7" w14:paraId="11C878A8" w14:textId="77777777">
        <w:tc>
          <w:tcPr>
            <w:tcW w:w="0" w:type="auto"/>
          </w:tcPr>
          <w:p w14:paraId="1C77613E" w14:textId="77777777" w:rsidR="004B46B7" w:rsidRDefault="002B7D33">
            <w:pPr>
              <w:pStyle w:val="Compact"/>
            </w:pPr>
            <w:r>
              <w:t>Progress and plot tracker</w:t>
            </w:r>
          </w:p>
        </w:tc>
        <w:tc>
          <w:tcPr>
            <w:tcW w:w="0" w:type="auto"/>
          </w:tcPr>
          <w:p w14:paraId="2ADA3FA5" w14:textId="77777777" w:rsidR="004B46B7" w:rsidRDefault="002B7D33">
            <w:pPr>
              <w:pStyle w:val="Compact"/>
            </w:pPr>
            <w:r>
              <w:t>Drill from site to plot or unit with live status, stage completion dates and overall site performance, with a quality form attached to each stage of the build. This is how quality assurance is sold to a housebuilder, and it is the difference between a forms module and a product a housebuilder will pay for.</w:t>
            </w:r>
          </w:p>
        </w:tc>
      </w:tr>
      <w:tr w:rsidR="004B46B7" w14:paraId="652FA293" w14:textId="77777777">
        <w:tc>
          <w:tcPr>
            <w:tcW w:w="0" w:type="auto"/>
          </w:tcPr>
          <w:p w14:paraId="52C98518" w14:textId="77777777" w:rsidR="004B46B7" w:rsidRDefault="002B7D33">
            <w:pPr>
              <w:pStyle w:val="Compact"/>
            </w:pPr>
            <w:r>
              <w:t>Handover and O&amp;M</w:t>
            </w:r>
          </w:p>
        </w:tc>
        <w:tc>
          <w:tcPr>
            <w:tcW w:w="0" w:type="auto"/>
          </w:tcPr>
          <w:p w14:paraId="1803CF2D" w14:textId="77777777" w:rsidR="004B46B7" w:rsidRDefault="002B7D33">
            <w:pPr>
              <w:pStyle w:val="Compact"/>
            </w:pPr>
            <w:r>
              <w:t>Assemble approved records, certificates and sign-offs into a handover pack by plot, floor or zone.</w:t>
            </w:r>
          </w:p>
        </w:tc>
      </w:tr>
      <w:tr w:rsidR="004B46B7" w14:paraId="63D7E5B6" w14:textId="77777777">
        <w:tc>
          <w:tcPr>
            <w:tcW w:w="0" w:type="auto"/>
          </w:tcPr>
          <w:p w14:paraId="6F7CC834" w14:textId="77777777" w:rsidR="004B46B7" w:rsidRDefault="002B7D33">
            <w:pPr>
              <w:pStyle w:val="Compact"/>
            </w:pPr>
            <w:r>
              <w:t>Commercial linkage</w:t>
            </w:r>
          </w:p>
        </w:tc>
        <w:tc>
          <w:tcPr>
            <w:tcW w:w="0" w:type="auto"/>
          </w:tcPr>
          <w:p w14:paraId="211954D3" w14:textId="77777777" w:rsidR="004B46B7" w:rsidRDefault="002B7D33">
            <w:pPr>
              <w:pStyle w:val="Compact"/>
            </w:pPr>
            <w:r>
              <w:t>An approved work record should eventually be able to feed an application for payment or trigger release in an external finance system. Do not build it in this phase. Do not make it hard.</w:t>
            </w:r>
          </w:p>
        </w:tc>
      </w:tr>
    </w:tbl>
    <w:p w14:paraId="6C9466C2" w14:textId="77777777" w:rsidR="004B46B7" w:rsidRDefault="002B7D33">
      <w:pPr>
        <w:pStyle w:val="Heading2"/>
      </w:pPr>
      <w:bookmarkStart w:id="24" w:name="phase-4-pay-and-cost"/>
      <w:bookmarkEnd w:id="23"/>
      <w:r>
        <w:t>8.4 Phase 4 — Pay and cost</w:t>
      </w:r>
    </w:p>
    <w:p w14:paraId="1437130C" w14:textId="77777777" w:rsidR="004B46B7" w:rsidRDefault="002B7D33">
      <w:pPr>
        <w:numPr>
          <w:ilvl w:val="0"/>
          <w:numId w:val="12"/>
        </w:numPr>
      </w:pPr>
      <w:r>
        <w:t>A pay rules engine applied to approved hours: standard and overtime rates, rounding, break deduction, minimum call-out, travel time, night and weekend premiums, bank holidays, and per-worker or per-trade rate cards.</w:t>
      </w:r>
    </w:p>
    <w:p w14:paraId="1FE25C7F" w14:textId="77777777" w:rsidR="004B46B7" w:rsidRDefault="002B7D33">
      <w:pPr>
        <w:numPr>
          <w:ilvl w:val="0"/>
          <w:numId w:val="12"/>
        </w:numPr>
      </w:pPr>
      <w:r>
        <w:t>Leave and absence requested by the worker from their phone, approved by a manager, reflected in the timesheet.</w:t>
      </w:r>
    </w:p>
    <w:p w14:paraId="4A034343" w14:textId="77777777" w:rsidR="004B46B7" w:rsidRDefault="002B7D33">
      <w:pPr>
        <w:numPr>
          <w:ilvl w:val="0"/>
          <w:numId w:val="12"/>
        </w:numPr>
      </w:pPr>
      <w:r>
        <w:t>Labour cost by site, by trade and by cost code, with productive and non-productive time distinguished.</w:t>
      </w:r>
    </w:p>
    <w:p w14:paraId="7A3833FC" w14:textId="77777777" w:rsidR="004B46B7" w:rsidRDefault="002B7D33">
      <w:pPr>
        <w:numPr>
          <w:ilvl w:val="0"/>
          <w:numId w:val="12"/>
        </w:numPr>
      </w:pPr>
      <w:r>
        <w:t>Export to payroll and accounting — Sage, Xero and a generic format — plus CIS handling and self-bill support for the subcontractor side.</w:t>
      </w:r>
    </w:p>
    <w:p w14:paraId="592F31CC" w14:textId="77777777" w:rsidR="004B46B7" w:rsidRDefault="002B7D33">
      <w:pPr>
        <w:numPr>
          <w:ilvl w:val="0"/>
          <w:numId w:val="12"/>
        </w:numPr>
      </w:pPr>
      <w:r>
        <w:lastRenderedPageBreak/>
        <w:t>Rounding rules and time bands applied automatically to each timesheet, configurable by the customer rather than by us. Overtime rates applied by time band so that a rate is set once and calculated thereafter without intervention.</w:t>
      </w:r>
    </w:p>
    <w:p w14:paraId="0296447E" w14:textId="77777777" w:rsidR="004B46B7" w:rsidRDefault="002B7D33">
      <w:pPr>
        <w:numPr>
          <w:ilvl w:val="0"/>
          <w:numId w:val="12"/>
        </w:numPr>
      </w:pPr>
      <w:r>
        <w:t>Customer-defined leave types — annual, sick, paid, unpaid, compassionate — producing a single payroll report rather than several.</w:t>
      </w:r>
    </w:p>
    <w:p w14:paraId="59CE4008" w14:textId="77777777" w:rsidR="004B46B7" w:rsidRDefault="002B7D33">
      <w:pPr>
        <w:numPr>
          <w:ilvl w:val="0"/>
          <w:numId w:val="12"/>
        </w:numPr>
      </w:pPr>
      <w:r>
        <w:t>A business closure window set once and applied across the whole workforce, drawing down leave allowance, with an exception list. Small feature, disproportionate goodwill.</w:t>
      </w:r>
    </w:p>
    <w:p w14:paraId="587B5DD5" w14:textId="77777777" w:rsidR="004B46B7" w:rsidRDefault="002B7D33">
      <w:pPr>
        <w:numPr>
          <w:ilvl w:val="0"/>
          <w:numId w:val="12"/>
        </w:numPr>
      </w:pPr>
      <w:r>
        <w:t>Expense claims submitted from the phone against a configurable approval workflow.</w:t>
      </w:r>
    </w:p>
    <w:p w14:paraId="0FCB8694" w14:textId="77777777" w:rsidR="004B46B7" w:rsidRDefault="002B7D33">
      <w:pPr>
        <w:numPr>
          <w:ilvl w:val="0"/>
          <w:numId w:val="12"/>
        </w:numPr>
      </w:pPr>
      <w:r>
        <w:t>Output-based pay, where cost is tied to completed and verified work rather than hours present. This is the natural bridge to Phase 3 and should be understood before the pay engine is designed, not bolted on afterwards.</w:t>
      </w:r>
    </w:p>
    <w:p w14:paraId="0DF69936" w14:textId="77777777" w:rsidR="004B46B7" w:rsidRDefault="002B7D33">
      <w:pPr>
        <w:numPr>
          <w:ilvl w:val="0"/>
          <w:numId w:val="12"/>
        </w:numPr>
      </w:pPr>
      <w:r>
        <w:t>Leave and cover planned by site and by skill, so a gap is visible before it becomes a delay.</w:t>
      </w:r>
    </w:p>
    <w:p w14:paraId="48605DFF" w14:textId="77777777" w:rsidR="004B46B7" w:rsidRDefault="002B7D33">
      <w:pPr>
        <w:numPr>
          <w:ilvl w:val="0"/>
          <w:numId w:val="12"/>
        </w:numPr>
      </w:pPr>
      <w:r>
        <w:t>Every figure remains traceable to the underlying sign-in records under rule R16.</w:t>
      </w:r>
    </w:p>
    <w:p w14:paraId="3402CE03" w14:textId="77777777" w:rsidR="004B46B7" w:rsidRDefault="002B7D33">
      <w:pPr>
        <w:pStyle w:val="Heading2"/>
      </w:pPr>
      <w:bookmarkStart w:id="25" w:name="Xdae3bffdd7964c9e17e3b63fc87511431573a31"/>
      <w:bookmarkEnd w:id="24"/>
      <w:r>
        <w:t>8.5 Phase 5 — Verified identity and attendance integrity</w:t>
      </w:r>
    </w:p>
    <w:p w14:paraId="6AA622C7" w14:textId="77777777" w:rsidR="004B46B7" w:rsidRDefault="002B7D33">
      <w:pPr>
        <w:pStyle w:val="FirstParagraph"/>
      </w:pPr>
      <w:r>
        <w:t>This answers the incumbents’ strongest claim. It is also the phase with the most ways to go wrong, so the conditions are set out here rather than left to the build.</w:t>
      </w:r>
    </w:p>
    <w:p w14:paraId="02911665" w14:textId="77777777" w:rsidR="004B46B7" w:rsidRDefault="002B7D33">
      <w:pPr>
        <w:numPr>
          <w:ilvl w:val="0"/>
          <w:numId w:val="13"/>
        </w:numPr>
      </w:pPr>
      <w:r>
        <w:t>Face capture at enrolment and face match at sign-in, with liveness detection, and optional device binding. Geofencing is no longer part of this phase — it has moved into both MVPs at SF-14, which means this phase adds identity assurance on top of location assurance rather than both at once.</w:t>
      </w:r>
    </w:p>
    <w:p w14:paraId="1314DBF6" w14:textId="77777777" w:rsidR="004B46B7" w:rsidRDefault="002B7D33">
      <w:pPr>
        <w:numPr>
          <w:ilvl w:val="0"/>
          <w:numId w:val="13"/>
        </w:numPr>
      </w:pPr>
      <w:r>
        <w:t>A people map: where operatives are and have been, filterable by site, person and trade, built on the location data SF-14 already produces.</w:t>
      </w:r>
    </w:p>
    <w:p w14:paraId="224739D9" w14:textId="77777777" w:rsidR="004B46B7" w:rsidRDefault="002B7D33">
      <w:pPr>
        <w:numPr>
          <w:ilvl w:val="0"/>
          <w:numId w:val="13"/>
        </w:numPr>
      </w:pPr>
      <w:r>
        <w:t>A DPIA is completed and documented before any live enrolment. Biometric data used to identify a person is special-category data under UK GDPR and the ICO expects a demonstrated necessity and proportionality argument, not an assertion of one.</w:t>
      </w:r>
    </w:p>
    <w:p w14:paraId="2182FD45" w14:textId="77777777" w:rsidR="004B46B7" w:rsidRDefault="002B7D33">
      <w:pPr>
        <w:numPr>
          <w:ilvl w:val="0"/>
          <w:numId w:val="13"/>
        </w:numPr>
      </w:pPr>
      <w:r>
        <w:t>A non-biometric alternative is permanently available to every worker on every site, offered without penalty and without making the worker ask for it. This is rule R17 and it is not negotiable.</w:t>
      </w:r>
    </w:p>
    <w:p w14:paraId="393B05D3" w14:textId="77777777" w:rsidR="004B46B7" w:rsidRDefault="002B7D33">
      <w:pPr>
        <w:numPr>
          <w:ilvl w:val="0"/>
          <w:numId w:val="13"/>
        </w:numPr>
      </w:pPr>
      <w:r>
        <w:t>Biometric templates are stored as irreversible representations, never as images, in the UK, with a defined retention period tied to engagement rather than indefinitely.</w:t>
      </w:r>
    </w:p>
    <w:p w14:paraId="285B4D9D" w14:textId="77777777" w:rsidR="004B46B7" w:rsidRDefault="002B7D33">
      <w:pPr>
        <w:numPr>
          <w:ilvl w:val="0"/>
          <w:numId w:val="13"/>
        </w:numPr>
      </w:pPr>
      <w:r>
        <w:t>The module is switchable per customer and per site, and its absence is stated rather than merely absent.</w:t>
      </w:r>
    </w:p>
    <w:tbl>
      <w:tblPr>
        <w:tblStyle w:val="Table"/>
        <w:tblW w:w="5000" w:type="pct"/>
        <w:tblLook w:val="0020" w:firstRow="1" w:lastRow="0" w:firstColumn="0" w:lastColumn="0" w:noHBand="0" w:noVBand="0"/>
      </w:tblPr>
      <w:tblGrid>
        <w:gridCol w:w="9360"/>
      </w:tblGrid>
      <w:tr w:rsidR="004B46B7" w14:paraId="66E606CA"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51BD5155" w14:textId="77777777" w:rsidR="004B46B7" w:rsidRDefault="002B7D33">
            <w:pPr>
              <w:pStyle w:val="Compact"/>
            </w:pPr>
            <w:r>
              <w:rPr>
                <w:i/>
                <w:iCs/>
              </w:rPr>
              <w:t>The unresolved tension, flagged early because it may change your architecture. Rule R1 says no app install. Every incumbent does face match through a native app or a fixed kiosk, and browser-based capture has materially weaker liveness detection than a native SDK. We are not willing to trade R1 for this. Three routes exist — browser capture with accepted weaker assurance, an optional app for customers who want verified attendance while the browser path remains for everyone else, or a site-supplied kiosk dev</w:t>
            </w:r>
            <w:r>
              <w:rPr>
                <w:i/>
                <w:iCs/>
              </w:rPr>
              <w:t>ice. We have a preference for the second and would like your view on it before Phase 2 starts, because the answer may affect how worker identity is modelled from the beginning.</w:t>
            </w:r>
          </w:p>
        </w:tc>
      </w:tr>
    </w:tbl>
    <w:p w14:paraId="219F5637" w14:textId="77777777" w:rsidR="004B46B7" w:rsidRDefault="002B7D33">
      <w:pPr>
        <w:pStyle w:val="Heading2"/>
      </w:pPr>
      <w:bookmarkStart w:id="26" w:name="Xe4d42b66893b5a8954ae1ef5287c4f18124d0ea"/>
      <w:bookmarkEnd w:id="25"/>
      <w:r>
        <w:t>8.6 Phase 6 — Cross-company sharing and the worker record</w:t>
      </w:r>
    </w:p>
    <w:p w14:paraId="78BB45DB" w14:textId="77777777" w:rsidR="004B46B7" w:rsidRDefault="002B7D33">
      <w:pPr>
        <w:numPr>
          <w:ilvl w:val="0"/>
          <w:numId w:val="14"/>
        </w:numPr>
      </w:pPr>
      <w:r>
        <w:t>Nothing crosses between companies unless the worker has agreed to it. There is no administrative override and no company-level switch. A company cannot give permission on a worker’s behalf.</w:t>
      </w:r>
    </w:p>
    <w:p w14:paraId="4373E682" w14:textId="77777777" w:rsidR="004B46B7" w:rsidRDefault="002B7D33">
      <w:pPr>
        <w:numPr>
          <w:ilvl w:val="0"/>
          <w:numId w:val="14"/>
        </w:numPr>
      </w:pPr>
      <w:r>
        <w:t>Permission is specific: which company may see it, what category it covers — induction status, attendance, card status — and for which site.</w:t>
      </w:r>
    </w:p>
    <w:p w14:paraId="505EDE1F" w14:textId="77777777" w:rsidR="004B46B7" w:rsidRDefault="002B7D33">
      <w:pPr>
        <w:numPr>
          <w:ilvl w:val="0"/>
          <w:numId w:val="14"/>
        </w:numPr>
      </w:pPr>
      <w:r>
        <w:t>Shared information is read-only, reduced, and credited. The receiving company sees that an induction is held, where, and until when. Not the quiz score, not the signature, not the card images.</w:t>
      </w:r>
    </w:p>
    <w:p w14:paraId="627C1D62" w14:textId="77777777" w:rsidR="004B46B7" w:rsidRDefault="002B7D33">
      <w:pPr>
        <w:numPr>
          <w:ilvl w:val="0"/>
          <w:numId w:val="14"/>
        </w:numPr>
      </w:pPr>
      <w:r>
        <w:lastRenderedPageBreak/>
        <w:t>A worker can see every permission they have given, from their phone, and withdraw any of them immediately without giving a reason. Withdrawal stops future sharing; it does not recall anything already sent, and the worker is told this in plain words at the moment they withdraw.</w:t>
      </w:r>
    </w:p>
    <w:p w14:paraId="4E801570" w14:textId="77777777" w:rsidR="004B46B7" w:rsidRDefault="002B7D33">
      <w:pPr>
        <w:numPr>
          <w:ilvl w:val="0"/>
          <w:numId w:val="14"/>
        </w:numPr>
      </w:pPr>
      <w:r>
        <w:t>Where no permission exists, the employer is told that evidence exists elsewhere without being shown it, and can ask the worker to share it. This one needs a legal decision — see Section 10.3.</w:t>
      </w:r>
    </w:p>
    <w:p w14:paraId="22C3458D" w14:textId="77777777" w:rsidR="004B46B7" w:rsidRDefault="002B7D33">
      <w:pPr>
        <w:numPr>
          <w:ilvl w:val="0"/>
          <w:numId w:val="14"/>
        </w:numPr>
      </w:pPr>
      <w:r>
        <w:t>Where a subcontractor’s recorded site is in fact a site run by a main contractor on the platform, the two can be connected. A connection is always suggested and then confirmed by a person, never made automatically, and confirming it alone grants no access — the worker’s permission is still required.</w:t>
      </w:r>
    </w:p>
    <w:p w14:paraId="38500039" w14:textId="77777777" w:rsidR="004B46B7" w:rsidRDefault="002B7D33">
      <w:pPr>
        <w:pStyle w:val="Heading2"/>
      </w:pPr>
      <w:bookmarkStart w:id="27" w:name="phase-7-integrations-and-the-network"/>
      <w:bookmarkEnd w:id="26"/>
      <w:r>
        <w:t>8.7 Phase 7 — Integrations and the network</w:t>
      </w:r>
    </w:p>
    <w:p w14:paraId="702567EA" w14:textId="77777777" w:rsidR="004B46B7" w:rsidRDefault="002B7D33">
      <w:pPr>
        <w:numPr>
          <w:ilvl w:val="0"/>
          <w:numId w:val="15"/>
        </w:numPr>
      </w:pPr>
      <w:r>
        <w:t>Inbound events from third-party access hardware a customer already owns.</w:t>
      </w:r>
    </w:p>
    <w:p w14:paraId="66107AB6" w14:textId="77777777" w:rsidR="004B46B7" w:rsidRDefault="002B7D33">
      <w:pPr>
        <w:numPr>
          <w:ilvl w:val="0"/>
          <w:numId w:val="15"/>
        </w:numPr>
      </w:pPr>
      <w:r>
        <w:t>A documented API and webhooks for customers with their own systems.</w:t>
      </w:r>
    </w:p>
    <w:p w14:paraId="214077F4" w14:textId="77777777" w:rsidR="004B46B7" w:rsidRDefault="002B7D33">
      <w:pPr>
        <w:numPr>
          <w:ilvl w:val="0"/>
          <w:numId w:val="15"/>
        </w:numPr>
      </w:pPr>
      <w:r>
        <w:t>Named integrations, in the order the market will ask for them: Procore, Sage, Xero, and the CHAS client portal for supply chain management.</w:t>
      </w:r>
    </w:p>
    <w:p w14:paraId="41468B54" w14:textId="77777777" w:rsidR="004B46B7" w:rsidRDefault="002B7D33">
      <w:pPr>
        <w:numPr>
          <w:ilvl w:val="0"/>
          <w:numId w:val="15"/>
        </w:numPr>
      </w:pPr>
      <w:r>
        <w:t>A library of pre-built reports accumulated across the customer base. Worth naming as a deliberate asset because it compounds and cannot be shortcut: it is built from customers, not from code, and it is one of the things a nine-year-old competitor has that we cannot buy.</w:t>
      </w:r>
    </w:p>
    <w:p w14:paraId="4A5BFE7D" w14:textId="77777777" w:rsidR="004B46B7" w:rsidRDefault="002B7D33">
      <w:pPr>
        <w:numPr>
          <w:ilvl w:val="0"/>
          <w:numId w:val="15"/>
        </w:numPr>
      </w:pPr>
      <w:r>
        <w:t>Pull-based standing access between a subcontractor and a main contractor.</w:t>
      </w:r>
    </w:p>
    <w:p w14:paraId="463EED9B" w14:textId="77777777" w:rsidR="004B46B7" w:rsidRDefault="002B7D33">
      <w:pPr>
        <w:numPr>
          <w:ilvl w:val="0"/>
          <w:numId w:val="15"/>
        </w:numPr>
      </w:pPr>
      <w:r>
        <w:t>Evidence packs for insurance brokers and underwriters at renewal — induction completion, qualification currency, acknowledgement rates, incident evidence, auditable presence.</w:t>
      </w:r>
    </w:p>
    <w:p w14:paraId="772E383C" w14:textId="77777777" w:rsidR="004B46B7" w:rsidRDefault="002B7D33">
      <w:pPr>
        <w:pStyle w:val="Heading1"/>
      </w:pPr>
      <w:bookmarkStart w:id="28" w:name="commercial-model"/>
      <w:bookmarkEnd w:id="27"/>
      <w:bookmarkEnd w:id="20"/>
      <w:r>
        <w:t>9. Commercial model</w:t>
      </w:r>
    </w:p>
    <w:p w14:paraId="43304956" w14:textId="77777777" w:rsidR="004B46B7" w:rsidRDefault="002B7D33">
      <w:pPr>
        <w:pStyle w:val="FirstParagraph"/>
      </w:pPr>
      <w:r>
        <w:t>Included because it shapes the product, not because the numbers are settled. They are not.</w:t>
      </w:r>
    </w:p>
    <w:tbl>
      <w:tblPr>
        <w:tblStyle w:val="Table"/>
        <w:tblW w:w="5000" w:type="pct"/>
        <w:tblLook w:val="0020" w:firstRow="1" w:lastRow="0" w:firstColumn="0" w:lastColumn="0" w:noHBand="0" w:noVBand="0"/>
      </w:tblPr>
      <w:tblGrid>
        <w:gridCol w:w="3282"/>
        <w:gridCol w:w="2356"/>
        <w:gridCol w:w="3722"/>
      </w:tblGrid>
      <w:tr w:rsidR="004B46B7" w14:paraId="4D365756"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2E7A4588" w14:textId="77777777" w:rsidR="004B46B7" w:rsidRDefault="002B7D33">
            <w:pPr>
              <w:pStyle w:val="Compact"/>
            </w:pPr>
            <w:r>
              <w:rPr>
                <w:b/>
                <w:bCs/>
              </w:rPr>
              <w:t>Product</w:t>
            </w:r>
          </w:p>
        </w:tc>
        <w:tc>
          <w:tcPr>
            <w:tcW w:w="0" w:type="auto"/>
          </w:tcPr>
          <w:p w14:paraId="23CA2B5B" w14:textId="77777777" w:rsidR="004B46B7" w:rsidRDefault="002B7D33">
            <w:pPr>
              <w:pStyle w:val="Compact"/>
            </w:pPr>
            <w:r>
              <w:rPr>
                <w:b/>
                <w:bCs/>
              </w:rPr>
              <w:t>Charged by</w:t>
            </w:r>
          </w:p>
        </w:tc>
        <w:tc>
          <w:tcPr>
            <w:tcW w:w="0" w:type="auto"/>
          </w:tcPr>
          <w:p w14:paraId="1DEDF756" w14:textId="77777777" w:rsidR="004B46B7" w:rsidRDefault="002B7D33">
            <w:pPr>
              <w:pStyle w:val="Compact"/>
            </w:pPr>
            <w:r>
              <w:rPr>
                <w:b/>
                <w:bCs/>
              </w:rPr>
              <w:t>Indicative</w:t>
            </w:r>
          </w:p>
        </w:tc>
      </w:tr>
      <w:tr w:rsidR="004B46B7" w14:paraId="48AD26AA" w14:textId="77777777">
        <w:tc>
          <w:tcPr>
            <w:tcW w:w="0" w:type="auto"/>
          </w:tcPr>
          <w:p w14:paraId="38C167D1" w14:textId="77777777" w:rsidR="004B46B7" w:rsidRDefault="002B7D33">
            <w:pPr>
              <w:pStyle w:val="Compact"/>
            </w:pPr>
            <w:r>
              <w:t>Subcontractor, up to ~15 operatives</w:t>
            </w:r>
          </w:p>
        </w:tc>
        <w:tc>
          <w:tcPr>
            <w:tcW w:w="0" w:type="auto"/>
          </w:tcPr>
          <w:p w14:paraId="6EB89424" w14:textId="77777777" w:rsidR="004B46B7" w:rsidRDefault="002B7D33">
            <w:pPr>
              <w:pStyle w:val="Compact"/>
            </w:pPr>
            <w:r>
              <w:t>Operative band</w:t>
            </w:r>
          </w:p>
        </w:tc>
        <w:tc>
          <w:tcPr>
            <w:tcW w:w="0" w:type="auto"/>
          </w:tcPr>
          <w:p w14:paraId="3A181367" w14:textId="77777777" w:rsidR="004B46B7" w:rsidRDefault="002B7D33">
            <w:pPr>
              <w:pStyle w:val="Compact"/>
            </w:pPr>
            <w:r>
              <w:t>£99–£129 / month</w:t>
            </w:r>
          </w:p>
        </w:tc>
      </w:tr>
      <w:tr w:rsidR="004B46B7" w14:paraId="2CF7935A" w14:textId="77777777">
        <w:tc>
          <w:tcPr>
            <w:tcW w:w="0" w:type="auto"/>
          </w:tcPr>
          <w:p w14:paraId="35B13634" w14:textId="77777777" w:rsidR="004B46B7" w:rsidRDefault="002B7D33">
            <w:pPr>
              <w:pStyle w:val="Compact"/>
            </w:pPr>
            <w:r>
              <w:t>Subcontractor, ~16–50 operatives</w:t>
            </w:r>
          </w:p>
        </w:tc>
        <w:tc>
          <w:tcPr>
            <w:tcW w:w="0" w:type="auto"/>
          </w:tcPr>
          <w:p w14:paraId="6A7938B0" w14:textId="77777777" w:rsidR="004B46B7" w:rsidRDefault="002B7D33">
            <w:pPr>
              <w:pStyle w:val="Compact"/>
            </w:pPr>
            <w:r>
              <w:t>Operative band</w:t>
            </w:r>
          </w:p>
        </w:tc>
        <w:tc>
          <w:tcPr>
            <w:tcW w:w="0" w:type="auto"/>
          </w:tcPr>
          <w:p w14:paraId="4780A2EF" w14:textId="77777777" w:rsidR="004B46B7" w:rsidRDefault="002B7D33">
            <w:pPr>
              <w:pStyle w:val="Compact"/>
            </w:pPr>
            <w:r>
              <w:t>£179–£249 / month</w:t>
            </w:r>
          </w:p>
        </w:tc>
      </w:tr>
      <w:tr w:rsidR="004B46B7" w14:paraId="5A2CE7CF" w14:textId="77777777">
        <w:tc>
          <w:tcPr>
            <w:tcW w:w="0" w:type="auto"/>
          </w:tcPr>
          <w:p w14:paraId="30DCA615" w14:textId="77777777" w:rsidR="004B46B7" w:rsidRDefault="002B7D33">
            <w:pPr>
              <w:pStyle w:val="Compact"/>
            </w:pPr>
            <w:r>
              <w:t>Subcontractor, 50+</w:t>
            </w:r>
          </w:p>
        </w:tc>
        <w:tc>
          <w:tcPr>
            <w:tcW w:w="0" w:type="auto"/>
          </w:tcPr>
          <w:p w14:paraId="1BDC4AEC" w14:textId="77777777" w:rsidR="004B46B7" w:rsidRDefault="002B7D33">
            <w:pPr>
              <w:pStyle w:val="Compact"/>
            </w:pPr>
            <w:r>
              <w:t>Negotiated band</w:t>
            </w:r>
          </w:p>
        </w:tc>
        <w:tc>
          <w:tcPr>
            <w:tcW w:w="0" w:type="auto"/>
          </w:tcPr>
          <w:p w14:paraId="6D330AA9" w14:textId="77777777" w:rsidR="004B46B7" w:rsidRDefault="002B7D33">
            <w:pPr>
              <w:pStyle w:val="Compact"/>
            </w:pPr>
            <w:r>
              <w:t>—</w:t>
            </w:r>
          </w:p>
        </w:tc>
      </w:tr>
      <w:tr w:rsidR="004B46B7" w14:paraId="6D2AE3EA" w14:textId="77777777">
        <w:tc>
          <w:tcPr>
            <w:tcW w:w="0" w:type="auto"/>
          </w:tcPr>
          <w:p w14:paraId="07C5D821" w14:textId="77777777" w:rsidR="004B46B7" w:rsidRDefault="002B7D33">
            <w:pPr>
              <w:pStyle w:val="Compact"/>
            </w:pPr>
            <w:r>
              <w:t>Main contractor, single site</w:t>
            </w:r>
          </w:p>
        </w:tc>
        <w:tc>
          <w:tcPr>
            <w:tcW w:w="0" w:type="auto"/>
          </w:tcPr>
          <w:p w14:paraId="4C011AFE" w14:textId="77777777" w:rsidR="004B46B7" w:rsidRDefault="002B7D33">
            <w:pPr>
              <w:pStyle w:val="Compact"/>
            </w:pPr>
            <w:r>
              <w:t>Active site</w:t>
            </w:r>
          </w:p>
        </w:tc>
        <w:tc>
          <w:tcPr>
            <w:tcW w:w="0" w:type="auto"/>
          </w:tcPr>
          <w:p w14:paraId="6175542B" w14:textId="77777777" w:rsidR="004B46B7" w:rsidRDefault="002B7D33">
            <w:pPr>
              <w:pStyle w:val="Compact"/>
            </w:pPr>
            <w:r>
              <w:t>£179–£249 / site / month</w:t>
            </w:r>
          </w:p>
        </w:tc>
      </w:tr>
      <w:tr w:rsidR="004B46B7" w14:paraId="334C3DA9" w14:textId="77777777">
        <w:tc>
          <w:tcPr>
            <w:tcW w:w="0" w:type="auto"/>
          </w:tcPr>
          <w:p w14:paraId="2176703C" w14:textId="77777777" w:rsidR="004B46B7" w:rsidRDefault="002B7D33">
            <w:pPr>
              <w:pStyle w:val="Compact"/>
            </w:pPr>
            <w:r>
              <w:t>Main contractor, multi-site</w:t>
            </w:r>
          </w:p>
        </w:tc>
        <w:tc>
          <w:tcPr>
            <w:tcW w:w="0" w:type="auto"/>
          </w:tcPr>
          <w:p w14:paraId="57BC7ABF" w14:textId="77777777" w:rsidR="004B46B7" w:rsidRDefault="002B7D33">
            <w:pPr>
              <w:pStyle w:val="Compact"/>
            </w:pPr>
            <w:r>
              <w:t>Active site, volume tiered</w:t>
            </w:r>
          </w:p>
        </w:tc>
        <w:tc>
          <w:tcPr>
            <w:tcW w:w="0" w:type="auto"/>
          </w:tcPr>
          <w:p w14:paraId="74BDE021" w14:textId="77777777" w:rsidR="004B46B7" w:rsidRDefault="002B7D33">
            <w:pPr>
              <w:pStyle w:val="Compact"/>
            </w:pPr>
            <w:r>
              <w:t>Negotiated</w:t>
            </w:r>
          </w:p>
        </w:tc>
      </w:tr>
      <w:tr w:rsidR="004B46B7" w14:paraId="187AECCD" w14:textId="77777777">
        <w:tc>
          <w:tcPr>
            <w:tcW w:w="0" w:type="auto"/>
          </w:tcPr>
          <w:p w14:paraId="0EE656FC" w14:textId="77777777" w:rsidR="004B46B7" w:rsidRDefault="002B7D33">
            <w:pPr>
              <w:pStyle w:val="Compact"/>
            </w:pPr>
            <w:r>
              <w:t>Pilot, either product</w:t>
            </w:r>
          </w:p>
        </w:tc>
        <w:tc>
          <w:tcPr>
            <w:tcW w:w="0" w:type="auto"/>
          </w:tcPr>
          <w:p w14:paraId="35A3CC2D" w14:textId="77777777" w:rsidR="004B46B7" w:rsidRDefault="002B7D33">
            <w:pPr>
              <w:pStyle w:val="Compact"/>
            </w:pPr>
            <w:r>
              <w:t>Fixed</w:t>
            </w:r>
          </w:p>
        </w:tc>
        <w:tc>
          <w:tcPr>
            <w:tcW w:w="0" w:type="auto"/>
          </w:tcPr>
          <w:p w14:paraId="67DCB0E3" w14:textId="77777777" w:rsidR="004B46B7" w:rsidRDefault="002B7D33">
            <w:pPr>
              <w:pStyle w:val="Compact"/>
            </w:pPr>
            <w:r>
              <w:t>Free or £99 / month for 8–12 weeks</w:t>
            </w:r>
          </w:p>
        </w:tc>
      </w:tr>
      <w:tr w:rsidR="004B46B7" w14:paraId="500E85A2" w14:textId="77777777">
        <w:tc>
          <w:tcPr>
            <w:tcW w:w="0" w:type="auto"/>
          </w:tcPr>
          <w:p w14:paraId="3EDB435F" w14:textId="77777777" w:rsidR="004B46B7" w:rsidRDefault="002B7D33">
            <w:pPr>
              <w:pStyle w:val="Compact"/>
            </w:pPr>
            <w:r>
              <w:t>Phase 1–5 modules</w:t>
            </w:r>
          </w:p>
        </w:tc>
        <w:tc>
          <w:tcPr>
            <w:tcW w:w="0" w:type="auto"/>
          </w:tcPr>
          <w:p w14:paraId="7CB4779D" w14:textId="77777777" w:rsidR="004B46B7" w:rsidRDefault="002B7D33">
            <w:pPr>
              <w:pStyle w:val="Compact"/>
            </w:pPr>
            <w:r>
              <w:t>Not decided</w:t>
            </w:r>
          </w:p>
        </w:tc>
        <w:tc>
          <w:tcPr>
            <w:tcW w:w="0" w:type="auto"/>
          </w:tcPr>
          <w:p w14:paraId="325DB5A7" w14:textId="77777777" w:rsidR="004B46B7" w:rsidRDefault="002B7D33">
            <w:pPr>
              <w:pStyle w:val="Compact"/>
            </w:pPr>
            <w:r>
              <w:t>Set after the base products are in the field</w:t>
            </w:r>
          </w:p>
        </w:tc>
      </w:tr>
    </w:tbl>
    <w:p w14:paraId="58297A02" w14:textId="77777777" w:rsidR="004B46B7" w:rsidRDefault="004B46B7"/>
    <w:tbl>
      <w:tblPr>
        <w:tblStyle w:val="Table"/>
        <w:tblW w:w="5000" w:type="pct"/>
        <w:tblLook w:val="0020" w:firstRow="1" w:lastRow="0" w:firstColumn="0" w:lastColumn="0" w:noHBand="0" w:noVBand="0"/>
      </w:tblPr>
      <w:tblGrid>
        <w:gridCol w:w="9360"/>
      </w:tblGrid>
      <w:tr w:rsidR="004B46B7" w14:paraId="3FE567B6"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4A3A769E" w14:textId="77777777" w:rsidR="004B46B7" w:rsidRDefault="002B7D33">
            <w:pPr>
              <w:pStyle w:val="Compact"/>
            </w:pPr>
            <w:r>
              <w:rPr>
                <w:i/>
                <w:iCs/>
              </w:rPr>
              <w:t>Please do not build these numbers into the code. Prices will move after the first five customer conversations, which should tell us whether buyers naturally think in operatives, companies, sites or live projects. What matters technically is that which-meter and which-band are configuration, and that the product can count both without a rewrite.</w:t>
            </w:r>
          </w:p>
        </w:tc>
      </w:tr>
    </w:tbl>
    <w:p w14:paraId="5EC88290" w14:textId="77777777" w:rsidR="004B46B7" w:rsidRDefault="002B7D33">
      <w:pPr>
        <w:pStyle w:val="BodyText"/>
      </w:pPr>
      <w:r>
        <w:rPr>
          <w:b/>
          <w:bCs/>
        </w:rPr>
        <w:t>What we count</w:t>
      </w:r>
    </w:p>
    <w:tbl>
      <w:tblPr>
        <w:tblStyle w:val="Table"/>
        <w:tblW w:w="5000" w:type="pct"/>
        <w:tblLook w:val="0020" w:firstRow="1" w:lastRow="0" w:firstColumn="0" w:lastColumn="0" w:noHBand="0" w:noVBand="0"/>
      </w:tblPr>
      <w:tblGrid>
        <w:gridCol w:w="1803"/>
        <w:gridCol w:w="1858"/>
        <w:gridCol w:w="5699"/>
      </w:tblGrid>
      <w:tr w:rsidR="004B46B7" w14:paraId="1CB81A64"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4D45B929" w14:textId="77777777" w:rsidR="004B46B7" w:rsidRDefault="002B7D33">
            <w:pPr>
              <w:pStyle w:val="Compact"/>
            </w:pPr>
            <w:r>
              <w:rPr>
                <w:b/>
                <w:bCs/>
              </w:rPr>
              <w:t>Product</w:t>
            </w:r>
          </w:p>
        </w:tc>
        <w:tc>
          <w:tcPr>
            <w:tcW w:w="0" w:type="auto"/>
          </w:tcPr>
          <w:p w14:paraId="06DD347D" w14:textId="77777777" w:rsidR="004B46B7" w:rsidRDefault="002B7D33">
            <w:pPr>
              <w:pStyle w:val="Compact"/>
            </w:pPr>
            <w:r>
              <w:rPr>
                <w:b/>
                <w:bCs/>
              </w:rPr>
              <w:t>Counted as</w:t>
            </w:r>
          </w:p>
        </w:tc>
        <w:tc>
          <w:tcPr>
            <w:tcW w:w="0" w:type="auto"/>
          </w:tcPr>
          <w:p w14:paraId="6F3343AC" w14:textId="77777777" w:rsidR="004B46B7" w:rsidRDefault="002B7D33">
            <w:pPr>
              <w:pStyle w:val="Compact"/>
            </w:pPr>
            <w:r>
              <w:rPr>
                <w:b/>
                <w:bCs/>
              </w:rPr>
              <w:t>Note</w:t>
            </w:r>
          </w:p>
        </w:tc>
      </w:tr>
      <w:tr w:rsidR="004B46B7" w14:paraId="143DA76E" w14:textId="77777777">
        <w:tc>
          <w:tcPr>
            <w:tcW w:w="0" w:type="auto"/>
          </w:tcPr>
          <w:p w14:paraId="5DD94060" w14:textId="77777777" w:rsidR="004B46B7" w:rsidRDefault="002B7D33">
            <w:pPr>
              <w:pStyle w:val="Compact"/>
            </w:pPr>
            <w:r>
              <w:t>Main contractor</w:t>
            </w:r>
          </w:p>
        </w:tc>
        <w:tc>
          <w:tcPr>
            <w:tcW w:w="0" w:type="auto"/>
          </w:tcPr>
          <w:p w14:paraId="728778BD" w14:textId="77777777" w:rsidR="004B46B7" w:rsidRDefault="002B7D33">
            <w:pPr>
              <w:pStyle w:val="Compact"/>
            </w:pPr>
            <w:r>
              <w:t>Sites they run that were actually used in the month</w:t>
            </w:r>
          </w:p>
        </w:tc>
        <w:tc>
          <w:tcPr>
            <w:tcW w:w="0" w:type="auto"/>
          </w:tcPr>
          <w:p w14:paraId="522FF101" w14:textId="77777777" w:rsidR="004B46B7" w:rsidRDefault="002B7D33">
            <w:pPr>
              <w:pStyle w:val="Compact"/>
            </w:pPr>
            <w:r>
              <w:t>A site created and never used is not billable.</w:t>
            </w:r>
          </w:p>
        </w:tc>
      </w:tr>
      <w:tr w:rsidR="004B46B7" w14:paraId="1ACAF54D" w14:textId="77777777">
        <w:tc>
          <w:tcPr>
            <w:tcW w:w="0" w:type="auto"/>
          </w:tcPr>
          <w:p w14:paraId="1C4CE84D" w14:textId="77777777" w:rsidR="004B46B7" w:rsidRDefault="002B7D33">
            <w:pPr>
              <w:pStyle w:val="Compact"/>
            </w:pPr>
            <w:r>
              <w:t>Subcontractor</w:t>
            </w:r>
          </w:p>
        </w:tc>
        <w:tc>
          <w:tcPr>
            <w:tcW w:w="0" w:type="auto"/>
          </w:tcPr>
          <w:p w14:paraId="4D78946F" w14:textId="77777777" w:rsidR="004B46B7" w:rsidRDefault="002B7D33">
            <w:pPr>
              <w:pStyle w:val="Compact"/>
            </w:pPr>
            <w:r>
              <w:t xml:space="preserve">Operatives still engaged at the end </w:t>
            </w:r>
            <w:r>
              <w:lastRenderedPageBreak/>
              <w:t>of the month</w:t>
            </w:r>
          </w:p>
        </w:tc>
        <w:tc>
          <w:tcPr>
            <w:tcW w:w="0" w:type="auto"/>
          </w:tcPr>
          <w:p w14:paraId="25E34496" w14:textId="77777777" w:rsidR="004B46B7" w:rsidRDefault="002B7D33">
            <w:pPr>
              <w:pStyle w:val="Compact"/>
            </w:pPr>
            <w:r>
              <w:lastRenderedPageBreak/>
              <w:t>A leaver is not billable, but everything recorded about them is kept. Engagement and retention are separate concerns.</w:t>
            </w:r>
          </w:p>
        </w:tc>
      </w:tr>
      <w:tr w:rsidR="004B46B7" w14:paraId="49FD7F3D" w14:textId="77777777">
        <w:tc>
          <w:tcPr>
            <w:tcW w:w="0" w:type="auto"/>
          </w:tcPr>
          <w:p w14:paraId="77315765" w14:textId="77777777" w:rsidR="004B46B7" w:rsidRDefault="002B7D33">
            <w:pPr>
              <w:pStyle w:val="Compact"/>
            </w:pPr>
            <w:r>
              <w:t>Main contractor, dispersed scheme</w:t>
            </w:r>
          </w:p>
        </w:tc>
        <w:tc>
          <w:tcPr>
            <w:tcW w:w="0" w:type="auto"/>
          </w:tcPr>
          <w:p w14:paraId="3AF2C862" w14:textId="77777777" w:rsidR="004B46B7" w:rsidRDefault="002B7D33">
            <w:pPr>
              <w:pStyle w:val="Compact"/>
            </w:pPr>
            <w:r>
              <w:t>One site</w:t>
            </w:r>
          </w:p>
        </w:tc>
        <w:tc>
          <w:tcPr>
            <w:tcW w:w="0" w:type="auto"/>
          </w:tcPr>
          <w:p w14:paraId="0EFE39D6" w14:textId="77777777" w:rsidR="004B46B7" w:rsidRDefault="002B7D33">
            <w:pPr>
              <w:pStyle w:val="Compact"/>
            </w:pPr>
            <w:r>
              <w:t>A retrofit, planned maintenance or social housing scheme made up of many individual properties counts as one site, not one per property. Billing per property would make the product unsellable into exactly the segment where we have no competition.</w:t>
            </w:r>
          </w:p>
        </w:tc>
      </w:tr>
      <w:tr w:rsidR="004B46B7" w14:paraId="6389FC23" w14:textId="77777777">
        <w:tc>
          <w:tcPr>
            <w:tcW w:w="0" w:type="auto"/>
          </w:tcPr>
          <w:p w14:paraId="1D071F5A" w14:textId="77777777" w:rsidR="004B46B7" w:rsidRDefault="002B7D33">
            <w:pPr>
              <w:pStyle w:val="Compact"/>
            </w:pPr>
            <w:r>
              <w:t>Subcontractor sites</w:t>
            </w:r>
          </w:p>
        </w:tc>
        <w:tc>
          <w:tcPr>
            <w:tcW w:w="0" w:type="auto"/>
          </w:tcPr>
          <w:p w14:paraId="354A9185" w14:textId="77777777" w:rsidR="004B46B7" w:rsidRDefault="002B7D33">
            <w:pPr>
              <w:pStyle w:val="Compact"/>
            </w:pPr>
            <w:r>
              <w:t>Never</w:t>
            </w:r>
          </w:p>
        </w:tc>
        <w:tc>
          <w:tcPr>
            <w:tcW w:w="0" w:type="auto"/>
          </w:tcPr>
          <w:p w14:paraId="08BD5C48" w14:textId="77777777" w:rsidR="004B46B7" w:rsidRDefault="002B7D33">
            <w:pPr>
              <w:pStyle w:val="Compact"/>
            </w:pPr>
            <w:r>
              <w:t>Recording a site is free and unlimited. If it cost money, subcontractors would under-record where their people worked, and the attendance evidence we are selling would be worthless.</w:t>
            </w:r>
          </w:p>
        </w:tc>
      </w:tr>
    </w:tbl>
    <w:p w14:paraId="3F9ABD95" w14:textId="77777777" w:rsidR="004B46B7" w:rsidRDefault="002B7D33">
      <w:pPr>
        <w:pStyle w:val="BodyText"/>
      </w:pPr>
      <w:r>
        <w:rPr>
          <w:b/>
          <w:bCs/>
        </w:rPr>
        <w:t>Modules must be genuinely switchable. Three things need to be true, however you implement it:</w:t>
      </w:r>
    </w:p>
    <w:p w14:paraId="2E67C210" w14:textId="77777777" w:rsidR="004B46B7" w:rsidRDefault="002B7D33">
      <w:pPr>
        <w:numPr>
          <w:ilvl w:val="0"/>
          <w:numId w:val="16"/>
        </w:numPr>
      </w:pPr>
      <w:r>
        <w:t>Turning a module off stops the capability and hides it, but never deletes what was created while it was on. A customer who lapses and returns should find their history intact.</w:t>
      </w:r>
    </w:p>
    <w:p w14:paraId="5D8CBDD9" w14:textId="77777777" w:rsidR="004B46B7" w:rsidRDefault="002B7D33">
      <w:pPr>
        <w:numPr>
          <w:ilvl w:val="0"/>
          <w:numId w:val="16"/>
        </w:numPr>
      </w:pPr>
      <w:r>
        <w:t>Where a module changes what the site-entry decision checks, the customer is told plainly. If RAMS is not being enforced at their gate, that must be stated where they will see it, not merely absent.</w:t>
      </w:r>
    </w:p>
    <w:p w14:paraId="7B5C0618" w14:textId="77777777" w:rsidR="004B46B7" w:rsidRDefault="002B7D33">
      <w:pPr>
        <w:numPr>
          <w:ilvl w:val="0"/>
          <w:numId w:val="16"/>
        </w:numPr>
      </w:pPr>
      <w:r>
        <w:t>A customer never sees a locked door advertising something they have not bought.</w:t>
      </w:r>
    </w:p>
    <w:p w14:paraId="1462C5E0" w14:textId="77777777" w:rsidR="004B46B7" w:rsidRDefault="002B7D33">
      <w:pPr>
        <w:pStyle w:val="FirstParagraph"/>
      </w:pPr>
      <w:r>
        <w:rPr>
          <w:b/>
          <w:bCs/>
        </w:rPr>
        <w:t>How we talk about it</w:t>
      </w:r>
    </w:p>
    <w:p w14:paraId="2C4DDF4B" w14:textId="77777777" w:rsidR="004B46B7" w:rsidRDefault="002B7D33">
      <w:pPr>
        <w:pStyle w:val="BodyText"/>
      </w:pPr>
      <w:r>
        <w:t>The sales message is time saved, fewer blocked workers, faster site starts, cards that do not silently expire, and proof available immediately. Regulation reinforces the urgency; it is not the headline. In particular the Building Safety Act’s record-keeping duties apply principally to higher-risk buildings in England rather than every project, and overstating that will be caught by any informed buyer. The product should support those duties well and claim them modestly.</w:t>
      </w:r>
    </w:p>
    <w:p w14:paraId="427C0D93" w14:textId="77777777" w:rsidR="004B46B7" w:rsidRDefault="002B7D33">
      <w:pPr>
        <w:pStyle w:val="Heading1"/>
      </w:pPr>
      <w:bookmarkStart w:id="29" w:name="open-questions"/>
      <w:bookmarkEnd w:id="28"/>
      <w:r>
        <w:t>10. Open questions</w:t>
      </w:r>
    </w:p>
    <w:p w14:paraId="2C218543" w14:textId="77777777" w:rsidR="004B46B7" w:rsidRDefault="002B7D33">
      <w:pPr>
        <w:pStyle w:val="Heading2"/>
      </w:pPr>
      <w:bookmarkStart w:id="30" w:name="yours"/>
      <w:r>
        <w:t>10.1 Yours</w:t>
      </w:r>
    </w:p>
    <w:tbl>
      <w:tblPr>
        <w:tblStyle w:val="Table"/>
        <w:tblW w:w="5000" w:type="pct"/>
        <w:tblLook w:val="0020" w:firstRow="1" w:lastRow="0" w:firstColumn="0" w:lastColumn="0" w:noHBand="0" w:noVBand="0"/>
      </w:tblPr>
      <w:tblGrid>
        <w:gridCol w:w="438"/>
        <w:gridCol w:w="4130"/>
        <w:gridCol w:w="4792"/>
      </w:tblGrid>
      <w:tr w:rsidR="004B46B7" w14:paraId="23A69E00"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1D023269" w14:textId="77777777" w:rsidR="004B46B7" w:rsidRDefault="002B7D33">
            <w:pPr>
              <w:pStyle w:val="Compact"/>
            </w:pPr>
            <w:r>
              <w:rPr>
                <w:b/>
                <w:bCs/>
              </w:rPr>
              <w:t>#</w:t>
            </w:r>
          </w:p>
        </w:tc>
        <w:tc>
          <w:tcPr>
            <w:tcW w:w="0" w:type="auto"/>
          </w:tcPr>
          <w:p w14:paraId="78549C2A" w14:textId="77777777" w:rsidR="004B46B7" w:rsidRDefault="002B7D33">
            <w:pPr>
              <w:pStyle w:val="Compact"/>
            </w:pPr>
            <w:r>
              <w:rPr>
                <w:b/>
                <w:bCs/>
              </w:rPr>
              <w:t>Question</w:t>
            </w:r>
          </w:p>
        </w:tc>
        <w:tc>
          <w:tcPr>
            <w:tcW w:w="0" w:type="auto"/>
          </w:tcPr>
          <w:p w14:paraId="60F7F609" w14:textId="77777777" w:rsidR="004B46B7" w:rsidRDefault="002B7D33">
            <w:pPr>
              <w:pStyle w:val="Compact"/>
            </w:pPr>
            <w:r>
              <w:rPr>
                <w:b/>
                <w:bCs/>
              </w:rPr>
              <w:t>Our instinct</w:t>
            </w:r>
          </w:p>
        </w:tc>
      </w:tr>
      <w:tr w:rsidR="004B46B7" w14:paraId="0543BE07" w14:textId="77777777">
        <w:tc>
          <w:tcPr>
            <w:tcW w:w="0" w:type="auto"/>
          </w:tcPr>
          <w:p w14:paraId="4A081A99" w14:textId="77777777" w:rsidR="004B46B7" w:rsidRDefault="002B7D33">
            <w:pPr>
              <w:pStyle w:val="Compact"/>
            </w:pPr>
            <w:r>
              <w:t>1</w:t>
            </w:r>
          </w:p>
        </w:tc>
        <w:tc>
          <w:tcPr>
            <w:tcW w:w="0" w:type="auto"/>
          </w:tcPr>
          <w:p w14:paraId="33F14D0E" w14:textId="77777777" w:rsidR="004B46B7" w:rsidRDefault="002B7D33">
            <w:pPr>
              <w:pStyle w:val="Compact"/>
            </w:pPr>
            <w:r>
              <w:t>The entire technology stack, architecture, hosting and data model.</w:t>
            </w:r>
          </w:p>
        </w:tc>
        <w:tc>
          <w:tcPr>
            <w:tcW w:w="0" w:type="auto"/>
          </w:tcPr>
          <w:p w14:paraId="4B25D406" w14:textId="77777777" w:rsidR="004B46B7" w:rsidRDefault="002B7D33">
            <w:pPr>
              <w:pStyle w:val="Compact"/>
            </w:pPr>
            <w:r>
              <w:t>None. Your call. The existing MVP used React, Next.js, Postgres and Vercel; v4 proposed an Azure-native approach. Neither is a commitment.</w:t>
            </w:r>
          </w:p>
        </w:tc>
      </w:tr>
      <w:tr w:rsidR="004B46B7" w14:paraId="19620C43" w14:textId="77777777">
        <w:tc>
          <w:tcPr>
            <w:tcW w:w="0" w:type="auto"/>
          </w:tcPr>
          <w:p w14:paraId="12DDCFD6" w14:textId="77777777" w:rsidR="004B46B7" w:rsidRDefault="002B7D33">
            <w:pPr>
              <w:pStyle w:val="Compact"/>
            </w:pPr>
            <w:r>
              <w:t>2</w:t>
            </w:r>
          </w:p>
        </w:tc>
        <w:tc>
          <w:tcPr>
            <w:tcW w:w="0" w:type="auto"/>
          </w:tcPr>
          <w:p w14:paraId="627B0E8B" w14:textId="77777777" w:rsidR="004B46B7" w:rsidRDefault="002B7D33">
            <w:pPr>
              <w:pStyle w:val="Compact"/>
            </w:pPr>
            <w:r>
              <w:t>How module entitlements are held and enforced.</w:t>
            </w:r>
          </w:p>
        </w:tc>
        <w:tc>
          <w:tcPr>
            <w:tcW w:w="0" w:type="auto"/>
          </w:tcPr>
          <w:p w14:paraId="25E9E77A" w14:textId="77777777" w:rsidR="004B46B7" w:rsidRDefault="002B7D33">
            <w:pPr>
              <w:pStyle w:val="Compact"/>
            </w:pPr>
            <w:r>
              <w:t>Whatever you prefer, provided it is checked server-side, fails closed, and there is one authoritative answer to “has this customer bought this”.</w:t>
            </w:r>
          </w:p>
        </w:tc>
      </w:tr>
      <w:tr w:rsidR="004B46B7" w14:paraId="0EC273BF" w14:textId="77777777">
        <w:tc>
          <w:tcPr>
            <w:tcW w:w="0" w:type="auto"/>
          </w:tcPr>
          <w:p w14:paraId="617D311E" w14:textId="77777777" w:rsidR="004B46B7" w:rsidRDefault="002B7D33">
            <w:pPr>
              <w:pStyle w:val="Compact"/>
            </w:pPr>
            <w:r>
              <w:t>3</w:t>
            </w:r>
          </w:p>
        </w:tc>
        <w:tc>
          <w:tcPr>
            <w:tcW w:w="0" w:type="auto"/>
          </w:tcPr>
          <w:p w14:paraId="1AD23061" w14:textId="77777777" w:rsidR="004B46B7" w:rsidRDefault="002B7D33">
            <w:pPr>
              <w:pStyle w:val="Compact"/>
            </w:pPr>
            <w:r>
              <w:t>Whether the sharing surface belongs in the main contractor MVP after all. See Section 6.3.</w:t>
            </w:r>
          </w:p>
        </w:tc>
        <w:tc>
          <w:tcPr>
            <w:tcW w:w="0" w:type="auto"/>
          </w:tcPr>
          <w:p w14:paraId="0C96C2F9" w14:textId="77777777" w:rsidR="004B46B7" w:rsidRDefault="002B7D33">
            <w:pPr>
              <w:pStyle w:val="Compact"/>
            </w:pPr>
            <w:r>
              <w:t>We think not, but we would rather hear the counter-argument now than in month four.</w:t>
            </w:r>
          </w:p>
        </w:tc>
      </w:tr>
      <w:tr w:rsidR="004B46B7" w14:paraId="05B5DDA4" w14:textId="77777777">
        <w:tc>
          <w:tcPr>
            <w:tcW w:w="0" w:type="auto"/>
          </w:tcPr>
          <w:p w14:paraId="54DF1D15" w14:textId="77777777" w:rsidR="004B46B7" w:rsidRDefault="002B7D33">
            <w:pPr>
              <w:pStyle w:val="Compact"/>
            </w:pPr>
            <w:r>
              <w:t>4</w:t>
            </w:r>
          </w:p>
        </w:tc>
        <w:tc>
          <w:tcPr>
            <w:tcW w:w="0" w:type="auto"/>
          </w:tcPr>
          <w:p w14:paraId="0E6B9F66" w14:textId="77777777" w:rsidR="004B46B7" w:rsidRDefault="002B7D33">
            <w:pPr>
              <w:pStyle w:val="Compact"/>
            </w:pPr>
            <w:r>
              <w:t>Should the not-signed-in-elsewhere check look across all customers, or only within one? Looking across is the only way to stop a worker being recorded in two places at once, but it is a small cross-customer read the worker has not consented to.</w:t>
            </w:r>
          </w:p>
        </w:tc>
        <w:tc>
          <w:tcPr>
            <w:tcW w:w="0" w:type="auto"/>
          </w:tcPr>
          <w:p w14:paraId="51CECDB1" w14:textId="77777777" w:rsidR="004B46B7" w:rsidRDefault="002B7D33">
            <w:pPr>
              <w:pStyle w:val="Compact"/>
            </w:pPr>
            <w:r>
              <w:t>Look across, and show only the site name. A deliberate decision, rather than whichever query gets written first.</w:t>
            </w:r>
          </w:p>
        </w:tc>
      </w:tr>
      <w:tr w:rsidR="004B46B7" w14:paraId="185A8B3B" w14:textId="77777777">
        <w:tc>
          <w:tcPr>
            <w:tcW w:w="0" w:type="auto"/>
          </w:tcPr>
          <w:p w14:paraId="2D0483FE" w14:textId="77777777" w:rsidR="004B46B7" w:rsidRDefault="002B7D33">
            <w:pPr>
              <w:pStyle w:val="Compact"/>
            </w:pPr>
            <w:r>
              <w:t>5</w:t>
            </w:r>
          </w:p>
        </w:tc>
        <w:tc>
          <w:tcPr>
            <w:tcW w:w="0" w:type="auto"/>
          </w:tcPr>
          <w:p w14:paraId="21486F95" w14:textId="77777777" w:rsidR="004B46B7" w:rsidRDefault="002B7D33">
            <w:pPr>
              <w:pStyle w:val="Compact"/>
            </w:pPr>
            <w:r>
              <w:t>Geofencing: what happens when a worker’s phone refuses or cannot supply a location? Refusing the sign-in risks locking out workers over a permission prompt; accepting it silently means a customer believes location is enforced when it is not. See SF-15.</w:t>
            </w:r>
          </w:p>
        </w:tc>
        <w:tc>
          <w:tcPr>
            <w:tcW w:w="0" w:type="auto"/>
          </w:tcPr>
          <w:p w14:paraId="72ED6577" w14:textId="77777777" w:rsidR="004B46B7" w:rsidRDefault="002B7D33">
            <w:pPr>
              <w:pStyle w:val="Compact"/>
            </w:pPr>
            <w:r>
              <w:t>A customer setting, defaulting to record-and-flag rather than refuse, and stated plainly in the interface either way. But this is the sort of decision that looks obvious now and painful in a pilot, so please argue with it.</w:t>
            </w:r>
          </w:p>
        </w:tc>
      </w:tr>
      <w:tr w:rsidR="004B46B7" w14:paraId="0734E024" w14:textId="77777777">
        <w:tc>
          <w:tcPr>
            <w:tcW w:w="0" w:type="auto"/>
          </w:tcPr>
          <w:p w14:paraId="649C19CB" w14:textId="77777777" w:rsidR="004B46B7" w:rsidRDefault="002B7D33">
            <w:pPr>
              <w:pStyle w:val="Compact"/>
            </w:pPr>
            <w:r>
              <w:lastRenderedPageBreak/>
              <w:t>6</w:t>
            </w:r>
          </w:p>
        </w:tc>
        <w:tc>
          <w:tcPr>
            <w:tcW w:w="0" w:type="auto"/>
          </w:tcPr>
          <w:p w14:paraId="539665E6" w14:textId="77777777" w:rsidR="004B46B7" w:rsidRDefault="002B7D33">
            <w:pPr>
              <w:pStyle w:val="Compact"/>
            </w:pPr>
            <w:r>
              <w:t>Does a bulk import exist at all, and if so in what form? We have removed spreadsheet import. See SUB-3.</w:t>
            </w:r>
          </w:p>
        </w:tc>
        <w:tc>
          <w:tcPr>
            <w:tcW w:w="0" w:type="auto"/>
          </w:tcPr>
          <w:p w14:paraId="4BD00AA3" w14:textId="77777777" w:rsidR="004B46B7" w:rsidRDefault="002B7D33">
            <w:pPr>
              <w:pStyle w:val="Compact"/>
            </w:pPr>
            <w:r>
              <w:t>Start without it. Solve first-day loading with a link sent to fifty people rather than a parser, and add import only if a real customer is genuinely blocked by its absence.</w:t>
            </w:r>
          </w:p>
        </w:tc>
      </w:tr>
      <w:tr w:rsidR="004B46B7" w14:paraId="3047184B" w14:textId="77777777">
        <w:tc>
          <w:tcPr>
            <w:tcW w:w="0" w:type="auto"/>
          </w:tcPr>
          <w:p w14:paraId="12877F27" w14:textId="77777777" w:rsidR="004B46B7" w:rsidRDefault="002B7D33">
            <w:pPr>
              <w:pStyle w:val="Compact"/>
            </w:pPr>
            <w:r>
              <w:t>7</w:t>
            </w:r>
          </w:p>
        </w:tc>
        <w:tc>
          <w:tcPr>
            <w:tcW w:w="0" w:type="auto"/>
          </w:tcPr>
          <w:p w14:paraId="7325A5E0" w14:textId="77777777" w:rsidR="004B46B7" w:rsidRDefault="002B7D33">
            <w:pPr>
              <w:pStyle w:val="Compact"/>
            </w:pPr>
            <w:r>
              <w:t>How does an operative confirm arrival on a subcontractor-recorded site, given that they will not be carrying their employer’s QR code onto somebody else’s job? See SUB-7.</w:t>
            </w:r>
          </w:p>
        </w:tc>
        <w:tc>
          <w:tcPr>
            <w:tcW w:w="0" w:type="auto"/>
          </w:tcPr>
          <w:p w14:paraId="065970C0" w14:textId="77777777" w:rsidR="004B46B7" w:rsidRDefault="002B7D33">
            <w:pPr>
              <w:pStyle w:val="Compact"/>
            </w:pPr>
            <w:r>
              <w:t>Something closer to a saved link or a tap inside the site boundary than a printed code. This is the single highest-friction moment in the subcontractor product and it decides whether the timesheet has any data in it.</w:t>
            </w:r>
          </w:p>
        </w:tc>
      </w:tr>
      <w:tr w:rsidR="004B46B7" w14:paraId="06452BA9" w14:textId="77777777">
        <w:tc>
          <w:tcPr>
            <w:tcW w:w="0" w:type="auto"/>
          </w:tcPr>
          <w:p w14:paraId="327BC4F9" w14:textId="77777777" w:rsidR="004B46B7" w:rsidRDefault="002B7D33">
            <w:pPr>
              <w:pStyle w:val="Compact"/>
            </w:pPr>
            <w:r>
              <w:t>8</w:t>
            </w:r>
          </w:p>
        </w:tc>
        <w:tc>
          <w:tcPr>
            <w:tcW w:w="0" w:type="auto"/>
          </w:tcPr>
          <w:p w14:paraId="5140421F" w14:textId="77777777" w:rsidR="004B46B7" w:rsidRDefault="002B7D33">
            <w:pPr>
              <w:pStyle w:val="Compact"/>
            </w:pPr>
            <w:r>
              <w:t>Given the narrowed rule R1, is an optional app for worker self-service worth building, and when?</w:t>
            </w:r>
          </w:p>
        </w:tc>
        <w:tc>
          <w:tcPr>
            <w:tcW w:w="0" w:type="auto"/>
          </w:tcPr>
          <w:p w14:paraId="29358BE9" w14:textId="77777777" w:rsidR="004B46B7" w:rsidRDefault="002B7D33">
            <w:pPr>
              <w:pStyle w:val="Compact"/>
            </w:pPr>
            <w:r>
              <w:t>Not in either MVP. But it is now a question rather than a prohibition, and it interacts with question 14.</w:t>
            </w:r>
          </w:p>
        </w:tc>
      </w:tr>
      <w:tr w:rsidR="004B46B7" w14:paraId="2EBBC398" w14:textId="77777777">
        <w:tc>
          <w:tcPr>
            <w:tcW w:w="0" w:type="auto"/>
          </w:tcPr>
          <w:p w14:paraId="26A8A6D9" w14:textId="77777777" w:rsidR="004B46B7" w:rsidRDefault="002B7D33">
            <w:pPr>
              <w:pStyle w:val="Compact"/>
            </w:pPr>
            <w:r>
              <w:t>9</w:t>
            </w:r>
          </w:p>
        </w:tc>
        <w:tc>
          <w:tcPr>
            <w:tcW w:w="0" w:type="auto"/>
          </w:tcPr>
          <w:p w14:paraId="2F158C01" w14:textId="77777777" w:rsidR="004B46B7" w:rsidRDefault="002B7D33">
            <w:pPr>
              <w:pStyle w:val="Compact"/>
            </w:pPr>
            <w:r>
              <w:t>How mobile numbers are normalised and matched, including non-UK numbers.</w:t>
            </w:r>
          </w:p>
        </w:tc>
        <w:tc>
          <w:tcPr>
            <w:tcW w:w="0" w:type="auto"/>
          </w:tcPr>
          <w:p w14:paraId="68A8CC8A" w14:textId="77777777" w:rsidR="004B46B7" w:rsidRDefault="002B7D33">
            <w:pPr>
              <w:pStyle w:val="Compact"/>
            </w:pPr>
            <w:r>
              <w:t>Settle it once, apply it everywhere. Getting this wrong quietly creates duplicate people.</w:t>
            </w:r>
          </w:p>
        </w:tc>
      </w:tr>
      <w:tr w:rsidR="004B46B7" w14:paraId="07444193" w14:textId="77777777">
        <w:tc>
          <w:tcPr>
            <w:tcW w:w="0" w:type="auto"/>
          </w:tcPr>
          <w:p w14:paraId="744B628D" w14:textId="77777777" w:rsidR="004B46B7" w:rsidRDefault="002B7D33">
            <w:pPr>
              <w:pStyle w:val="Compact"/>
            </w:pPr>
            <w:r>
              <w:t>10</w:t>
            </w:r>
          </w:p>
        </w:tc>
        <w:tc>
          <w:tcPr>
            <w:tcW w:w="0" w:type="auto"/>
          </w:tcPr>
          <w:p w14:paraId="0B10AE3E" w14:textId="77777777" w:rsidR="004B46B7" w:rsidRDefault="002B7D33">
            <w:pPr>
              <w:pStyle w:val="Compact"/>
            </w:pPr>
            <w:r>
              <w:t>Exceeding a purchased operative band: block or bill?</w:t>
            </w:r>
          </w:p>
        </w:tc>
        <w:tc>
          <w:tcPr>
            <w:tcW w:w="0" w:type="auto"/>
          </w:tcPr>
          <w:p w14:paraId="19F92D1C" w14:textId="77777777" w:rsidR="004B46B7" w:rsidRDefault="002B7D33">
            <w:pPr>
              <w:pStyle w:val="Compact"/>
            </w:pPr>
            <w:r>
              <w:t>Bill. Refusing to let someone record a compliance record is worse than an unexpected invoice line.</w:t>
            </w:r>
          </w:p>
        </w:tc>
      </w:tr>
      <w:tr w:rsidR="004B46B7" w14:paraId="3E810D9D" w14:textId="77777777">
        <w:tc>
          <w:tcPr>
            <w:tcW w:w="0" w:type="auto"/>
          </w:tcPr>
          <w:p w14:paraId="609452EE" w14:textId="77777777" w:rsidR="004B46B7" w:rsidRDefault="002B7D33">
            <w:pPr>
              <w:pStyle w:val="Compact"/>
            </w:pPr>
            <w:r>
              <w:t>11</w:t>
            </w:r>
          </w:p>
        </w:tc>
        <w:tc>
          <w:tcPr>
            <w:tcW w:w="0" w:type="auto"/>
          </w:tcPr>
          <w:p w14:paraId="353E6CF2" w14:textId="77777777" w:rsidR="004B46B7" w:rsidRDefault="002B7D33">
            <w:pPr>
              <w:pStyle w:val="Compact"/>
            </w:pPr>
            <w:r>
              <w:t>The same card number against two different people in different customers: block or flag?</w:t>
            </w:r>
          </w:p>
        </w:tc>
        <w:tc>
          <w:tcPr>
            <w:tcW w:w="0" w:type="auto"/>
          </w:tcPr>
          <w:p w14:paraId="36E65CC0" w14:textId="77777777" w:rsidR="004B46B7" w:rsidRDefault="002B7D33">
            <w:pPr>
              <w:pStyle w:val="Compact"/>
            </w:pPr>
            <w:r>
              <w:t>Flag both, name neither.</w:t>
            </w:r>
          </w:p>
        </w:tc>
      </w:tr>
      <w:tr w:rsidR="004B46B7" w14:paraId="2CAF3CF1" w14:textId="77777777">
        <w:tc>
          <w:tcPr>
            <w:tcW w:w="0" w:type="auto"/>
          </w:tcPr>
          <w:p w14:paraId="77F40E08" w14:textId="77777777" w:rsidR="004B46B7" w:rsidRDefault="002B7D33">
            <w:pPr>
              <w:pStyle w:val="Compact"/>
            </w:pPr>
            <w:r>
              <w:t>12</w:t>
            </w:r>
          </w:p>
        </w:tc>
        <w:tc>
          <w:tcPr>
            <w:tcW w:w="0" w:type="auto"/>
          </w:tcPr>
          <w:p w14:paraId="68CB4C7A" w14:textId="77777777" w:rsidR="004B46B7" w:rsidRDefault="002B7D33">
            <w:pPr>
              <w:pStyle w:val="Compact"/>
            </w:pPr>
            <w:r>
              <w:t>Default expiry for a compliance pack link, and whether a passcode is required or optional.</w:t>
            </w:r>
          </w:p>
        </w:tc>
        <w:tc>
          <w:tcPr>
            <w:tcW w:w="0" w:type="auto"/>
          </w:tcPr>
          <w:p w14:paraId="5A41E306" w14:textId="77777777" w:rsidR="004B46B7" w:rsidRDefault="002B7D33">
            <w:pPr>
              <w:pStyle w:val="Compact"/>
            </w:pPr>
            <w:r>
              <w:t>Thirty days, passcode offered and prompted. Revisit after the first ten real packs.</w:t>
            </w:r>
          </w:p>
        </w:tc>
      </w:tr>
      <w:tr w:rsidR="004B46B7" w14:paraId="0145B302" w14:textId="77777777">
        <w:tc>
          <w:tcPr>
            <w:tcW w:w="0" w:type="auto"/>
          </w:tcPr>
          <w:p w14:paraId="59C1A245" w14:textId="77777777" w:rsidR="004B46B7" w:rsidRDefault="002B7D33">
            <w:pPr>
              <w:pStyle w:val="Compact"/>
            </w:pPr>
            <w:r>
              <w:t>13</w:t>
            </w:r>
          </w:p>
        </w:tc>
        <w:tc>
          <w:tcPr>
            <w:tcW w:w="0" w:type="auto"/>
          </w:tcPr>
          <w:p w14:paraId="747B1E29" w14:textId="77777777" w:rsidR="004B46B7" w:rsidRDefault="002B7D33">
            <w:pPr>
              <w:pStyle w:val="Compact"/>
            </w:pPr>
            <w:r>
              <w:t>How the timesheet correction model works: adjust the attendance record, or hold an adjustment against it?</w:t>
            </w:r>
          </w:p>
        </w:tc>
        <w:tc>
          <w:tcPr>
            <w:tcW w:w="0" w:type="auto"/>
          </w:tcPr>
          <w:p w14:paraId="3240F6B8" w14:textId="77777777" w:rsidR="004B46B7" w:rsidRDefault="002B7D33">
            <w:pPr>
              <w:pStyle w:val="Compact"/>
            </w:pPr>
            <w:r>
              <w:t>Hold an adjustment against it. Rules R4 and R16 both push that way, but the ergonomics are yours.</w:t>
            </w:r>
          </w:p>
        </w:tc>
      </w:tr>
      <w:tr w:rsidR="004B46B7" w14:paraId="2769242E" w14:textId="77777777">
        <w:tc>
          <w:tcPr>
            <w:tcW w:w="0" w:type="auto"/>
          </w:tcPr>
          <w:p w14:paraId="69F1161C" w14:textId="77777777" w:rsidR="004B46B7" w:rsidRDefault="002B7D33">
            <w:pPr>
              <w:pStyle w:val="Compact"/>
            </w:pPr>
            <w:r>
              <w:t>14</w:t>
            </w:r>
          </w:p>
        </w:tc>
        <w:tc>
          <w:tcPr>
            <w:tcW w:w="0" w:type="auto"/>
          </w:tcPr>
          <w:p w14:paraId="60EA2DD3" w14:textId="77777777" w:rsidR="004B46B7" w:rsidRDefault="002B7D33">
            <w:pPr>
              <w:pStyle w:val="Compact"/>
            </w:pPr>
            <w:r>
              <w:t>The route to verified identity in Phase 5 given rule R1. See Section 8.5.</w:t>
            </w:r>
          </w:p>
        </w:tc>
        <w:tc>
          <w:tcPr>
            <w:tcW w:w="0" w:type="auto"/>
          </w:tcPr>
          <w:p w14:paraId="12ECF469" w14:textId="77777777" w:rsidR="004B46B7" w:rsidRDefault="002B7D33">
            <w:pPr>
              <w:pStyle w:val="Compact"/>
            </w:pPr>
            <w:r>
              <w:t>An optional app for customers who want it, with the browser path remaining for everyone else. We would like your view before Phase 2 starts.</w:t>
            </w:r>
          </w:p>
        </w:tc>
      </w:tr>
      <w:tr w:rsidR="004B46B7" w14:paraId="783C390D" w14:textId="77777777">
        <w:tc>
          <w:tcPr>
            <w:tcW w:w="0" w:type="auto"/>
          </w:tcPr>
          <w:p w14:paraId="079DCFDB" w14:textId="77777777" w:rsidR="004B46B7" w:rsidRDefault="002B7D33">
            <w:pPr>
              <w:pStyle w:val="Compact"/>
            </w:pPr>
            <w:r>
              <w:t>15</w:t>
            </w:r>
          </w:p>
        </w:tc>
        <w:tc>
          <w:tcPr>
            <w:tcW w:w="0" w:type="auto"/>
          </w:tcPr>
          <w:p w14:paraId="4C3BC18D" w14:textId="77777777" w:rsidR="004B46B7" w:rsidRDefault="002B7D33">
            <w:pPr>
              <w:pStyle w:val="Compact"/>
            </w:pPr>
            <w:r>
              <w:t>How much of the existing MVP, if any, is worth carrying forward.</w:t>
            </w:r>
          </w:p>
        </w:tc>
        <w:tc>
          <w:tcPr>
            <w:tcW w:w="0" w:type="auto"/>
          </w:tcPr>
          <w:p w14:paraId="2B7D1285" w14:textId="77777777" w:rsidR="004B46B7" w:rsidRDefault="002B7D33">
            <w:pPr>
              <w:pStyle w:val="Compact"/>
            </w:pPr>
            <w:r>
              <w:t>Treat it as a reference for behaviour and a demo asset. We are not attached to any of it.</w:t>
            </w:r>
          </w:p>
        </w:tc>
      </w:tr>
      <w:tr w:rsidR="004B46B7" w14:paraId="696E0EA1" w14:textId="77777777">
        <w:tc>
          <w:tcPr>
            <w:tcW w:w="0" w:type="auto"/>
          </w:tcPr>
          <w:p w14:paraId="3965A587" w14:textId="77777777" w:rsidR="004B46B7" w:rsidRDefault="002B7D33">
            <w:pPr>
              <w:pStyle w:val="Compact"/>
            </w:pPr>
            <w:r>
              <w:t>16</w:t>
            </w:r>
          </w:p>
        </w:tc>
        <w:tc>
          <w:tcPr>
            <w:tcW w:w="0" w:type="auto"/>
          </w:tcPr>
          <w:p w14:paraId="0B8C04FD" w14:textId="77777777" w:rsidR="004B46B7" w:rsidRDefault="002B7D33">
            <w:pPr>
              <w:pStyle w:val="Compact"/>
            </w:pPr>
            <w:r>
              <w:t>How a worker confirms arrival and departure where there is nothing to scan and nothing may be attached. See SF-25 and SF-26.</w:t>
            </w:r>
          </w:p>
        </w:tc>
        <w:tc>
          <w:tcPr>
            <w:tcW w:w="0" w:type="auto"/>
          </w:tcPr>
          <w:p w14:paraId="15A80254" w14:textId="77777777" w:rsidR="004B46B7" w:rsidRDefault="002B7D33">
            <w:pPr>
              <w:pStyle w:val="Compact"/>
            </w:pPr>
            <w:r>
              <w:t>A link tied to the worker’s assignment that only becomes active inside that property’s boundary. It leaves the geofence doing the verification work and needs nothing installed anywhere. This is a first-release requirement, not a nice-to-have, and questions 5, 7 and 16 are really one decision — please take them together.</w:t>
            </w:r>
          </w:p>
        </w:tc>
      </w:tr>
    </w:tbl>
    <w:p w14:paraId="3E342695" w14:textId="77777777" w:rsidR="004B46B7" w:rsidRDefault="002B7D33">
      <w:pPr>
        <w:pStyle w:val="Heading2"/>
      </w:pPr>
      <w:bookmarkStart w:id="31" w:name="ours"/>
      <w:bookmarkEnd w:id="30"/>
      <w:r>
        <w:t>10.2 Ours</w:t>
      </w:r>
    </w:p>
    <w:p w14:paraId="71B8F1C6" w14:textId="77777777" w:rsidR="004B46B7" w:rsidRDefault="002B7D33">
      <w:pPr>
        <w:pStyle w:val="FirstParagraph"/>
      </w:pPr>
      <w:r>
        <w:rPr>
          <w:i/>
          <w:iCs/>
        </w:rPr>
        <w:t>Numbered continuously from 10.1. Two questions were both numbered 16 in v6.3; that is corrected here, and one further question has been added at 24.</w:t>
      </w:r>
    </w:p>
    <w:tbl>
      <w:tblPr>
        <w:tblStyle w:val="Table"/>
        <w:tblW w:w="5000" w:type="pct"/>
        <w:tblLook w:val="0020" w:firstRow="1" w:lastRow="0" w:firstColumn="0" w:lastColumn="0" w:noHBand="0" w:noVBand="0"/>
      </w:tblPr>
      <w:tblGrid>
        <w:gridCol w:w="438"/>
        <w:gridCol w:w="4072"/>
        <w:gridCol w:w="4850"/>
      </w:tblGrid>
      <w:tr w:rsidR="004B46B7" w14:paraId="1B4861FC"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5F203C5A" w14:textId="77777777" w:rsidR="004B46B7" w:rsidRDefault="002B7D33">
            <w:pPr>
              <w:pStyle w:val="Compact"/>
            </w:pPr>
            <w:r>
              <w:rPr>
                <w:b/>
                <w:bCs/>
              </w:rPr>
              <w:t>#</w:t>
            </w:r>
          </w:p>
        </w:tc>
        <w:tc>
          <w:tcPr>
            <w:tcW w:w="0" w:type="auto"/>
          </w:tcPr>
          <w:p w14:paraId="72B83976" w14:textId="77777777" w:rsidR="004B46B7" w:rsidRDefault="002B7D33">
            <w:pPr>
              <w:pStyle w:val="Compact"/>
            </w:pPr>
            <w:r>
              <w:rPr>
                <w:b/>
                <w:bCs/>
              </w:rPr>
              <w:t>Question</w:t>
            </w:r>
          </w:p>
        </w:tc>
        <w:tc>
          <w:tcPr>
            <w:tcW w:w="0" w:type="auto"/>
          </w:tcPr>
          <w:p w14:paraId="20814BDF" w14:textId="77777777" w:rsidR="004B46B7" w:rsidRDefault="002B7D33">
            <w:pPr>
              <w:pStyle w:val="Compact"/>
            </w:pPr>
            <w:r>
              <w:rPr>
                <w:b/>
                <w:bCs/>
              </w:rPr>
              <w:t>Note</w:t>
            </w:r>
          </w:p>
        </w:tc>
      </w:tr>
      <w:tr w:rsidR="004B46B7" w14:paraId="37D866E4" w14:textId="77777777">
        <w:tc>
          <w:tcPr>
            <w:tcW w:w="0" w:type="auto"/>
          </w:tcPr>
          <w:p w14:paraId="42E3CE53" w14:textId="77777777" w:rsidR="004B46B7" w:rsidRDefault="002B7D33">
            <w:pPr>
              <w:pStyle w:val="Compact"/>
            </w:pPr>
            <w:r>
              <w:t>17</w:t>
            </w:r>
          </w:p>
        </w:tc>
        <w:tc>
          <w:tcPr>
            <w:tcW w:w="0" w:type="auto"/>
          </w:tcPr>
          <w:p w14:paraId="386F0E75" w14:textId="77777777" w:rsidR="004B46B7" w:rsidRDefault="002B7D33">
            <w:pPr>
              <w:pStyle w:val="Compact"/>
            </w:pPr>
            <w:r>
              <w:t>Final pricing for both products and all modules</w:t>
            </w:r>
          </w:p>
        </w:tc>
        <w:tc>
          <w:tcPr>
            <w:tcW w:w="0" w:type="auto"/>
          </w:tcPr>
          <w:p w14:paraId="178A8336" w14:textId="77777777" w:rsidR="004B46B7" w:rsidRDefault="002B7D33">
            <w:pPr>
              <w:pStyle w:val="Compact"/>
            </w:pPr>
            <w:r>
              <w:t>Being resolved through customer conversations. Do not wait on it.</w:t>
            </w:r>
          </w:p>
        </w:tc>
      </w:tr>
      <w:tr w:rsidR="004B46B7" w14:paraId="7EA9E3E7" w14:textId="77777777">
        <w:tc>
          <w:tcPr>
            <w:tcW w:w="0" w:type="auto"/>
          </w:tcPr>
          <w:p w14:paraId="03EFFC1E" w14:textId="77777777" w:rsidR="004B46B7" w:rsidRDefault="002B7D33">
            <w:pPr>
              <w:pStyle w:val="Compact"/>
            </w:pPr>
            <w:r>
              <w:t>18</w:t>
            </w:r>
          </w:p>
        </w:tc>
        <w:tc>
          <w:tcPr>
            <w:tcW w:w="0" w:type="auto"/>
          </w:tcPr>
          <w:p w14:paraId="28A7C2B9" w14:textId="77777777" w:rsidR="004B46B7" w:rsidRDefault="002B7D33">
            <w:pPr>
              <w:pStyle w:val="Compact"/>
            </w:pPr>
            <w:r>
              <w:t>Whether modules are priced per customer, per site or per operative</w:t>
            </w:r>
          </w:p>
        </w:tc>
        <w:tc>
          <w:tcPr>
            <w:tcW w:w="0" w:type="auto"/>
          </w:tcPr>
          <w:p w14:paraId="46E5F30C" w14:textId="77777777" w:rsidR="004B46B7" w:rsidRDefault="002B7D33">
            <w:pPr>
              <w:pStyle w:val="Compact"/>
            </w:pPr>
            <w:r>
              <w:t>Health, Safety &amp; Compliance arguably belongs per site; live CSCS verification arguably per operative. This shapes the counting work, so we will decide before Phase 1 is built.</w:t>
            </w:r>
          </w:p>
        </w:tc>
      </w:tr>
      <w:tr w:rsidR="004B46B7" w14:paraId="39762894" w14:textId="77777777">
        <w:tc>
          <w:tcPr>
            <w:tcW w:w="0" w:type="auto"/>
          </w:tcPr>
          <w:p w14:paraId="56991F3C" w14:textId="77777777" w:rsidR="004B46B7" w:rsidRDefault="002B7D33">
            <w:pPr>
              <w:pStyle w:val="Compact"/>
            </w:pPr>
            <w:r>
              <w:t>19</w:t>
            </w:r>
          </w:p>
        </w:tc>
        <w:tc>
          <w:tcPr>
            <w:tcW w:w="0" w:type="auto"/>
          </w:tcPr>
          <w:p w14:paraId="4B502679" w14:textId="77777777" w:rsidR="004B46B7" w:rsidRDefault="002B7D33">
            <w:pPr>
              <w:pStyle w:val="Compact"/>
            </w:pPr>
            <w:r>
              <w:t xml:space="preserve">How early a Procore integration has to exist. It is the one integration a main contractor is </w:t>
            </w:r>
            <w:r>
              <w:lastRenderedPageBreak/>
              <w:t>likely to raise unprompted, and it sits in Phase 7 today.</w:t>
            </w:r>
          </w:p>
        </w:tc>
        <w:tc>
          <w:tcPr>
            <w:tcW w:w="0" w:type="auto"/>
          </w:tcPr>
          <w:p w14:paraId="5CE0DC74" w14:textId="77777777" w:rsidR="004B46B7" w:rsidRDefault="002B7D33">
            <w:pPr>
              <w:pStyle w:val="Compact"/>
            </w:pPr>
            <w:r>
              <w:lastRenderedPageBreak/>
              <w:t>Probably too late. We will test it in the first five main contractor conversations and may pull it forward.</w:t>
            </w:r>
          </w:p>
        </w:tc>
      </w:tr>
      <w:tr w:rsidR="004B46B7" w14:paraId="4DC7AA91" w14:textId="77777777">
        <w:tc>
          <w:tcPr>
            <w:tcW w:w="0" w:type="auto"/>
          </w:tcPr>
          <w:p w14:paraId="04FF98D3" w14:textId="77777777" w:rsidR="004B46B7" w:rsidRDefault="002B7D33">
            <w:pPr>
              <w:pStyle w:val="Compact"/>
            </w:pPr>
            <w:r>
              <w:t>20</w:t>
            </w:r>
          </w:p>
        </w:tc>
        <w:tc>
          <w:tcPr>
            <w:tcW w:w="0" w:type="auto"/>
          </w:tcPr>
          <w:p w14:paraId="5C968F12" w14:textId="77777777" w:rsidR="004B46B7" w:rsidRDefault="002B7D33">
            <w:pPr>
              <w:pStyle w:val="Compact"/>
            </w:pPr>
            <w:r>
              <w:t>Whether the subcontractor product has a small free tier</w:t>
            </w:r>
          </w:p>
        </w:tc>
        <w:tc>
          <w:tcPr>
            <w:tcW w:w="0" w:type="auto"/>
          </w:tcPr>
          <w:p w14:paraId="16FB9D21" w14:textId="77777777" w:rsidR="004B46B7" w:rsidRDefault="002B7D33">
            <w:pPr>
              <w:pStyle w:val="Compact"/>
            </w:pPr>
            <w:r>
              <w:t>A five-operative free tier would let a pack recipient become a sender with no friction. Cheapest acquisition route we have.</w:t>
            </w:r>
          </w:p>
        </w:tc>
      </w:tr>
      <w:tr w:rsidR="004B46B7" w14:paraId="5142BF9B" w14:textId="77777777">
        <w:tc>
          <w:tcPr>
            <w:tcW w:w="0" w:type="auto"/>
          </w:tcPr>
          <w:p w14:paraId="7FE763A0" w14:textId="77777777" w:rsidR="004B46B7" w:rsidRDefault="002B7D33">
            <w:pPr>
              <w:pStyle w:val="Compact"/>
            </w:pPr>
            <w:r>
              <w:t>21</w:t>
            </w:r>
          </w:p>
        </w:tc>
        <w:tc>
          <w:tcPr>
            <w:tcW w:w="0" w:type="auto"/>
          </w:tcPr>
          <w:p w14:paraId="6AE5E0FE" w14:textId="77777777" w:rsidR="004B46B7" w:rsidRDefault="002B7D33">
            <w:pPr>
              <w:pStyle w:val="Compact"/>
            </w:pPr>
            <w:r>
              <w:t>Which qualification types ship in the default library</w:t>
            </w:r>
          </w:p>
        </w:tc>
        <w:tc>
          <w:tcPr>
            <w:tcW w:w="0" w:type="auto"/>
          </w:tcPr>
          <w:p w14:paraId="0FF55175" w14:textId="77777777" w:rsidR="004B46B7" w:rsidRDefault="002B7D33">
            <w:pPr>
              <w:pStyle w:val="Compact"/>
            </w:pPr>
            <w:r>
              <w:t>Needs a construction practitioner, not a developer. We will supply the list.</w:t>
            </w:r>
          </w:p>
        </w:tc>
      </w:tr>
      <w:tr w:rsidR="004B46B7" w14:paraId="405B520E" w14:textId="77777777">
        <w:tc>
          <w:tcPr>
            <w:tcW w:w="0" w:type="auto"/>
          </w:tcPr>
          <w:p w14:paraId="08BD8FCD" w14:textId="77777777" w:rsidR="004B46B7" w:rsidRDefault="002B7D33">
            <w:pPr>
              <w:pStyle w:val="Compact"/>
            </w:pPr>
            <w:r>
              <w:t>22</w:t>
            </w:r>
          </w:p>
        </w:tc>
        <w:tc>
          <w:tcPr>
            <w:tcW w:w="0" w:type="auto"/>
          </w:tcPr>
          <w:p w14:paraId="6B4273ED" w14:textId="77777777" w:rsidR="004B46B7" w:rsidRDefault="002B7D33">
            <w:pPr>
              <w:pStyle w:val="Compact"/>
            </w:pPr>
            <w:r>
              <w:t>Which insurance and accreditation types ship as defaults for SUB-4</w:t>
            </w:r>
          </w:p>
        </w:tc>
        <w:tc>
          <w:tcPr>
            <w:tcW w:w="0" w:type="auto"/>
          </w:tcPr>
          <w:p w14:paraId="6F663DBC" w14:textId="77777777" w:rsidR="004B46B7" w:rsidRDefault="002B7D33">
            <w:pPr>
              <w:pStyle w:val="Compact"/>
            </w:pPr>
            <w:r>
              <w:t>Same. Likely employer’s liability, public liability, professional indemnity, CHAS, SafeContractor, Constructionline, ISO 9001 and ISO 45001.</w:t>
            </w:r>
          </w:p>
        </w:tc>
      </w:tr>
      <w:tr w:rsidR="004B46B7" w14:paraId="2CB1396E" w14:textId="77777777">
        <w:tc>
          <w:tcPr>
            <w:tcW w:w="0" w:type="auto"/>
          </w:tcPr>
          <w:p w14:paraId="0A67A733" w14:textId="77777777" w:rsidR="004B46B7" w:rsidRDefault="002B7D33">
            <w:pPr>
              <w:pStyle w:val="Compact"/>
            </w:pPr>
            <w:r>
              <w:t>23</w:t>
            </w:r>
          </w:p>
        </w:tc>
        <w:tc>
          <w:tcPr>
            <w:tcW w:w="0" w:type="auto"/>
          </w:tcPr>
          <w:p w14:paraId="45860746" w14:textId="77777777" w:rsidR="004B46B7" w:rsidRDefault="002B7D33">
            <w:pPr>
              <w:pStyle w:val="Compact"/>
            </w:pPr>
            <w:r>
              <w:t>Pilot terms</w:t>
            </w:r>
          </w:p>
        </w:tc>
        <w:tc>
          <w:tcPr>
            <w:tcW w:w="0" w:type="auto"/>
          </w:tcPr>
          <w:p w14:paraId="41D1E7AA" w14:textId="77777777" w:rsidR="004B46B7" w:rsidRDefault="002B7D33">
            <w:pPr>
              <w:pStyle w:val="Compact"/>
            </w:pPr>
            <w:r>
              <w:t>Paid but discounted, with a named champion, a weekly call, and case-study rights.</w:t>
            </w:r>
          </w:p>
        </w:tc>
      </w:tr>
      <w:tr w:rsidR="004B46B7" w14:paraId="1B7DEC26" w14:textId="77777777">
        <w:tc>
          <w:tcPr>
            <w:tcW w:w="0" w:type="auto"/>
          </w:tcPr>
          <w:p w14:paraId="25F4EE2E" w14:textId="77777777" w:rsidR="004B46B7" w:rsidRDefault="002B7D33">
            <w:pPr>
              <w:pStyle w:val="Compact"/>
            </w:pPr>
            <w:r>
              <w:t>24</w:t>
            </w:r>
          </w:p>
        </w:tc>
        <w:tc>
          <w:tcPr>
            <w:tcW w:w="0" w:type="auto"/>
          </w:tcPr>
          <w:p w14:paraId="40621D8C" w14:textId="77777777" w:rsidR="004B46B7" w:rsidRDefault="002B7D33">
            <w:pPr>
              <w:pStyle w:val="Compact"/>
            </w:pPr>
            <w:r>
              <w:t>Product naming, trademark clearance in classes 9, 41 and 42, domains, social handles and app store name reservation</w:t>
            </w:r>
          </w:p>
        </w:tc>
        <w:tc>
          <w:tcPr>
            <w:tcW w:w="0" w:type="auto"/>
          </w:tcPr>
          <w:p w14:paraId="0F145E9A" w14:textId="77777777" w:rsidR="004B46B7" w:rsidRDefault="002B7D33">
            <w:pPr>
              <w:pStyle w:val="Compact"/>
            </w:pPr>
            <w:r>
              <w:t>Ours entirely, and on the launch critical path rather than the build one. Resolving in parallel. Nothing in Section 5 waits on it.</w:t>
            </w:r>
          </w:p>
        </w:tc>
      </w:tr>
    </w:tbl>
    <w:p w14:paraId="48D93C1B" w14:textId="77777777" w:rsidR="004B46B7" w:rsidRDefault="002B7D33">
      <w:pPr>
        <w:pStyle w:val="Heading2"/>
      </w:pPr>
      <w:bookmarkStart w:id="32" w:name="legal"/>
      <w:bookmarkEnd w:id="31"/>
      <w:r>
        <w:t>10.3 Legal</w:t>
      </w:r>
    </w:p>
    <w:p w14:paraId="50E3AA87" w14:textId="77777777" w:rsidR="004B46B7" w:rsidRDefault="002B7D33">
      <w:pPr>
        <w:pStyle w:val="FirstParagraph"/>
      </w:pPr>
      <w:r>
        <w:t>Ours to resolve, flagged here because it touches design and because it is on the critical path rather than after it. We are starting this review in parallel with the early build, not after it.</w:t>
      </w:r>
    </w:p>
    <w:p w14:paraId="4911EB43" w14:textId="77777777" w:rsidR="004B46B7" w:rsidRDefault="002B7D33">
      <w:pPr>
        <w:numPr>
          <w:ilvl w:val="0"/>
          <w:numId w:val="17"/>
        </w:numPr>
      </w:pPr>
      <w:r>
        <w:t>Who is legally responsible for the shared worker record, and for each customer’s data about that worker.</w:t>
      </w:r>
    </w:p>
    <w:p w14:paraId="4F7B4A99" w14:textId="77777777" w:rsidR="004B46B7" w:rsidRDefault="002B7D33">
      <w:pPr>
        <w:numPr>
          <w:ilvl w:val="0"/>
          <w:numId w:val="17"/>
        </w:numPr>
      </w:pPr>
      <w:r>
        <w:t>Whether the worker’s agreement is the right basis for sharing between companies, and what wording makes it genuinely voluntary.</w:t>
      </w:r>
    </w:p>
    <w:p w14:paraId="47E9A094" w14:textId="77777777" w:rsidR="004B46B7" w:rsidRDefault="002B7D33">
      <w:pPr>
        <w:numPr>
          <w:ilvl w:val="0"/>
          <w:numId w:val="17"/>
        </w:numPr>
      </w:pPr>
      <w:r>
        <w:t>What happens when a worker asks to be erased, given that some records carry a retention obligation — and given that attendance records feeding payroll carry a statutory one.</w:t>
      </w:r>
    </w:p>
    <w:p w14:paraId="68C2352A" w14:textId="77777777" w:rsidR="004B46B7" w:rsidRDefault="002B7D33">
      <w:pPr>
        <w:numPr>
          <w:ilvl w:val="0"/>
          <w:numId w:val="17"/>
        </w:numPr>
      </w:pPr>
      <w:r>
        <w:t>What basis a subcontractor relies on when disclosing worker details to a client in a compliance pack.</w:t>
      </w:r>
    </w:p>
    <w:p w14:paraId="7D7E7F92" w14:textId="77777777" w:rsidR="004B46B7" w:rsidRDefault="002B7D33">
      <w:pPr>
        <w:numPr>
          <w:ilvl w:val="0"/>
          <w:numId w:val="17"/>
        </w:numPr>
      </w:pPr>
      <w:r>
        <w:t>Whether telling an employer that unshared evidence exists is itself an acceptable disclosure.</w:t>
      </w:r>
    </w:p>
    <w:p w14:paraId="78F0F2C8" w14:textId="77777777" w:rsidR="004B46B7" w:rsidRDefault="002B7D33">
      <w:pPr>
        <w:numPr>
          <w:ilvl w:val="0"/>
          <w:numId w:val="17"/>
        </w:numPr>
      </w:pPr>
      <w:r>
        <w:t>The basis for recording a worker’s location at sign-in and sign-out under SF-14, what is retained, for how long, and what a worker is told about it. Location is personal data and geofencing has moved into the MVP, so this is now a first-release question rather than a Phase 5 one.</w:t>
      </w:r>
    </w:p>
    <w:p w14:paraId="4E9ECE54" w14:textId="77777777" w:rsidR="004B46B7" w:rsidRDefault="002B7D33">
      <w:pPr>
        <w:numPr>
          <w:ilvl w:val="0"/>
          <w:numId w:val="17"/>
        </w:numPr>
      </w:pPr>
      <w:r>
        <w:t>The DPIA for Phase 5, which should be scoped now even though the phase is distant, because its conclusions may constrain how identity is modelled from the beginning.</w:t>
      </w:r>
    </w:p>
    <w:p w14:paraId="3D5E471B" w14:textId="77777777" w:rsidR="004B46B7" w:rsidRDefault="002B7D33">
      <w:pPr>
        <w:numPr>
          <w:ilvl w:val="0"/>
          <w:numId w:val="17"/>
        </w:numPr>
      </w:pPr>
      <w:r>
        <w:t>Recording a worker’s location at a private residential property under SF-25 and SF-26. This is a materially different question from a geofence around a construction site: the boundary sits over somebody’s home, the occupier is not a party to anything, and the record shows a named individual at a named residential address on a named date. Retention and precision both need a defensible answer before the first retrofit pilot.</w:t>
      </w:r>
    </w:p>
    <w:p w14:paraId="64DAA16F" w14:textId="77777777" w:rsidR="004B46B7" w:rsidRDefault="002B7D33">
      <w:pPr>
        <w:pStyle w:val="Heading1"/>
      </w:pPr>
      <w:bookmarkStart w:id="33" w:name="sequencing-and-what-we-need-from-you"/>
      <w:bookmarkEnd w:id="32"/>
      <w:bookmarkEnd w:id="29"/>
      <w:r>
        <w:t>11. Sequencing and what we need from you</w:t>
      </w:r>
    </w:p>
    <w:tbl>
      <w:tblPr>
        <w:tblStyle w:val="Table"/>
        <w:tblW w:w="5000" w:type="pct"/>
        <w:tblLook w:val="0020" w:firstRow="1" w:lastRow="0" w:firstColumn="0" w:lastColumn="0" w:noHBand="0" w:noVBand="0"/>
      </w:tblPr>
      <w:tblGrid>
        <w:gridCol w:w="655"/>
        <w:gridCol w:w="4803"/>
        <w:gridCol w:w="3902"/>
      </w:tblGrid>
      <w:tr w:rsidR="004B46B7" w14:paraId="2A268851"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32701C3B" w14:textId="77777777" w:rsidR="004B46B7" w:rsidRDefault="004B46B7">
            <w:pPr>
              <w:pStyle w:val="Compact"/>
            </w:pPr>
          </w:p>
        </w:tc>
        <w:tc>
          <w:tcPr>
            <w:tcW w:w="0" w:type="auto"/>
          </w:tcPr>
          <w:p w14:paraId="11F7D569" w14:textId="77777777" w:rsidR="004B46B7" w:rsidRDefault="002B7D33">
            <w:pPr>
              <w:pStyle w:val="Compact"/>
            </w:pPr>
            <w:r>
              <w:rPr>
                <w:b/>
                <w:bCs/>
              </w:rPr>
              <w:t>What</w:t>
            </w:r>
          </w:p>
        </w:tc>
        <w:tc>
          <w:tcPr>
            <w:tcW w:w="0" w:type="auto"/>
          </w:tcPr>
          <w:p w14:paraId="6BC2C5AE" w14:textId="77777777" w:rsidR="004B46B7" w:rsidRDefault="002B7D33">
            <w:pPr>
              <w:pStyle w:val="Compact"/>
            </w:pPr>
            <w:r>
              <w:rPr>
                <w:b/>
                <w:bCs/>
              </w:rPr>
              <w:t>Why in this order</w:t>
            </w:r>
          </w:p>
        </w:tc>
      </w:tr>
      <w:tr w:rsidR="004B46B7" w14:paraId="12ABB3DE" w14:textId="77777777">
        <w:tc>
          <w:tcPr>
            <w:tcW w:w="0" w:type="auto"/>
          </w:tcPr>
          <w:p w14:paraId="234858AE" w14:textId="77777777" w:rsidR="004B46B7" w:rsidRDefault="002B7D33">
            <w:pPr>
              <w:pStyle w:val="Compact"/>
            </w:pPr>
            <w:r>
              <w:t>First</w:t>
            </w:r>
          </w:p>
        </w:tc>
        <w:tc>
          <w:tcPr>
            <w:tcW w:w="0" w:type="auto"/>
          </w:tcPr>
          <w:p w14:paraId="297EC91A" w14:textId="77777777" w:rsidR="004B46B7" w:rsidRDefault="002B7D33">
            <w:pPr>
              <w:pStyle w:val="Compact"/>
            </w:pPr>
            <w:r>
              <w:t>The shared foundation: worker and company records, qualification cards, company documents, expiry warnings, site records, sign-in and sign-out, console shell, roles and audit.</w:t>
            </w:r>
          </w:p>
        </w:tc>
        <w:tc>
          <w:tcPr>
            <w:tcW w:w="0" w:type="auto"/>
          </w:tcPr>
          <w:p w14:paraId="7FF5C5A1" w14:textId="77777777" w:rsidR="004B46B7" w:rsidRDefault="002B7D33">
            <w:pPr>
              <w:pStyle w:val="Compact"/>
            </w:pPr>
            <w:r>
              <w:t>Roughly 60% of both products. Nothing ships without it.</w:t>
            </w:r>
          </w:p>
        </w:tc>
      </w:tr>
      <w:tr w:rsidR="004B46B7" w14:paraId="59D6FCE7" w14:textId="77777777">
        <w:tc>
          <w:tcPr>
            <w:tcW w:w="0" w:type="auto"/>
          </w:tcPr>
          <w:p w14:paraId="60200138" w14:textId="77777777" w:rsidR="004B46B7" w:rsidRDefault="002B7D33">
            <w:pPr>
              <w:pStyle w:val="Compact"/>
            </w:pPr>
            <w:r>
              <w:t>Then</w:t>
            </w:r>
          </w:p>
        </w:tc>
        <w:tc>
          <w:tcPr>
            <w:tcW w:w="0" w:type="auto"/>
          </w:tcPr>
          <w:p w14:paraId="46DBBCAD" w14:textId="77777777" w:rsidR="004B46B7" w:rsidRDefault="002B7D33">
            <w:pPr>
              <w:pStyle w:val="Compact"/>
            </w:pPr>
            <w:r>
              <w:t xml:space="preserve">Timesheets and the compliance pack. At this point the </w:t>
            </w:r>
            <w:r>
              <w:lastRenderedPageBreak/>
              <w:t>subcontractor product is complete and saleable.</w:t>
            </w:r>
          </w:p>
        </w:tc>
        <w:tc>
          <w:tcPr>
            <w:tcW w:w="0" w:type="auto"/>
          </w:tcPr>
          <w:p w14:paraId="76E211EF" w14:textId="77777777" w:rsidR="004B46B7" w:rsidRDefault="002B7D33">
            <w:pPr>
              <w:pStyle w:val="Compact"/>
            </w:pPr>
            <w:r>
              <w:lastRenderedPageBreak/>
              <w:t xml:space="preserve">It is the easier sale, it has no external </w:t>
            </w:r>
            <w:r>
              <w:lastRenderedPageBreak/>
              <w:t>dependencies, and it produces revenue and reference customers while the rest is built.</w:t>
            </w:r>
          </w:p>
        </w:tc>
      </w:tr>
      <w:tr w:rsidR="004B46B7" w14:paraId="0201E4E2" w14:textId="77777777">
        <w:tc>
          <w:tcPr>
            <w:tcW w:w="0" w:type="auto"/>
          </w:tcPr>
          <w:p w14:paraId="27B10628" w14:textId="77777777" w:rsidR="004B46B7" w:rsidRDefault="002B7D33">
            <w:pPr>
              <w:pStyle w:val="Compact"/>
            </w:pPr>
            <w:r>
              <w:lastRenderedPageBreak/>
              <w:t>Then</w:t>
            </w:r>
          </w:p>
        </w:tc>
        <w:tc>
          <w:tcPr>
            <w:tcW w:w="0" w:type="auto"/>
          </w:tcPr>
          <w:p w14:paraId="4D45F702" w14:textId="77777777" w:rsidR="004B46B7" w:rsidRDefault="002B7D33">
            <w:pPr>
              <w:pStyle w:val="Compact"/>
            </w:pPr>
            <w:r>
              <w:t>Digital induction, the site-entry decision, live competency cover and the muster view. The main contractor product is now complete and saleable.</w:t>
            </w:r>
          </w:p>
        </w:tc>
        <w:tc>
          <w:tcPr>
            <w:tcW w:w="0" w:type="auto"/>
          </w:tcPr>
          <w:p w14:paraId="1021F6B3" w14:textId="77777777" w:rsidR="004B46B7" w:rsidRDefault="002B7D33">
            <w:pPr>
              <w:pStyle w:val="Compact"/>
            </w:pPr>
            <w:r>
              <w:t>Induction and the gate are the main contractor’s core.</w:t>
            </w:r>
          </w:p>
        </w:tc>
      </w:tr>
      <w:tr w:rsidR="004B46B7" w14:paraId="14067029" w14:textId="77777777">
        <w:tc>
          <w:tcPr>
            <w:tcW w:w="0" w:type="auto"/>
          </w:tcPr>
          <w:p w14:paraId="1DB659E4" w14:textId="77777777" w:rsidR="004B46B7" w:rsidRDefault="002B7D33">
            <w:pPr>
              <w:pStyle w:val="Compact"/>
            </w:pPr>
            <w:r>
              <w:t>Then</w:t>
            </w:r>
          </w:p>
        </w:tc>
        <w:tc>
          <w:tcPr>
            <w:tcW w:w="0" w:type="auto"/>
          </w:tcPr>
          <w:p w14:paraId="77A3449D" w14:textId="77777777" w:rsidR="004B46B7" w:rsidRDefault="002B7D33">
            <w:pPr>
              <w:pStyle w:val="Compact"/>
            </w:pPr>
            <w:r>
              <w:t>Hardening: accessibility, load and latency testing against rule R14, an independent security review of the public pack link, backup and restore rehearsal.</w:t>
            </w:r>
          </w:p>
        </w:tc>
        <w:tc>
          <w:tcPr>
            <w:tcW w:w="0" w:type="auto"/>
          </w:tcPr>
          <w:p w14:paraId="4D8C2223" w14:textId="77777777" w:rsidR="004B46B7" w:rsidRDefault="002B7D33">
            <w:pPr>
              <w:pStyle w:val="Compact"/>
            </w:pPr>
            <w:r>
              <w:t>The pack link is the only public route to personal data in the product and deserves disproportionate attention.</w:t>
            </w:r>
          </w:p>
        </w:tc>
      </w:tr>
      <w:tr w:rsidR="004B46B7" w14:paraId="26540AD2" w14:textId="77777777">
        <w:tc>
          <w:tcPr>
            <w:tcW w:w="0" w:type="auto"/>
          </w:tcPr>
          <w:p w14:paraId="56098765" w14:textId="77777777" w:rsidR="004B46B7" w:rsidRDefault="002B7D33">
            <w:pPr>
              <w:pStyle w:val="Compact"/>
            </w:pPr>
            <w:r>
              <w:t>After</w:t>
            </w:r>
          </w:p>
        </w:tc>
        <w:tc>
          <w:tcPr>
            <w:tcW w:w="0" w:type="auto"/>
          </w:tcPr>
          <w:p w14:paraId="469C17DD" w14:textId="77777777" w:rsidR="004B46B7" w:rsidRDefault="002B7D33">
            <w:pPr>
              <w:pStyle w:val="Compact"/>
            </w:pPr>
            <w:r>
              <w:t>Phases 1 to 7, each sold before it is built.</w:t>
            </w:r>
          </w:p>
        </w:tc>
        <w:tc>
          <w:tcPr>
            <w:tcW w:w="0" w:type="auto"/>
          </w:tcPr>
          <w:p w14:paraId="6D4C61E2" w14:textId="77777777" w:rsidR="004B46B7" w:rsidRDefault="002B7D33">
            <w:pPr>
              <w:pStyle w:val="Compact"/>
            </w:pPr>
            <w:r>
              <w:t>No point building a module nobody has agreed to pay for.</w:t>
            </w:r>
          </w:p>
        </w:tc>
      </w:tr>
    </w:tbl>
    <w:p w14:paraId="012FED8A" w14:textId="77777777" w:rsidR="004B46B7" w:rsidRDefault="002B7D33">
      <w:pPr>
        <w:pStyle w:val="BodyText"/>
      </w:pPr>
      <w:r>
        <w:rPr>
          <w:b/>
          <w:bCs/>
        </w:rPr>
        <w:t>What we need from you before the estimate is fixed:</w:t>
      </w:r>
    </w:p>
    <w:p w14:paraId="26B8730B" w14:textId="77777777" w:rsidR="004B46B7" w:rsidRDefault="002B7D33">
      <w:pPr>
        <w:numPr>
          <w:ilvl w:val="0"/>
          <w:numId w:val="18"/>
        </w:numPr>
      </w:pPr>
      <w:r>
        <w:t>An independent time-and-effort estimate for three components separately — the shared foundation, the subcontractor completion, and the main contractor completion. Estimating them separately is what makes the sequencing decision evidence-based.</w:t>
      </w:r>
    </w:p>
    <w:p w14:paraId="0D223169" w14:textId="77777777" w:rsidR="004B46B7" w:rsidRDefault="002B7D33">
      <w:pPr>
        <w:numPr>
          <w:ilvl w:val="0"/>
          <w:numId w:val="18"/>
        </w:numPr>
      </w:pPr>
      <w:r>
        <w:t>Positions on the sixteen questions in Section 10.1. Five of them — 3, 5, 7, 14 and 16 — could change the shape of the build rather than the detail of it, so take those first if time is short. Questions 5, 7 and 16 are one decision wearing three hats.</w:t>
      </w:r>
    </w:p>
    <w:p w14:paraId="73CE41E6" w14:textId="77777777" w:rsidR="004B46B7" w:rsidRDefault="002B7D33">
      <w:pPr>
        <w:pStyle w:val="FirstParagraph"/>
      </w:pPr>
      <w:r>
        <w:t>One hard external dependency: a commercial agreement with CSCS for live card verification. It has the longest lead time on the project and cannot be compressed by working harder, so we are starting it immediately even though Phase 1 is built after both MVPs.</w:t>
      </w:r>
    </w:p>
    <w:p w14:paraId="4AC31851" w14:textId="77777777" w:rsidR="004B46B7" w:rsidRDefault="002B7D33">
      <w:pPr>
        <w:pStyle w:val="Heading1"/>
      </w:pPr>
      <w:bookmarkStart w:id="34" w:name="glossary"/>
      <w:bookmarkEnd w:id="33"/>
      <w:r>
        <w:t>12. Glossary</w:t>
      </w:r>
    </w:p>
    <w:tbl>
      <w:tblPr>
        <w:tblStyle w:val="Table"/>
        <w:tblW w:w="5000" w:type="pct"/>
        <w:tblLook w:val="0020" w:firstRow="1" w:lastRow="0" w:firstColumn="0" w:lastColumn="0" w:noHBand="0" w:noVBand="0"/>
      </w:tblPr>
      <w:tblGrid>
        <w:gridCol w:w="1787"/>
        <w:gridCol w:w="7573"/>
      </w:tblGrid>
      <w:tr w:rsidR="004B46B7" w14:paraId="0D9FE014"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3988B1F8" w14:textId="77777777" w:rsidR="004B46B7" w:rsidRDefault="002B7D33">
            <w:pPr>
              <w:pStyle w:val="Compact"/>
            </w:pPr>
            <w:r>
              <w:rPr>
                <w:b/>
                <w:bCs/>
              </w:rPr>
              <w:t>Term</w:t>
            </w:r>
          </w:p>
        </w:tc>
        <w:tc>
          <w:tcPr>
            <w:tcW w:w="0" w:type="auto"/>
          </w:tcPr>
          <w:p w14:paraId="4C204911" w14:textId="77777777" w:rsidR="004B46B7" w:rsidRDefault="002B7D33">
            <w:pPr>
              <w:pStyle w:val="Compact"/>
            </w:pPr>
            <w:r>
              <w:rPr>
                <w:b/>
                <w:bCs/>
              </w:rPr>
              <w:t>Meaning</w:t>
            </w:r>
          </w:p>
        </w:tc>
      </w:tr>
      <w:tr w:rsidR="004B46B7" w14:paraId="0CAE3514" w14:textId="77777777">
        <w:tc>
          <w:tcPr>
            <w:tcW w:w="0" w:type="auto"/>
          </w:tcPr>
          <w:p w14:paraId="49641D02" w14:textId="77777777" w:rsidR="004B46B7" w:rsidRDefault="002B7D33">
            <w:pPr>
              <w:pStyle w:val="Compact"/>
            </w:pPr>
            <w:r>
              <w:t>Operative</w:t>
            </w:r>
          </w:p>
        </w:tc>
        <w:tc>
          <w:tcPr>
            <w:tcW w:w="0" w:type="auto"/>
          </w:tcPr>
          <w:p w14:paraId="20B9A2FB" w14:textId="77777777" w:rsidR="004B46B7" w:rsidRDefault="002B7D33">
            <w:pPr>
              <w:pStyle w:val="Compact"/>
            </w:pPr>
            <w:r>
              <w:t>A trade worker who physically works on site — electrician, plumber, scaffolder.</w:t>
            </w:r>
          </w:p>
        </w:tc>
      </w:tr>
      <w:tr w:rsidR="004B46B7" w14:paraId="06A2A517" w14:textId="77777777">
        <w:tc>
          <w:tcPr>
            <w:tcW w:w="0" w:type="auto"/>
          </w:tcPr>
          <w:p w14:paraId="1236F518" w14:textId="77777777" w:rsidR="004B46B7" w:rsidRDefault="002B7D33">
            <w:pPr>
              <w:pStyle w:val="Compact"/>
            </w:pPr>
            <w:r>
              <w:t>Principal / main contractor</w:t>
            </w:r>
          </w:p>
        </w:tc>
        <w:tc>
          <w:tcPr>
            <w:tcW w:w="0" w:type="auto"/>
          </w:tcPr>
          <w:p w14:paraId="61654F5E" w14:textId="77777777" w:rsidR="004B46B7" w:rsidRDefault="002B7D33">
            <w:pPr>
              <w:pStyle w:val="Compact"/>
            </w:pPr>
            <w:r>
              <w:t>The company responsible for overall site management and health and safety. Runs the site, approves RAMS, controls who gets in.</w:t>
            </w:r>
          </w:p>
        </w:tc>
      </w:tr>
      <w:tr w:rsidR="004B46B7" w14:paraId="158FD839" w14:textId="77777777">
        <w:tc>
          <w:tcPr>
            <w:tcW w:w="0" w:type="auto"/>
          </w:tcPr>
          <w:p w14:paraId="28A411F6" w14:textId="77777777" w:rsidR="004B46B7" w:rsidRDefault="002B7D33">
            <w:pPr>
              <w:pStyle w:val="Compact"/>
            </w:pPr>
            <w:r>
              <w:t>Subcontractor</w:t>
            </w:r>
          </w:p>
        </w:tc>
        <w:tc>
          <w:tcPr>
            <w:tcW w:w="0" w:type="auto"/>
          </w:tcPr>
          <w:p w14:paraId="3951E375" w14:textId="77777777" w:rsidR="004B46B7" w:rsidRDefault="002B7D33">
            <w:pPr>
              <w:pStyle w:val="Compact"/>
            </w:pPr>
            <w:r>
              <w:t>A company engaged to carry out a specific scope of work. Sends its operatives to other companies’ sites.</w:t>
            </w:r>
          </w:p>
        </w:tc>
      </w:tr>
      <w:tr w:rsidR="004B46B7" w14:paraId="35D88747" w14:textId="77777777">
        <w:tc>
          <w:tcPr>
            <w:tcW w:w="0" w:type="auto"/>
          </w:tcPr>
          <w:p w14:paraId="4A66B895" w14:textId="77777777" w:rsidR="004B46B7" w:rsidRDefault="002B7D33">
            <w:pPr>
              <w:pStyle w:val="Compact"/>
            </w:pPr>
            <w:r>
              <w:t>CSCS</w:t>
            </w:r>
          </w:p>
        </w:tc>
        <w:tc>
          <w:tcPr>
            <w:tcW w:w="0" w:type="auto"/>
          </w:tcPr>
          <w:p w14:paraId="61C3F69B" w14:textId="77777777" w:rsidR="004B46B7" w:rsidRDefault="002B7D33">
            <w:pPr>
              <w:pStyle w:val="Compact"/>
            </w:pPr>
            <w:r>
              <w:t>Construction Skills Certification Scheme. The UK industry standard for proving construction competence. Not a legal requirement, but most large contractors require a card.</w:t>
            </w:r>
          </w:p>
        </w:tc>
      </w:tr>
      <w:tr w:rsidR="004B46B7" w14:paraId="7BF77F85" w14:textId="77777777">
        <w:tc>
          <w:tcPr>
            <w:tcW w:w="0" w:type="auto"/>
          </w:tcPr>
          <w:p w14:paraId="4ECA8902" w14:textId="77777777" w:rsidR="004B46B7" w:rsidRDefault="002B7D33">
            <w:pPr>
              <w:pStyle w:val="Compact"/>
            </w:pPr>
            <w:r>
              <w:t>CSCS Smart Check</w:t>
            </w:r>
          </w:p>
        </w:tc>
        <w:tc>
          <w:tcPr>
            <w:tcW w:w="0" w:type="auto"/>
          </w:tcPr>
          <w:p w14:paraId="4AF6DFE0" w14:textId="77777777" w:rsidR="004B46B7" w:rsidRDefault="002B7D33">
            <w:pPr>
              <w:pStyle w:val="Compact"/>
            </w:pPr>
            <w:r>
              <w:t>CSCS’s own service for verifying a card is genuine and current. Available as an API. Underpins Phase 1.</w:t>
            </w:r>
          </w:p>
        </w:tc>
      </w:tr>
      <w:tr w:rsidR="004B46B7" w14:paraId="75519962" w14:textId="77777777">
        <w:tc>
          <w:tcPr>
            <w:tcW w:w="0" w:type="auto"/>
          </w:tcPr>
          <w:p w14:paraId="60E407C7" w14:textId="77777777" w:rsidR="004B46B7" w:rsidRDefault="002B7D33">
            <w:pPr>
              <w:pStyle w:val="Compact"/>
            </w:pPr>
            <w:r>
              <w:t>RAMS</w:t>
            </w:r>
          </w:p>
        </w:tc>
        <w:tc>
          <w:tcPr>
            <w:tcW w:w="0" w:type="auto"/>
          </w:tcPr>
          <w:p w14:paraId="270B3DE1" w14:textId="77777777" w:rsidR="004B46B7" w:rsidRDefault="002B7D33">
            <w:pPr>
              <w:pStyle w:val="Compact"/>
            </w:pPr>
            <w:r>
              <w:t>Risk Assessment and Method Statement. A document a subcontractor must submit and have approved before its people start work.</w:t>
            </w:r>
          </w:p>
        </w:tc>
      </w:tr>
      <w:tr w:rsidR="004B46B7" w14:paraId="7D799688" w14:textId="77777777">
        <w:tc>
          <w:tcPr>
            <w:tcW w:w="0" w:type="auto"/>
          </w:tcPr>
          <w:p w14:paraId="56762ABA" w14:textId="77777777" w:rsidR="004B46B7" w:rsidRDefault="002B7D33">
            <w:pPr>
              <w:pStyle w:val="Compact"/>
            </w:pPr>
            <w:r>
              <w:t>Induction</w:t>
            </w:r>
          </w:p>
        </w:tc>
        <w:tc>
          <w:tcPr>
            <w:tcW w:w="0" w:type="auto"/>
          </w:tcPr>
          <w:p w14:paraId="0E521197" w14:textId="77777777" w:rsidR="004B46B7" w:rsidRDefault="002B7D33">
            <w:pPr>
              <w:pStyle w:val="Compact"/>
            </w:pPr>
            <w:r>
              <w:t>The mandatory site safety briefing every operative completes before working on a particular site. Site-specific, and the site operator’s legal duty.</w:t>
            </w:r>
          </w:p>
        </w:tc>
      </w:tr>
      <w:tr w:rsidR="004B46B7" w14:paraId="7105B383" w14:textId="77777777">
        <w:tc>
          <w:tcPr>
            <w:tcW w:w="0" w:type="auto"/>
          </w:tcPr>
          <w:p w14:paraId="3C90E6F4" w14:textId="77777777" w:rsidR="004B46B7" w:rsidRDefault="002B7D33">
            <w:pPr>
              <w:pStyle w:val="Compact"/>
            </w:pPr>
            <w:r>
              <w:t>Toolbox talk</w:t>
            </w:r>
          </w:p>
        </w:tc>
        <w:tc>
          <w:tcPr>
            <w:tcW w:w="0" w:type="auto"/>
          </w:tcPr>
          <w:p w14:paraId="1DF8E8BF" w14:textId="77777777" w:rsidR="004B46B7" w:rsidRDefault="002B7D33">
            <w:pPr>
              <w:pStyle w:val="Compact"/>
            </w:pPr>
            <w:r>
              <w:t>A short, recurring safety briefing given by an employer rather than a site operator. Different duty, different purpose. Phase 2.</w:t>
            </w:r>
          </w:p>
        </w:tc>
      </w:tr>
      <w:tr w:rsidR="004B46B7" w14:paraId="2982DC80" w14:textId="77777777">
        <w:tc>
          <w:tcPr>
            <w:tcW w:w="0" w:type="auto"/>
          </w:tcPr>
          <w:p w14:paraId="02C4976A" w14:textId="77777777" w:rsidR="004B46B7" w:rsidRDefault="002B7D33">
            <w:pPr>
              <w:pStyle w:val="Compact"/>
            </w:pPr>
            <w:r>
              <w:t>CDM 2015</w:t>
            </w:r>
          </w:p>
        </w:tc>
        <w:tc>
          <w:tcPr>
            <w:tcW w:w="0" w:type="auto"/>
          </w:tcPr>
          <w:p w14:paraId="4AF1637F" w14:textId="77777777" w:rsidR="004B46B7" w:rsidRDefault="002B7D33">
            <w:pPr>
              <w:pStyle w:val="Compact"/>
            </w:pPr>
            <w:r>
              <w:t>Construction (Design and Management) Regulations 2015. Sets the duties around induction, competence and RAMS that the main contractor product automates.</w:t>
            </w:r>
          </w:p>
        </w:tc>
      </w:tr>
      <w:tr w:rsidR="004B46B7" w14:paraId="46C07E72" w14:textId="77777777">
        <w:tc>
          <w:tcPr>
            <w:tcW w:w="0" w:type="auto"/>
          </w:tcPr>
          <w:p w14:paraId="1C51F16B" w14:textId="77777777" w:rsidR="004B46B7" w:rsidRDefault="002B7D33">
            <w:pPr>
              <w:pStyle w:val="Compact"/>
            </w:pPr>
            <w:r>
              <w:t>Golden thread</w:t>
            </w:r>
          </w:p>
        </w:tc>
        <w:tc>
          <w:tcPr>
            <w:tcW w:w="0" w:type="auto"/>
          </w:tcPr>
          <w:p w14:paraId="0EA76453" w14:textId="77777777" w:rsidR="004B46B7" w:rsidRDefault="002B7D33">
            <w:pPr>
              <w:pStyle w:val="Compact"/>
            </w:pPr>
            <w:r>
              <w:t>A Building Safety Act 2022 duty to keep a digital record of who did what work and when, applying principally to higher-risk buildings in England. We support it; we do not lead with it.</w:t>
            </w:r>
          </w:p>
        </w:tc>
      </w:tr>
      <w:tr w:rsidR="004B46B7" w14:paraId="6738DC32" w14:textId="77777777">
        <w:tc>
          <w:tcPr>
            <w:tcW w:w="0" w:type="auto"/>
          </w:tcPr>
          <w:p w14:paraId="61BFC164" w14:textId="77777777" w:rsidR="004B46B7" w:rsidRDefault="002B7D33">
            <w:pPr>
              <w:pStyle w:val="Compact"/>
            </w:pPr>
            <w:r>
              <w:lastRenderedPageBreak/>
              <w:t>Site-ready</w:t>
            </w:r>
          </w:p>
        </w:tc>
        <w:tc>
          <w:tcPr>
            <w:tcW w:w="0" w:type="auto"/>
          </w:tcPr>
          <w:p w14:paraId="146AFB56" w14:textId="77777777" w:rsidR="004B46B7" w:rsidRDefault="002B7D33">
            <w:pPr>
              <w:pStyle w:val="Compact"/>
            </w:pPr>
            <w:r>
              <w:t>Our term. A worker whose required cards are current and whose evidence is complete, by their employer’s own standard. Distinct from being permitted onto a specific site, which only that site’s operator can decide.</w:t>
            </w:r>
          </w:p>
        </w:tc>
      </w:tr>
      <w:tr w:rsidR="004B46B7" w14:paraId="28D6D507" w14:textId="77777777">
        <w:tc>
          <w:tcPr>
            <w:tcW w:w="0" w:type="auto"/>
          </w:tcPr>
          <w:p w14:paraId="0B644EB9" w14:textId="77777777" w:rsidR="004B46B7" w:rsidRDefault="002B7D33">
            <w:pPr>
              <w:pStyle w:val="Compact"/>
            </w:pPr>
            <w:r>
              <w:t>Compliance pack</w:t>
            </w:r>
          </w:p>
        </w:tc>
        <w:tc>
          <w:tcPr>
            <w:tcW w:w="0" w:type="auto"/>
          </w:tcPr>
          <w:p w14:paraId="222CB98B" w14:textId="77777777" w:rsidR="004B46B7" w:rsidRDefault="002B7D33">
            <w:pPr>
              <w:pStyle w:val="Compact"/>
            </w:pPr>
            <w:r>
              <w:t>A bundle of worker and company compliance evidence a subcontractor sends to a client. Fixed at the moment of sending. The subcontractor product’s defining feature.</w:t>
            </w:r>
          </w:p>
        </w:tc>
      </w:tr>
      <w:tr w:rsidR="004B46B7" w14:paraId="75ED058C" w14:textId="77777777">
        <w:tc>
          <w:tcPr>
            <w:tcW w:w="0" w:type="auto"/>
          </w:tcPr>
          <w:p w14:paraId="54B7249D" w14:textId="77777777" w:rsidR="004B46B7" w:rsidRDefault="002B7D33">
            <w:pPr>
              <w:pStyle w:val="Compact"/>
            </w:pPr>
            <w:r>
              <w:t>Competency cover</w:t>
            </w:r>
          </w:p>
        </w:tc>
        <w:tc>
          <w:tcPr>
            <w:tcW w:w="0" w:type="auto"/>
          </w:tcPr>
          <w:p w14:paraId="11048849" w14:textId="77777777" w:rsidR="004B46B7" w:rsidRDefault="002B7D33">
            <w:pPr>
              <w:pStyle w:val="Compact"/>
            </w:pPr>
            <w:r>
              <w:t>A requirement that a named competency — first aider, fire marshal, appointed person — is physically present on a site while work is in progress. Distinct from tracking whose card expires when.</w:t>
            </w:r>
          </w:p>
        </w:tc>
      </w:tr>
      <w:tr w:rsidR="004B46B7" w14:paraId="10B7BE25" w14:textId="77777777">
        <w:tc>
          <w:tcPr>
            <w:tcW w:w="0" w:type="auto"/>
          </w:tcPr>
          <w:p w14:paraId="20FAD26F" w14:textId="77777777" w:rsidR="004B46B7" w:rsidRDefault="002B7D33">
            <w:pPr>
              <w:pStyle w:val="Compact"/>
            </w:pPr>
            <w:r>
              <w:t>DPIA</w:t>
            </w:r>
          </w:p>
        </w:tc>
        <w:tc>
          <w:tcPr>
            <w:tcW w:w="0" w:type="auto"/>
          </w:tcPr>
          <w:p w14:paraId="5167A87E" w14:textId="77777777" w:rsidR="004B46B7" w:rsidRDefault="002B7D33">
            <w:pPr>
              <w:pStyle w:val="Compact"/>
            </w:pPr>
            <w:r>
              <w:t>Data Protection Impact Assessment. Required before biometric processing begins. See rule R17.</w:t>
            </w:r>
          </w:p>
        </w:tc>
      </w:tr>
      <w:tr w:rsidR="004B46B7" w14:paraId="603AD6DD" w14:textId="77777777">
        <w:tc>
          <w:tcPr>
            <w:tcW w:w="0" w:type="auto"/>
          </w:tcPr>
          <w:p w14:paraId="74065925" w14:textId="77777777" w:rsidR="004B46B7" w:rsidRDefault="002B7D33">
            <w:pPr>
              <w:pStyle w:val="Compact"/>
            </w:pPr>
            <w:r>
              <w:t>Dispersed scheme</w:t>
            </w:r>
          </w:p>
        </w:tc>
        <w:tc>
          <w:tcPr>
            <w:tcW w:w="0" w:type="auto"/>
          </w:tcPr>
          <w:p w14:paraId="3296DA20" w14:textId="77777777" w:rsidR="004B46B7" w:rsidRDefault="002B7D33">
            <w:pPr>
              <w:pStyle w:val="Compact"/>
            </w:pPr>
            <w:r>
              <w:t>A project made up of many individual properties rather than one enclosed site — retrofit, planned maintenance, social housing works. No compound, no gate, no single boundary. One site commercially; many boundaries technically.</w:t>
            </w:r>
          </w:p>
        </w:tc>
      </w:tr>
      <w:tr w:rsidR="004B46B7" w14:paraId="405AE74D" w14:textId="77777777">
        <w:tc>
          <w:tcPr>
            <w:tcW w:w="0" w:type="auto"/>
          </w:tcPr>
          <w:p w14:paraId="4C51C2F0" w14:textId="77777777" w:rsidR="004B46B7" w:rsidRDefault="002B7D33">
            <w:pPr>
              <w:pStyle w:val="Compact"/>
            </w:pPr>
            <w:r>
              <w:t>Retrofit</w:t>
            </w:r>
          </w:p>
        </w:tc>
        <w:tc>
          <w:tcPr>
            <w:tcW w:w="0" w:type="auto"/>
          </w:tcPr>
          <w:p w14:paraId="77B0452E" w14:textId="77777777" w:rsidR="004B46B7" w:rsidRDefault="002B7D33">
            <w:pPr>
              <w:pStyle w:val="Compact"/>
            </w:pPr>
            <w:r>
              <w:t>Upgrading an existing, usually occupied, building — insulation, windows, heating, ventilation. Publicly funded at scale in the UK and almost always delivered across dispersed occupied properties, which is why it drives SF-25, SF-26 and MC-28.</w:t>
            </w:r>
          </w:p>
        </w:tc>
      </w:tr>
    </w:tbl>
    <w:p w14:paraId="7A685CE5" w14:textId="77777777" w:rsidR="004B46B7" w:rsidRDefault="004B46B7"/>
    <w:tbl>
      <w:tblPr>
        <w:tblStyle w:val="Table"/>
        <w:tblW w:w="5000" w:type="pct"/>
        <w:tblLook w:val="0020" w:firstRow="1" w:lastRow="0" w:firstColumn="0" w:lastColumn="0" w:noHBand="0" w:noVBand="0"/>
      </w:tblPr>
      <w:tblGrid>
        <w:gridCol w:w="9360"/>
      </w:tblGrid>
      <w:tr w:rsidR="004B46B7" w14:paraId="4CCFC1A1" w14:textId="77777777" w:rsidTr="004B46B7">
        <w:trPr>
          <w:cnfStyle w:val="100000000000" w:firstRow="1" w:lastRow="0" w:firstColumn="0" w:lastColumn="0" w:oddVBand="0" w:evenVBand="0" w:oddHBand="0" w:evenHBand="0" w:firstRowFirstColumn="0" w:firstRowLastColumn="0" w:lastRowFirstColumn="0" w:lastRowLastColumn="0"/>
          <w:tblHeader/>
        </w:trPr>
        <w:tc>
          <w:tcPr>
            <w:tcW w:w="0" w:type="auto"/>
          </w:tcPr>
          <w:p w14:paraId="10C0BAED" w14:textId="77777777" w:rsidR="004B46B7" w:rsidRDefault="002B7D33">
            <w:pPr>
              <w:pStyle w:val="Compact"/>
            </w:pPr>
            <w:r>
              <w:rPr>
                <w:i/>
                <w:iCs/>
              </w:rPr>
              <w:t>End of document. Everything in Section 5 is a requirement; everything in Section 7 is a constraint we will defend; everything in Section 10.1 is genuinely yours to decide. If anything here reads as us specifying implementation, tell us — it was not meant to and we would rather correct it than have you build around it.</w:t>
            </w:r>
          </w:p>
        </w:tc>
      </w:tr>
    </w:tbl>
    <w:p w14:paraId="59442BC8" w14:textId="77777777" w:rsidR="004B46B7" w:rsidRDefault="002B7D33">
      <w:pPr>
        <w:pStyle w:val="BodyText"/>
      </w:pPr>
      <w:r>
        <w:t>Tedwren Ltd — Product Requirements Document v6.4 · Product names to be confirmed · Page</w:t>
      </w:r>
    </w:p>
    <w:bookmarkEnd w:id="34"/>
    <w:sectPr w:rsidR="004B46B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34B2C" w14:textId="77777777" w:rsidR="002B7D33" w:rsidRDefault="002B7D33">
      <w:pPr>
        <w:spacing w:after="0"/>
      </w:pPr>
      <w:r>
        <w:separator/>
      </w:r>
    </w:p>
  </w:endnote>
  <w:endnote w:type="continuationSeparator" w:id="0">
    <w:p w14:paraId="2684F6AF" w14:textId="77777777" w:rsidR="002B7D33" w:rsidRDefault="002B7D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8D798" w14:textId="77777777" w:rsidR="004B46B7" w:rsidRDefault="002B7D33">
      <w:r>
        <w:separator/>
      </w:r>
    </w:p>
  </w:footnote>
  <w:footnote w:type="continuationSeparator" w:id="0">
    <w:p w14:paraId="66AC973A" w14:textId="77777777" w:rsidR="004B46B7" w:rsidRDefault="002B7D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77039412">
    <w:abstractNumId w:val="0"/>
  </w:num>
  <w:num w:numId="2" w16cid:durableId="686566420">
    <w:abstractNumId w:val="1"/>
  </w:num>
  <w:num w:numId="3" w16cid:durableId="694960253">
    <w:abstractNumId w:val="1"/>
  </w:num>
  <w:num w:numId="4" w16cid:durableId="1632788864">
    <w:abstractNumId w:val="1"/>
  </w:num>
  <w:num w:numId="5" w16cid:durableId="1802073579">
    <w:abstractNumId w:val="1"/>
  </w:num>
  <w:num w:numId="6" w16cid:durableId="1482310529">
    <w:abstractNumId w:val="1"/>
  </w:num>
  <w:num w:numId="7" w16cid:durableId="2058503891">
    <w:abstractNumId w:val="1"/>
  </w:num>
  <w:num w:numId="8" w16cid:durableId="1805270990">
    <w:abstractNumId w:val="1"/>
  </w:num>
  <w:num w:numId="9" w16cid:durableId="639387294">
    <w:abstractNumId w:val="1"/>
  </w:num>
  <w:num w:numId="10" w16cid:durableId="651715728">
    <w:abstractNumId w:val="1"/>
  </w:num>
  <w:num w:numId="11" w16cid:durableId="1284847485">
    <w:abstractNumId w:val="1"/>
  </w:num>
  <w:num w:numId="12" w16cid:durableId="843016608">
    <w:abstractNumId w:val="1"/>
  </w:num>
  <w:num w:numId="13" w16cid:durableId="1563827644">
    <w:abstractNumId w:val="1"/>
  </w:num>
  <w:num w:numId="14" w16cid:durableId="1808012608">
    <w:abstractNumId w:val="1"/>
  </w:num>
  <w:num w:numId="15" w16cid:durableId="733089587">
    <w:abstractNumId w:val="1"/>
  </w:num>
  <w:num w:numId="16" w16cid:durableId="90974769">
    <w:abstractNumId w:val="1"/>
  </w:num>
  <w:num w:numId="17" w16cid:durableId="1323269629">
    <w:abstractNumId w:val="1"/>
  </w:num>
  <w:num w:numId="18" w16cid:durableId="1087531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B7"/>
    <w:rsid w:val="002B7D33"/>
    <w:rsid w:val="00320AF4"/>
    <w:rsid w:val="004B46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A4CF4"/>
  <w15:docId w15:val="{EEE4FC1B-C65D-8745-BC26-7ADA929F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9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13477</Words>
  <Characters>76820</Characters>
  <Application>Microsoft Office Word</Application>
  <DocSecurity>0</DocSecurity>
  <Lines>640</Lines>
  <Paragraphs>180</Paragraphs>
  <ScaleCrop>false</ScaleCrop>
  <Company/>
  <LinksUpToDate>false</LinksUpToDate>
  <CharactersWithSpaces>90117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Leigh Hydes</cp:lastModifiedBy>
  <cp:revision>2</cp:revision>
  <dcterms:created xsi:type="dcterms:W3CDTF">2026-08-04T09:58:00Z</dcterms:created>
  <dcterms:modified xsi:type="dcterms:W3CDTF">2026-08-04T09:58:00Z</dcterms:modified>
</cp:coreProperties>
</file>