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Arial" w:hAnsi="Arial"/>
          <w:b w:val="0"/>
          <w:color w:val="000000"/>
          <w:sz w:val="52"/>
        </w:rPr>
        <w:t>RTU Student Government Portal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32"/>
        </w:rPr>
        <w:t>Feature Brief for the RTU Board of Regents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555555"/>
          <w:sz w:val="20"/>
        </w:rPr>
        <w:t>Prepared for presentation through the Student Regent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555555"/>
          <w:sz w:val="20"/>
        </w:rPr>
        <w:t>Repository-grounded status as of May 28, 2026</w:t>
      </w:r>
    </w:p>
    <w:p>
      <w:pPr>
        <w:spacing w:before="0" w:after="160" w:line="276" w:lineRule="auto"/>
      </w:pPr>
      <w:r>
        <w:rPr>
          <w:rFonts w:ascii="Arial" w:hAnsi="Arial"/>
          <w:b w:val="0"/>
          <w:color w:val="000000"/>
          <w:sz w:val="22"/>
        </w:rPr>
        <w:t>This brief summarizes the website features currently implemented in the RTU Student Government Portal and distinguishes them from features that are intentionally staged, locked, or still in controlled rollout.</w:t>
      </w:r>
    </w:p>
    <w:p>
      <w:pPr>
        <w:pStyle w:val="Heading1"/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Executive Summary</w:t>
      </w:r>
    </w:p>
    <w:p>
      <w:pPr>
        <w:spacing w:before="0" w:after="160" w:line="276" w:lineRule="auto"/>
      </w:pPr>
      <w:r>
        <w:rPr>
          <w:rFonts w:ascii="Arial" w:hAnsi="Arial"/>
          <w:b w:val="0"/>
          <w:color w:val="000000"/>
          <w:sz w:val="22"/>
        </w:rPr>
        <w:t>The RTU Student Government Portal is already operating as more than an informational website. It now functions as a student-facing service platform with secure intake, tracking, role-based governance tools, content publishing, and operational workflows for the Office of the Student Regent and related student-government units.</w:t>
      </w:r>
    </w:p>
    <w:p>
      <w:pPr>
        <w:spacing w:before="0" w:after="160" w:line="276" w:lineRule="auto"/>
      </w:pPr>
      <w:r>
        <w:rPr>
          <w:rFonts w:ascii="Arial" w:hAnsi="Arial"/>
          <w:b w:val="0"/>
          <w:color w:val="000000"/>
          <w:sz w:val="22"/>
        </w:rPr>
        <w:t>The current implementation already covers public information access, student grievance intake and tracking, project proposal workflows, a student hub for references and commuter support, an officer administration area, and security controls for access, privacy, and update monitoring.</w:t>
      </w:r>
    </w:p>
    <w:p>
      <w:pPr>
        <w:spacing w:before="0" w:after="160" w:line="276" w:lineRule="auto"/>
      </w:pPr>
      <w:r>
        <w:rPr>
          <w:rFonts w:ascii="Arial" w:hAnsi="Arial"/>
          <w:b w:val="0"/>
          <w:color w:val="000000"/>
          <w:sz w:val="22"/>
        </w:rPr>
        <w:t>Some modules are intentionally staged rather than fully opened. This applies mainly to public transparency publication and campus wayfinding, where accuracy and authorization matter more than speed of release.</w:t>
      </w:r>
    </w:p>
    <w:p>
      <w:pPr>
        <w:pStyle w:val="Heading1"/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Current Live Features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The table below groups the major features that are already operating in the current portal.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1"/>
              </w:rPr>
              <w:t>Feature Area</w:t>
            </w:r>
          </w:p>
        </w:tc>
        <w:tc>
          <w:tcPr>
            <w:tcW w:type="dxa" w:w="1584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1"/>
              </w:rPr>
              <w:t>Status</w:t>
            </w:r>
          </w:p>
        </w:tc>
        <w:tc>
          <w:tcPr>
            <w:tcW w:type="dxa" w:w="4608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1"/>
              </w:rPr>
              <w:t>What It Already Does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Public portal and navigation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Live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Unified entry points for home, services, student government, news, transparency, directory, hub, and login.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OSR and student-government pages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Live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Dedicated pages for the Office of the Student Regent, councils, commissions, and governance structure.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News and announcements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Live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Website-ready updates sourced from official student-government channels, plus homepage and OSR announcement surfacing.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Directory system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Live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Separate directories for student organizations and university offices, with contact and structure-focused presentation.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Grievance intake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Live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Authenticated filing, optional anonymity, attachment support, privacy acknowledgement, and ticket generation.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Grievance tracking and appeals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Live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Ticket lookup, owner-aware case history, redacted protected views, follow-up thread, and appeal handling.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Project proposal submission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Live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Structured proposal intake for leaders and officers, including SDG tagging and PDF upload.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Proposal tracking and review loop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Live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Proposal status timeline, reviewer notes, comment thread, and attachment-enabled follow-up.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Student Hub resources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Live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Guide previews, featured references, academic calendar access, and role-aware resource visibility.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Commuter support tools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Live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Route search, saved routes, route contribution, route voting, issue reporting, and local guides leaderboard.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Officer administration area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Live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Role-gated access to grievance review, proposal review, and community-route moderation.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Transparency intake workflow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Live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Leader-authenticated Google Classroom submission for transparency reports and official correspondence.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Security and operational controls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Live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Authentication, role checks, validation, rate limiting, redaction, queues, notifications, and monitoring.</w:t>
            </w:r>
          </w:p>
        </w:tc>
      </w:tr>
    </w:tbl>
    <w:p>
      <w:pPr>
        <w:pStyle w:val="Heading2"/>
        <w:spacing w:before="360" w:after="120" w:line="276" w:lineRule="auto"/>
      </w:pPr>
      <w:r>
        <w:rPr>
          <w:rFonts w:ascii="Arial" w:hAnsi="Arial"/>
          <w:b w:val="0"/>
          <w:color w:val="000000"/>
          <w:sz w:val="32"/>
        </w:rPr>
        <w:t>Student service workflows already in operation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Student grievances can be filed through a structured form that supports authentication, confidentiality controls, evidence attachment, and due-process oriented tracking.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Students can continue case handling through a tracking workspace with official updates, privacy-redacted fallback views, threaded follow-up, and appeal submission.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Student leaders and officers can submit project proposals through a formalized intake process with summary fields, SDG tagging, document upload, and a dedicated review tracker.</w:t>
      </w:r>
    </w:p>
    <w:p>
      <w:pPr>
        <w:pStyle w:val="Heading2"/>
        <w:spacing w:before="360" w:after="120" w:line="276" w:lineRule="auto"/>
      </w:pPr>
      <w:r>
        <w:rPr>
          <w:rFonts w:ascii="Arial" w:hAnsi="Arial"/>
          <w:b w:val="0"/>
          <w:color w:val="000000"/>
          <w:sz w:val="32"/>
        </w:rPr>
        <w:t>Governance visibility already improved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The portal already gives the Office of the Student Regent a clear digital presence alongside councils, commissions, and student-government structure pages.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The website makes governance easier to understand by grouping representation bodies into a student-readable public interface instead of leaving structure to informal explanations.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OSR-specific announcement surfacing supports a more visible and continuous representation channel.</w:t>
      </w:r>
    </w:p>
    <w:p>
      <w:pPr>
        <w:pStyle w:val="Heading2"/>
        <w:spacing w:before="360" w:after="120" w:line="276" w:lineRule="auto"/>
      </w:pPr>
      <w:r>
        <w:rPr>
          <w:rFonts w:ascii="Arial" w:hAnsi="Arial"/>
          <w:b w:val="0"/>
          <w:color w:val="000000"/>
          <w:sz w:val="32"/>
        </w:rPr>
        <w:t>Daily-use utilities already available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The student hub consolidates official guides, featured references, and academic calendar access into one location.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The commuter module already provides route search, fare and duration guidance, community contributions, quality voting, and issue reporting.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The directory system reduces confusion by separating student organizations from administrative offices while preserving one portal entry point.</w:t>
      </w:r>
    </w:p>
    <w:p>
      <w:pPr>
        <w:pStyle w:val="Heading2"/>
        <w:spacing w:before="360" w:after="120" w:line="276" w:lineRule="auto"/>
      </w:pPr>
      <w:r>
        <w:rPr>
          <w:rFonts w:ascii="Arial" w:hAnsi="Arial"/>
          <w:b w:val="0"/>
          <w:color w:val="000000"/>
          <w:sz w:val="32"/>
        </w:rPr>
        <w:t>Operational discipline is already built in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The platform uses account-based sign-in, role-aware visibility, validation of untrusted input, rate limiting, and privacy-oriented case redaction.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Notification workflows for grievances and proposals already support more traceable communication than isolated inboxes or social messages.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Testing coverage in the repository is heavily oriented toward access control, sensitive-route behavior, and service-process safety.</w:t>
      </w:r>
    </w:p>
    <w:p>
      <w:pPr>
        <w:pStyle w:val="Heading1"/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Planned, Staged, or Controlled-Rollout Features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The following items are visible in the portal or supported in the repository, but are intentionally not yet opened as fully public, fully active modules.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1"/>
              </w:rPr>
              <w:t>Feature Area</w:t>
            </w:r>
          </w:p>
        </w:tc>
        <w:tc>
          <w:tcPr>
            <w:tcW w:type="dxa" w:w="1584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1"/>
              </w:rPr>
              <w:t>Current State</w:t>
            </w:r>
          </w:p>
        </w:tc>
        <w:tc>
          <w:tcPr>
            <w:tcW w:type="dxa" w:w="4608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1"/>
              </w:rPr>
              <w:t>Explanation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Public transparency record publication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Staged rollout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Submission workflow already exists, but public posting of approved records is still pending controlled publication.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Campus wayfinding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Temporarily locked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Feature is planned in the hub, but kept inactive because campus office relocations make live directions unreliable.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Expanded community commute coverage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Ongoing growth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Route search is already live; route quality and coverage continue to improve through submissions and officer review.</w:t>
            </w:r>
          </w:p>
        </w:tc>
      </w:tr>
    </w:tbl>
    <w:p>
      <w:pPr>
        <w:pStyle w:val="Heading1"/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Institutional Value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From a governance perspective, the portal already creates measurable value for student representation and service delivery.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It gives the Student Regent and student-government units a more credible digital operating presence.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It replaces fragmented service handling with ticketed and trackable workflows for concerns and proposals.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It improves continuity of student communication by moving key updates into a maintained institutional web channel.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It establishes the operational base needed for future transparency publication and wider governance reporting.</w:t>
      </w:r>
    </w:p>
    <w:p>
      <w:pPr>
        <w:pStyle w:val="Heading1"/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Recommended Presentation Framing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For a Board presentation, the portal can be framed in three simple messages.</w:t>
      </w:r>
    </w:p>
    <w:p>
      <w:pPr>
        <w:pStyle w:val="ListNumber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The portal is already a working student-service and governance platform, not only a website for publicity.</w:t>
      </w:r>
    </w:p>
    <w:p>
      <w:pPr>
        <w:pStyle w:val="ListNumber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Several high-value workflows are already live: grievance intake, grievance tracking, project proposal handling, commuter support, and officer moderation tools.</w:t>
      </w:r>
    </w:p>
    <w:p>
      <w:pPr>
        <w:pStyle w:val="ListNumber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Higher-sensitivity modules are being opened carefully so the university does not publish records or directions before they are accurate and authorized.</w:t>
      </w:r>
    </w:p>
    <w:p>
      <w:pPr>
        <w:pStyle w:val="Heading1"/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Closing Note</w:t>
      </w:r>
    </w:p>
    <w:p>
      <w:pPr>
        <w:spacing w:before="0" w:after="160" w:line="276" w:lineRule="auto"/>
      </w:pPr>
      <w:r>
        <w:rPr>
          <w:rFonts w:ascii="Arial" w:hAnsi="Arial"/>
          <w:b w:val="0"/>
          <w:color w:val="000000"/>
          <w:sz w:val="22"/>
        </w:rPr>
        <w:t>Based on the current repository, the RTU Student Government Portal already demonstrates meaningful progress toward a secure, service-oriented, and governance-aware digital platform for students. Its next phase is less about starting from zero and more about widening publication, refining workflows, and scaling features that are already structurally in place.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/>
        <w:b w:val="0"/>
        <w:color w:val="555555"/>
        <w:sz w:val="18"/>
      </w:rPr>
      <w:t>RTU Student Government Portal Feature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