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/>
    </w:p>
    <w:p>
      <w:pPr/>
    </w:p>
    <w:p>
      <w:pPr/>
    </w:p>
    <w:p>
      <w:pPr>
        <w:pStyle w:val="TitleStyle"/>
        <w:jc w:val="center"/>
      </w:pPr>
      <w:r>
        <w:t>公司OA审批智能体系统</w:t>
      </w:r>
    </w:p>
    <w:p>
      <w:pPr>
        <w:pStyle w:val="TitleStyle"/>
        <w:jc w:val="center"/>
      </w:pPr>
      <w:r>
        <w:t>技术方案</w:t>
      </w:r>
    </w:p>
    <w:p>
      <w:pPr>
        <w:pStyle w:val="a8"/>
        <w:jc w:val="center"/>
      </w:pPr>
    </w:p>
    <w:p>
      <w:pPr>
        <w:pStyle w:val="a8"/>
        <w:jc w:val="center"/>
      </w:pPr>
    </w:p>
    <w:p>
      <w:pPr>
        <w:pStyle w:val="a8"/>
        <w:jc w:val="center"/>
      </w:pPr>
      <w:r>
        <w:rPr>
          <w:rFonts w:ascii="Times New Roman" w:hAnsi="Times New Roman" w:eastAsia="黑体"/>
          <w:b/>
          <w:sz w:val="28"/>
        </w:rPr>
        <w:t>从规章制度学习审批路径并按申报材料生成办理方案</w:t>
      </w:r>
    </w:p>
    <w:p>
      <w:pPr>
        <w:pStyle w:val="a8"/>
        <w:jc w:val="center"/>
      </w:pPr>
    </w:p>
    <w:p>
      <w:pPr>
        <w:pStyle w:val="a8"/>
        <w:jc w:val="center"/>
      </w:pPr>
    </w:p>
    <w:p>
      <w:pPr>
        <w:pStyle w:val="a8"/>
        <w:jc w:val="center"/>
      </w:pPr>
    </w:p>
    <w:p>
      <w:pPr>
        <w:pStyle w:val="a8"/>
        <w:jc w:val="center"/>
      </w:pPr>
    </w:p>
    <w:p>
      <w:pPr>
        <w:pStyle w:val="a8"/>
        <w:jc w:val="center"/>
      </w:pPr>
      <w:r>
        <w:t>版本：V3.0</w:t>
      </w:r>
    </w:p>
    <w:p>
      <w:pPr>
        <w:pStyle w:val="a8"/>
        <w:jc w:val="center"/>
      </w:pPr>
      <w:r>
        <w:t>2026年9月</w:t>
      </w:r>
    </w:p>
    <w:p>
      <w:pPr>
        <w:pStyle w:val="1"/>
      </w:pPr>
      <w:r>
        <w:t>摘要</w:t>
      </w:r>
    </w:p>
    <w:p>
      <w:pPr/>
      <w:r>
        <w:t>企业内部审批长期依赖人工对照规章制度确定路径与材料。制度文本与申报材料分离，金额层级、外业许可等要求不易在提交时一次对齐，导致路径配置僵化或事后补件。本方案设计并实现一套本地可运行的 OA 审批智能辅助系统：以规章制度 PDF 为流程知识来源，以申报文件为实例输入，生成当单审批路径，并对受控作业进行合规闸门控制，同时提供项目群清单、部门负荷日历、流程图与分析报告。</w:t>
      </w:r>
    </w:p>
    <w:p>
      <w:pPr/>
      <w:r>
        <w:t>系统采用浏览器/服务器结构。表现层使用 React 与 Vite，应用服务层使用 FastAPI，数据层采用本地 JSON、YAML 与 PDF 文件，不依赖业务数据库与真实 OA。制度检索采用词法 TF 余弦，而非向量数据库。大模型通过 OpenAI 兼容接口按需调用，用于制度抽取、申报解析、当地所需材料推断与报告撰写；未配置接口密钥时，上述环节降级为规则与模板，清单与推演仍可运行。所谓智能体是按职责划分的同步处理模块，不是独立多智能体运行时。</w:t>
      </w:r>
    </w:p>
    <w:p>
      <w:pPr/>
      <w:r>
        <w:t>本文按方案报告体例组织：首先说明背景与需求，再给出总体架构、技术路线、业务流程与系统划分，随后按分系统叙述功能、处理过程与数据管理，最后给出接口及集成方案，并以已经跑通的金额分层与合规缺件场景作验证。文中阈值、接口与存储结构均与当前实现一致。</w:t>
      </w:r>
    </w:p>
    <w:p>
      <w:pPr/>
      <w:r>
        <w:t>关键词：OA 审批；流程生成；制度学习；合规审查；大模型辅助</w:t>
      </w:r>
    </w:p>
    <w:p>
      <w:pPr>
        <w:pStyle w:val="1"/>
      </w:pPr>
      <w:r>
        <w:t>背景概述</w:t>
      </w:r>
    </w:p>
    <w:p>
      <w:pPr>
        <w:pStyle w:val="21"/>
      </w:pPr>
      <w:r>
        <w:t>课题背景</w:t>
      </w:r>
    </w:p>
    <w:p>
      <w:pPr/>
      <w:r>
        <w:t>办公自动化系统中的审批配置通常先绘制固定模板，再按类型套用。该方式适合路径稳定的报销、请假等业务，但难以覆盖两类变化：其一，金额或天数变化后，制度要求增加的审定层级不同；其二，立项类外业项目往往涉及空域、占道、水域等属地许可，申报书一般只描述作业内容与地点，并不列出当地应提交的文件。人工读制度、读申报、再决定路径和缺件，成本高且不易复现。</w:t>
      </w:r>
    </w:p>
    <w:p>
      <w:pPr/>
      <w:r>
        <w:t>本课题面向上述问题，建设一套可在本机演示的智能辅助系统。系统不替代正式 OA 的待办与权限，而是在提交阶段完成三件事：从制度文本形成可执行的流程知识，从申报材料生成本单路径，并在需要时给出法务审核所需的额外材料清单。演示入口为 http://127.0.0.1:5173/，服务接口前缀为 http://127.0.0.1:8000/api。</w:t>
      </w:r>
    </w:p>
    <w:p>
      <w:pPr>
        <w:pStyle w:val="21"/>
      </w:pPr>
      <w:r>
        <w:t>建设目标</w:t>
      </w:r>
    </w:p>
    <w:p>
      <w:pPr>
        <w:pStyle w:val="a7"/>
      </w:pPr>
      <w:r>
        <w:t>表1  建设目标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目标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制度可学习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上传管理办法 PDF 后更新检索索引、部门清单、并行容量及四类底稿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申报可解析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读取立项书或说明文件，抽取标题、金额、地点、部门等字段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路径可生成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立项按金额门槛搭链；报销、采购、合同、请假复制规范底稿并按条件边分流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合规可闸门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根据作业内容推断当地许可材料，缺件则停滞在法务审查节点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进度可观察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项目群清单给出下一步与计划周期，日历给出部门忙闲，详情给出流程图与报告</w:t>
            </w:r>
          </w:p>
        </w:tc>
      </w:tr>
    </w:tbl>
    <w:p>
      <w:pPr/>
    </w:p>
    <w:p>
      <w:pPr>
        <w:pStyle w:val="21"/>
      </w:pPr>
      <w:r>
        <w:t>建设范围</w:t>
      </w:r>
    </w:p>
    <w:p>
      <w:pPr/>
      <w:r>
        <w:t>本方案的交付形态是本机前后端演示程序。单据由页面提交或脚本写入，不接入真实 OA，不提供用户登录与权限隔离，不训练或微调大模型。制度样本为公开管理办法及补充规定，存储全部落在本地文件。智能体名称用于划分职责，一次请求内顺序调用、共享同一进程。</w:t>
      </w:r>
    </w:p>
    <w:p>
      <w:pPr>
        <w:pStyle w:val="21"/>
      </w:pPr>
      <w:r>
        <w:t>方案论证</w:t>
      </w:r>
    </w:p>
    <w:p>
      <w:pPr/>
      <w:r>
        <w:t>在确定总体方案时，曾对照三类常见做法。第一，从历史审批日志做流程挖掘。本课题没有真实 OA 流水，知识来源只能是制度文本，因此采用“制度学习 + 按单生成”，而不是日志挖掘。第二，采用独立多智能体框架（多进程协商、工具市场等）。本系统的角色数量有限、调用顺序固定，拆成独立运行时并不能增加可验证能力，因此将角色实现为同步模块。第三，采用向量数据库做制度检索。演示环境需要避免额外服务与模型下载，故采用切块后的词法 TF 余弦索引；检索稳定性弱于带中文分词的向量方案，但足以支撑当前规模的制度库。</w:t>
      </w:r>
    </w:p>
    <w:p>
      <w:pPr/>
      <w:r>
        <w:t>大模型定位为可选增强，而不是路由引擎。是否增加总经理与董事长、是否插入合规节点、部门日历如何着色，均由确定性规则计算。模型负责从自然语言中抽取字段、推断材料名称和撰写报告。该划分保证无密钥时系统仍可演示，也避免把审批层级交给模型自由发挥。</w:t>
      </w:r>
    </w:p>
    <w:p>
      <w:pPr>
        <w:pStyle w:val="1"/>
      </w:pPr>
      <w:r>
        <w:t>需求分析</w:t>
      </w:r>
    </w:p>
    <w:p>
      <w:pPr>
        <w:pStyle w:val="21"/>
      </w:pPr>
      <w:r>
        <w:t>角色分析</w:t>
      </w:r>
    </w:p>
    <w:p>
      <w:pPr/>
      <w:r>
        <w:t>实现上不区分登录账号，但业务上存在两类逻辑角色。申报人上传立项或报销等材料，查看清单、日历、缺件原因，并补充附件。制度管理员上传管理办法，使部门、并行容量和四类底稿随制度更新。两类操作共用同一界面，后文按功能而不是按账号描述。</w:t>
      </w:r>
    </w:p>
    <w:p>
      <w:pPr>
        <w:pStyle w:val="21"/>
      </w:pPr>
      <w:r>
        <w:t>功能需求</w:t>
      </w:r>
    </w:p>
    <w:p>
      <w:pPr>
        <w:pStyle w:val="a7"/>
      </w:pPr>
      <w:r>
        <w:t>表2  功能需求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需求项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制度入库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接收 PDF，完成切块索引、职能识别、部门合并与底稿更新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申报受理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接收 PDF 或文本，抽取业务字段，允许标题、金额、部门留空由程序补全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路径生成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按业务类型与金额生成节点序列，立项与四类常规业务采用不同策略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合规闸门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识别受控作业并给出所需当地材料；缺件停滞，补件后复审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项目群监控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清单展示当前节点、下一步、停滞原因与计划起止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部门负荷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按角色映射部门，按并行上限给出空闲、忙碌、饱和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可视化与解释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输出 BPMN 流程图及基于事实的分析报告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评测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对四类底稿的条件边做金标准下一步检验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维护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删除单据及其按单生成的路径文件</w:t>
            </w:r>
          </w:p>
        </w:tc>
      </w:tr>
    </w:tbl>
    <w:p>
      <w:pPr/>
    </w:p>
    <w:p>
      <w:pPr>
        <w:pStyle w:val="21"/>
      </w:pPr>
      <w:r>
        <w:t>约束需求</w:t>
      </w:r>
    </w:p>
    <w:p>
      <w:pPr/>
      <w:r>
        <w:t>流程知识必须来自规章制度，而不是虚构节点。部门名称必须落在制度识别清单中，禁止任意手填。密钥只保存在本地环境文件，不进入源码。演示数据不得包含真实员工隐私。报销底稿与立项门槛以当前实现为准：报销在财务节点后以 1 万元区分出纳与财务负责人；立项默认以 500 万元区分是否增加总经理与董事长。制度文本中若另有五十万元加签表述，尚未写入上述条件边。</w:t>
      </w:r>
    </w:p>
    <w:p>
      <w:pPr>
        <w:pStyle w:val="21"/>
      </w:pPr>
      <w:r>
        <w:t>业务用例</w:t>
      </w:r>
    </w:p>
    <w:p>
      <w:pPr/>
      <w:r>
        <w:t>主用例有两条。制度学习用例：管理员上传管理办法，系统完成入库并反馈切块数量、识别到的职能和部门变化。申报办理用例：申报人上传立项书或说明，系统生成清单项；若识别到受控作业且材料不足，清单显示停滞，申报人补充附件后复审。监控用例依附于第二条，用户通过日历与详情观察负荷和路径，不单独改变单据状态。</w:t>
      </w:r>
    </w:p>
    <w:p>
      <w:pPr>
        <w:pStyle w:val="1"/>
      </w:pPr>
      <w:r>
        <w:t>总体设计思路</w:t>
      </w:r>
    </w:p>
    <w:p>
      <w:pPr>
        <w:pStyle w:val="21"/>
      </w:pPr>
      <w:r>
        <w:t>总体架构</w:t>
      </w:r>
    </w:p>
    <w:p>
      <w:pPr/>
      <w:r>
        <w:t>系统采用经典的三层结构。表现层负责清单、日历、表单与图形展示，不在浏览器内计算路径。应用服务层集中处理制度学习、申报生成、合规审查、推演与报告。数据层以文件保存制度原文、流程底稿、单据实例、检索索引和组织参数。外部依赖只有两类：可选的大模型 HTTP 接口，以及合规说明所用的公开网页检索；二者失败时均有本地降级。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172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72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</w:pPr>
      <w:r>
        <w:t>图1  系统总体架构</w:t>
      </w:r>
    </w:p>
    <w:p>
      <w:pPr/>
      <w:r>
        <w:t>该结构的选择与建设范围一致：没有独立的消息总线、没有微服务注册，也没有单独的分析中心。前后端通过 HTTP JSON 集成，前端开发服务器将 /api 反向代理到应用服务，从而在本机形成完整闭环。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2983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re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83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</w:pPr>
      <w:r>
        <w:t>图2  实现映射（目录与职责）</w:t>
      </w:r>
    </w:p>
    <w:p>
      <w:pPr>
        <w:pStyle w:val="21"/>
      </w:pPr>
      <w:r>
        <w:t>技术路线</w:t>
      </w:r>
    </w:p>
    <w:p>
      <w:pPr>
        <w:pStyle w:val="a7"/>
      </w:pPr>
      <w:r>
        <w:t>表3  技术路线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技术选择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选取理由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表现层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React、Vite、bpmn-js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单页即可覆盖清单、窗口与流程图，开发服务器便于代理接口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应用服务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FastAPI、Pydantic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接口与数据模型同处一处，便于校验上传与单据结构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流程表示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节点—边—条件 YAML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可被推演引擎求值，也可按单复制后改写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制度检索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切块 + 词法 TF 余弦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无需向量库与嵌入模型，适合本机演示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文档解析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PDF 文本抽取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制度与申报的主要输入形式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大模型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OpenAI 兼容 Chat Completions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可切换通义、DeepSeek 等云端接口，不绑定单一厂商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持久化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JSON / YAML / PDF 文件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无数据库安装成本，结构对演示透明</w:t>
            </w:r>
          </w:p>
        </w:tc>
      </w:tr>
    </w:tbl>
    <w:p>
      <w:pPr/>
    </w:p>
    <w:p>
      <w:pPr/>
      <w:r>
        <w:t>技术路线强调可运行与可核对，而不是生产级吞吐。词法检索对同义改写敏感，文件存储不支持并发事务，这些限制在接口与后续工作中一并说明，不在总体设计中写成已具备的能力。</w:t>
      </w:r>
    </w:p>
    <w:p>
      <w:pPr>
        <w:pStyle w:val="21"/>
      </w:pPr>
      <w:r>
        <w:t>业务流程</w:t>
      </w:r>
    </w:p>
    <w:p>
      <w:pPr/>
      <w:r>
        <w:t>业务上存在两条主干。第一条是制度学习：管理办法进入系统后，先抽取文本并切块建立索引，再识别其所属职能类别与部门名称，对报销、采购、合同、请假四类尝试生成或合并底稿，并解析“并行工作数”一类语句以更新日历容量。不属于四类的制度只入库，避免把保密、薪酬等文件误做成审批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1562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_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62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</w:pPr>
      <w:r>
        <w:t>图3  制度学习主流程</w:t>
      </w:r>
    </w:p>
    <w:p>
      <w:pPr/>
      <w:r>
        <w:t>第二条是申报办理：系统读取申报正文，抽取字段并检索相关制度片段，按类型生成本单路径，再进行合规审查，最后写入单据并刷新清单与日历。立项不套用四类底稿，而是按金额门槛组装节点；其余类型复制规范底稿，由条件边决定后继。合规审查在识别到受控作业时插入法务节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1657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t_f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5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</w:pPr>
      <w:r>
        <w:t>图4  申报办理主流程</w:t>
      </w:r>
    </w:p>
    <w:p>
      <w:pPr>
        <w:pStyle w:val="21"/>
      </w:pPr>
      <w:r>
        <w:t>系统划分</w:t>
      </w:r>
    </w:p>
    <w:p>
      <w:pPr/>
      <w:r>
        <w:t>按照“学习—受理—审查—推演—展示”将系统划分为五个分系统。制度学习分系统维护流程知识与组织参数。申报与路径生成分系统把一份申报变成可执行的节点序列。合规审查分系统解决当地材料问题。监控推演分系统计算下一步、时间线、负荷与停滞。展示交互分系统提供页面与图表，不拥有另一套业务规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1941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s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41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7"/>
      </w:pPr>
      <w:r>
        <w:t>图5  系统划分</w:t>
      </w:r>
    </w:p>
    <w:p>
      <w:pPr>
        <w:pStyle w:val="a7"/>
      </w:pPr>
      <w:r>
        <w:t>表4  分系统输入输出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分系统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主要输入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主要输出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制度学习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管理办法 PDF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检索索引、部门清单、四类底稿、并行容量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申报与路径生成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申报文件、底稿与制度片段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当单路径 YAML、单据字段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合规审查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申报正文、附件名、地点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所需材料、缺件列表、联网说明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监控推演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单据与路径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下一步、时间线、日历格子、停滞原因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展示交互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上述输出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清单、日历、BPMN、报告、维护操作</w:t>
            </w:r>
          </w:p>
        </w:tc>
      </w:tr>
    </w:tbl>
    <w:p>
      <w:pPr/>
    </w:p>
    <w:p>
      <w:pPr>
        <w:pStyle w:val="1"/>
      </w:pPr>
      <w:r>
        <w:t>分系统设计</w:t>
      </w:r>
    </w:p>
    <w:p>
      <w:pPr>
        <w:pStyle w:val="21"/>
      </w:pPr>
      <w:r>
        <w:t>制度学习分系统</w:t>
      </w:r>
    </w:p>
    <w:p>
      <w:pPr>
        <w:pStyle w:val="31"/>
      </w:pPr>
      <w:r>
        <w:t>功能模块</w:t>
      </w:r>
    </w:p>
    <w:p>
      <w:pPr/>
      <w:r>
        <w:t>本分系统包含四个模块。文档解析模块从 PDF 得到纯文本。检索构建模块按长度切块，统计中文二字以上词与英文标记的词频，写入政策索引。组织识别模块从正文提取部门名称，并解析并行工作数，合并进部门清单。模板学习模块按文件名判断是否属于报销、采购、合同、请假；若属于，则调用抽取或启发式规则生成该类底稿，并与已有底稿按节点编号合并。</w:t>
      </w:r>
    </w:p>
    <w:p>
      <w:pPr>
        <w:pStyle w:val="31"/>
      </w:pPr>
      <w:r>
        <w:t>详细设计</w:t>
      </w:r>
    </w:p>
    <w:p>
      <w:pPr/>
      <w:r>
        <w:t>检索采用词法余弦：查询与切块均表示为词频向量，取相似度最高的若干段供后续使用。模板学习优先尝试大模型输出 JSON 流程；失败则用规则生成，避免上传制度后没有任何底稿更新。职能识别依赖文件名与关键词对照表，不属于四类则只保留索引。并行容量默认因部门而异，例如总经办为 1、采购部为 2、财务部为 3；制度中出现“建议并行工作数为 N”时覆盖对应部门。</w:t>
      </w:r>
    </w:p>
    <w:p>
      <w:pPr>
        <w:pStyle w:val="31"/>
      </w:pPr>
      <w:r>
        <w:t>与界面的关系</w:t>
      </w:r>
    </w:p>
    <w:p>
      <w:pPr/>
      <w:r>
        <w:t>页面“上传制度”触发本分系统。返回结果包括切块数、识别到的职能和部门变化，供管理员确认学习是否生效。日历在下一次刷新时读取更新后的并行上限。</w:t>
      </w:r>
    </w:p>
    <w:p>
      <w:pPr>
        <w:pStyle w:val="21"/>
      </w:pPr>
      <w:r>
        <w:t>申报与路径生成分系统</w:t>
      </w:r>
    </w:p>
    <w:p>
      <w:pPr>
        <w:pStyle w:val="31"/>
      </w:pPr>
      <w:r>
        <w:t>功能模块</w:t>
      </w:r>
    </w:p>
    <w:p>
      <w:pPr/>
      <w:r>
        <w:t>申请解析模块从合并后的正文得到标题、类别、金额、城市、区域、部门、申请人、设备与作业线索。制度检索模块用上述字段构造查询，取不超过六段制度。路径生成模块按类别分支：立项现场组装；其余类型深拷贝规范底稿并另存为当单路径。</w:t>
      </w:r>
    </w:p>
    <w:p>
      <w:pPr>
        <w:pStyle w:val="31"/>
      </w:pPr>
      <w:r>
        <w:t>详细设计</w:t>
      </w:r>
    </w:p>
    <w:p>
      <w:pPr/>
      <w:r>
        <w:t>字段抽取优先请求大模型输出 JSON，失败或无密钥时改用规则：金额依次匹配“数字+万”“预算…数字”“数字+元”；城市在封闭词表中查找，并识别一环、二环、核心城区等表述；部门必须命中已登记名称。类别由文件名或正文中的立项、航拍、测绘、请假、合同、采购、报销等词决定。</w:t>
      </w:r>
    </w:p>
    <w:p>
      <w:pPr/>
      <w:r>
        <w:t>立项路径至少包含项目申报提交、部门经理审核、立项备案。金额达到门槛时，在经理与备案之间插入总经理审批与董事长审定。门槛优先取制度片段中与立项或项目投资相关的金额；取不到则使用 5_000_000 元。因此，预算 3 万元与 64 万元的路径相同，640 万元增加高管节点。报销、采购、合同、请假复制底稿后，由推演分系统按条件边求值：报销在财务节点后，金额不低于 1 万元到财务负责人，否则到出纳；采购在预算审核后，不低于 5 万元到总经理；合同在部门总监后，不低于 10 万元到总经理；请假按天数等字段分支。</w:t>
      </w:r>
    </w:p>
    <w:p>
      <w:pPr/>
      <w:r>
        <w:t>若合规分系统给出受控作业或所需材料，路径生成在归档前插入“合规与法务审查”节点，角色为法务专员。当单路径以 dyn- 前缀保存，与四类规范底稿分离，避免一次申报改写公共模板。</w:t>
      </w:r>
    </w:p>
    <w:p>
      <w:pPr>
        <w:pStyle w:val="21"/>
      </w:pPr>
      <w:r>
        <w:t>合规审查分系统</w:t>
      </w:r>
    </w:p>
    <w:p>
      <w:pPr>
        <w:pStyle w:val="31"/>
      </w:pPr>
      <w:r>
        <w:t>功能模块</w:t>
      </w:r>
    </w:p>
    <w:p>
      <w:pPr/>
      <w:r>
        <w:t>本分系统解决申报书通常不写材料清单的问题。作业识别模块用关键词覆盖无人机、封路或占道、垂钓或捕捞三类。材料推断模块在配置了接口密钥时调用大模型，要求根据作业内容、地点和设备列出当地许可或报备文件，而不是等待正文出现“需提供××”。检索说明模块按城市与作业主题查询公开网页，失败则使用本地条目。缺件判定模块用附件文件名及“已附/未附”表述与材料名称核对。</w:t>
      </w:r>
    </w:p>
    <w:p>
      <w:pPr>
        <w:pStyle w:val="31"/>
      </w:pPr>
      <w:r>
        <w:t>详细设计</w:t>
      </w:r>
    </w:p>
    <w:p>
      <w:pPr/>
      <w:r>
        <w:t>关键词规则始终执行，作为三类常见作业的保底。大模型结果与规则结果按作业名称合并去重：规则防止模型漏报这三类，模型负责规则表以外的作业，例如河道清淤、危化品、爆破等，并给出可与文件名核对的材料名称。模型只影响材料清单，不改写金额路由。调用失败时退回纯规则，不中断受理。</w:t>
      </w:r>
    </w:p>
    <w:p>
      <w:pPr/>
      <w:r>
        <w:t>缺件时单据当前节点置于合规节点，停滞编码为 missing_docs。补充附件后按已保存的材料清单重新核对文件名，不再次调用大模型。北京且申报写明中心城区或二环以内时，说明中标注属地限制通常更严。联网检索不是裁决依据，只作为页面上的公开信息补充。</w:t>
      </w:r>
    </w:p>
    <w:p>
      <w:pPr>
        <w:pStyle w:val="21"/>
      </w:pPr>
      <w:r>
        <w:t>监控推演分系统</w:t>
      </w:r>
    </w:p>
    <w:p>
      <w:pPr>
        <w:pStyle w:val="31"/>
      </w:pPr>
      <w:r>
        <w:t>功能模块</w:t>
      </w:r>
    </w:p>
    <w:p>
      <w:pPr/>
      <w:r>
        <w:t>路径解析模块从节点、边和网关条件得到一条线性序列。下一步模块取当前节点之后的第一点。时间线模块按各节点工作时限累加工作日，跳过周末。负荷模块把角色映射到部门，统计某日占用窗口内的不重复单据数。停滞诊断模块按缺件、关键岗位部门饱和、超并行容量的优先级给出原因。</w:t>
      </w:r>
    </w:p>
    <w:p>
      <w:pPr>
        <w:pStyle w:val="31"/>
      </w:pPr>
      <w:r>
        <w:t>详细设计</w:t>
      </w:r>
    </w:p>
    <w:p>
      <w:pPr/>
      <w:r>
        <w:t>条件表达式在受控上下文中求值，可用字段包括金额、部门、类别及单据扩展字段。角色映射规则为：财务类角色归财务部，总经理与董事长归总经办，法务专员归法务部，其余归申请人所在部门。负荷分级为：零为空闲，未达上限一半为偏空闲，达到一半为忙碌，达到或超过上限为饱和；超出部分记为额外延迟工作日。日历只允许选择当天及以前的日期。进行中的当前节点会把占用窗口至少延伸到当天，上限四十五天，避免超时后日历占用消失。</w:t>
      </w:r>
    </w:p>
    <w:p>
      <w:pPr>
        <w:pStyle w:val="21"/>
      </w:pPr>
      <w:r>
        <w:t>展示交互分系统</w:t>
      </w:r>
    </w:p>
    <w:p>
      <w:pPr/>
      <w:r>
        <w:t>本分系统不维护第二套业务规则。清单、日历、申报窗口、制度上传、材料补充、删除项目、评测横幅均读取应用服务的结果。流程图由节点与边生成 BPMN 2.0，前端只负责呈现。分析报告优先由大模型根据事实字典撰写；无密钥时用模板拼接路径、时间线、制度片段和本单生成说明。引用制度来自检索前四段，不是制度全文。</w:t>
      </w:r>
    </w:p>
    <w:p>
      <w:pPr>
        <w:pStyle w:val="21"/>
      </w:pPr>
      <w:r>
        <w:t>数据管理设计</w:t>
      </w:r>
    </w:p>
    <w:p>
      <w:pPr/>
      <w:r>
        <w:t>系统不使用关系库或文档库服务，而用目录约定管理数据。该选择使演示可复制：拷贝数据目录即可带走制度、底稿和单据。代价是没有事务与统一备份，并发写入依赖单机使用前提。</w:t>
      </w:r>
    </w:p>
    <w:p>
      <w:pPr>
        <w:pStyle w:val="a7"/>
      </w:pPr>
      <w:r>
        <w:t>表5  数据对象与存储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数据对象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存储位置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主要内容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制度原文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data/policies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管理办法 PDF，单文件不超过 12MB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检索索引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data/index/policy_index.json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切块文本、词频、来源文件名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规范底稿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data/templates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报销、采购、合同、请假四类 YAML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当单路径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data/generated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标识以 dyn- 开头的 YAML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审批单据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data/cases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每单一份 JSON，含字段、历史、停滞信息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申报附件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data/applications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提交与补充的 PDF、TXT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组织参数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data/org/departments.json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部门名称与并行工作数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学习记录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data/org 知识文件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已识别职能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评测集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data/eval/gold.jsonl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十条下一步金标准</w:t>
            </w:r>
          </w:p>
        </w:tc>
      </w:tr>
    </w:tbl>
    <w:p>
      <w:pPr/>
    </w:p>
    <w:p>
      <w:pPr>
        <w:pStyle w:val="a7"/>
      </w:pPr>
      <w:r>
        <w:t>表6  核心数据结构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对象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关键属性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流程模板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标识、名称、类别、节点（编号、名称、角色、工作时限）、边（起点、终点、条件）、网关、制度引用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审批单据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编号、标题、模板标识、类别、金额、部门、申请人、当前节点、状态、扩展字段、历史事件、停滞编码与说明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扩展字段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城市、设备、受控作业、所需材料、缺件、制度命中、合规发现、来源文件、是否使用大模型</w:t>
            </w:r>
          </w:p>
        </w:tc>
      </w:tr>
    </w:tbl>
    <w:p>
      <w:pPr/>
    </w:p>
    <w:p>
      <w:pPr>
        <w:pStyle w:val="1"/>
      </w:pPr>
      <w:r>
        <w:t>接口及集成方案</w:t>
      </w:r>
    </w:p>
    <w:p>
      <w:pPr>
        <w:pStyle w:val="21"/>
      </w:pPr>
      <w:r>
        <w:t>内部接口</w:t>
      </w:r>
    </w:p>
    <w:p>
      <w:pPr/>
      <w:r>
        <w:t>表现层与应用服务层通过 REST 风格 HTTP 接口交换 JSON。开发环境下由 Vite 将浏览器的 /api 请求代理到本机 8000 端口，因此页面相对路径与后端路由一致。上传类接口使用 multipart 表单，查询类接口使用 GET。应用服务内部各分系统以函数调用集成本地模块，不经过网络。</w:t>
      </w:r>
    </w:p>
    <w:p>
      <w:pPr>
        <w:pStyle w:val="a7"/>
      </w:pPr>
      <w:r>
        <w:t>表7  内部接口一览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集成作用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探活，返回模板数、单据数、是否启用大模型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/api/policies、/policies/upload、/policies/ask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制度列表、入库学习、按问题检索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/api/templates、/templates/extract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底稿查询与从指定制度再抽取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/api/portfolio、/api/cases/{id}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清单与详情（时间线、BPMN、报告、停滞）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/api/cases/submit-pack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读取申报文件并生成单据，主受理入口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/api/cases/submit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按已有底稿标识提交，部门必须在清单中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/api/cases/{id}/supplement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补充附件并复审缺件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POST/DELETE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/api/cases/delete、/api/cases/{id}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删除单据及对应当单路径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/api/calendar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月历及某日各部门负荷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/api/departments、/api/knowledge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部门清单与已学习职能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/api/eval/run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sz w:val="21"/>
              </w:rPr>
              <w:t>运行金标准评测</w:t>
            </w:r>
          </w:p>
        </w:tc>
      </w:tr>
    </w:tbl>
    <w:p>
      <w:pPr/>
    </w:p>
    <w:p>
      <w:pPr>
        <w:pStyle w:val="21"/>
      </w:pPr>
      <w:r>
        <w:t>外部接口</w:t>
      </w:r>
    </w:p>
    <w:p>
      <w:pPr/>
      <w:r>
        <w:t>大模型接口遵循 OpenAI 兼容的 Chat Completions。地址、模型名与密钥写在应用服务环境文件中，当前常用通义千问等云端模型。调用分为 JSON 模式与文本模式：前者用于制度模板、申报字段与材料清单，后者用于分析报告。未配置密钥时客户端直接返回空，由各分系统走规则分支。</w:t>
      </w:r>
    </w:p>
    <w:p>
      <w:pPr/>
      <w:r>
        <w:t>公开网页检索用于补充城市与作业主题的合规说明，请求公开搜索页的 HTML 结果。网络失败或无结果时，使用本地预置说明。该接口不写入单据路径，只影响详情中的说明文字。</w:t>
      </w:r>
    </w:p>
    <w:p>
      <w:pPr>
        <w:pStyle w:val="21"/>
      </w:pPr>
      <w:r>
        <w:t>集成与运行</w:t>
      </w:r>
    </w:p>
    <w:p>
      <w:pPr/>
      <w:r>
        <w:t>完整系统由两个进程组成，必须同时运行。应用服务在 backend 目录启动，监听 127.0.0.1:8000；表现层在 frontend 目录启动开发服务器，监听 127.0.0.1:5173。环境前提为 Python 3.10 及以上虚拟环境、已安装后端依赖，以及已执行前端依赖安装。可选配置大模型密钥。</w:t>
      </w:r>
    </w:p>
    <w:p>
      <w:pPr/>
      <w:r>
        <w:t>后端启动（Windows 命令提示符）：</w:t>
      </w:r>
    </w:p>
    <w:p>
      <w:pPr/>
      <w:r>
        <w:t>cd /d &lt;仓库根目录&gt;\backend</w:t>
      </w:r>
    </w:p>
    <w:p>
      <w:pPr/>
      <w:r>
        <w:t>.venv\Scripts\python.exe -m uvicorn app.main:app --reload --host 127.0.0.1 --port 8000</w:t>
      </w:r>
    </w:p>
    <w:p>
      <w:pPr/>
      <w:r>
        <w:t>前端启动：</w:t>
      </w:r>
    </w:p>
    <w:p>
      <w:pPr/>
      <w:r>
        <w:t>cd /d &lt;仓库根目录&gt;\frontend</w:t>
      </w:r>
    </w:p>
    <w:p>
      <w:pPr/>
      <w:r>
        <w:t>npm run dev</w:t>
      </w:r>
    </w:p>
    <w:p>
      <w:pPr/>
      <w:r>
        <w:t>启动成功后访问 http://127.0.0.1:5173/，接口说明页为 http://127.0.0.1:8000/docs。停止时在对应窗口使用 Ctrl+C。本方案不包含容器编排、反向代理生产配置与监控告警。</w:t>
      </w:r>
    </w:p>
    <w:p>
      <w:pPr>
        <w:pStyle w:val="21"/>
      </w:pPr>
      <w:r>
        <w:t>异常与降级</w:t>
      </w:r>
    </w:p>
    <w:p>
      <w:pPr>
        <w:pStyle w:val="a7"/>
      </w:pPr>
      <w:r>
        <w:t>表8  集成降级策略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情形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未配置或调用大模型失败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字段用规则抽取，材料用三类关键词，报告用模板拼接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网页检索失败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使用本地城市与作业说明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部门不在清单中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拒绝提交或回退到清单内名称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制度不属于四类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只建立索引，不新建审批底稿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补充材料仍不匹配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保持缺件停滞，不后移当前节点</w:t>
            </w:r>
          </w:p>
        </w:tc>
      </w:tr>
    </w:tbl>
    <w:p>
      <w:pPr/>
    </w:p>
    <w:p>
      <w:pPr>
        <w:pStyle w:val="1"/>
      </w:pPr>
      <w:r>
        <w:t>典型场景验证</w:t>
      </w:r>
    </w:p>
    <w:p>
      <w:pPr>
        <w:pStyle w:val="21"/>
      </w:pPr>
      <w:r>
        <w:t>立项金额分层</w:t>
      </w:r>
    </w:p>
    <w:p>
      <w:pPr/>
      <w:r>
        <w:t>采用同一套城区低空无人机航拍测绘立项申报书，仅改变预算。按当前立项规则，3 万元与 64 万元低于 500 万元，路径为申报提交、部门经理、立项备案；640 万元增加总经理与董事长。三份材料均描述北京二环以内无人机作业且未附飞行或空域申请，因此同时触发合规闸门。该场景验证“金额只影响高管链、不影响外业闸门”。</w:t>
      </w:r>
    </w:p>
    <w:p>
      <w:pPr>
        <w:pStyle w:val="21"/>
      </w:pPr>
      <w:r>
        <w:t>当地材料推断</w:t>
      </w:r>
    </w:p>
    <w:p>
      <w:pPr/>
      <w:r>
        <w:t>申报书一般不罗列许可清单。关键词规则保证无人机、封路或占道、垂钓或捕捞三类在无密钥时仍能插入法务节点。配置密钥后，模型根据作业与地点补充材料名称；补充附件时以文件名与材料关键词匹配为通过条件。纯室内报销、请假等无外业描述时，不应插入该闸门。</w:t>
      </w:r>
    </w:p>
    <w:p>
      <w:pPr>
        <w:pStyle w:val="21"/>
      </w:pPr>
      <w:r>
        <w:t>制度变更与负荷</w:t>
      </w:r>
    </w:p>
    <w:p>
      <w:pPr/>
      <w:r>
        <w:t>上传含并行工作数建议的制度后，对应部门上限变化。在办单据占用不变时，上限降低会使日历由忙碌转为饱和，详情中的额外延迟增加。该场景验证组织参数与展示分系统之间的闭环。</w:t>
      </w:r>
    </w:p>
    <w:p>
      <w:pPr>
        <w:pStyle w:val="21"/>
      </w:pPr>
      <w:r>
        <w:t>条件边评测</w:t>
      </w:r>
    </w:p>
    <w:p>
      <w:pPr/>
      <w:r>
        <w:t>评测集共十条，覆盖四类底稿在给定当前节点与金额下的下一步，例如报销在财务节点时 3200 元到出纳、15800 元到财务负责人。评测不覆盖立项 500 万元高管链，也不覆盖合规缺件，边界需要在结论中写明。</w:t>
      </w:r>
    </w:p>
    <w:p>
      <w:pPr>
        <w:pStyle w:val="1"/>
      </w:pPr>
      <w:r>
        <w:t>结论与后续工作</w:t>
      </w:r>
    </w:p>
    <w:p>
      <w:pPr>
        <w:pStyle w:val="21"/>
      </w:pPr>
      <w:r>
        <w:t>结论</w:t>
      </w:r>
    </w:p>
    <w:p>
      <w:pPr/>
      <w:r>
        <w:t>本方案给出一种以制度文本为知识来源、以申报文件为实例输入的审批辅助设计：用可执行底稿与按单生成相结合处理常规业务与立项分层，用规则加可选大模型处理当地材料推断，用文件型数据层支撑本机演示。系统划分与接口边界清楚，无密钥时主路径仍可运行，有密钥时材料推断不依赖申报书自带清单。</w:t>
      </w:r>
    </w:p>
    <w:p>
      <w:pPr>
        <w:pStyle w:val="21"/>
      </w:pPr>
      <w:r>
        <w:t>已实现与未实现</w:t>
      </w:r>
    </w:p>
    <w:p>
      <w:pPr>
        <w:pStyle w:val="a7"/>
      </w:pPr>
      <w:r>
        <w:t>表9  实现边界</w:t>
      </w:r>
    </w:p>
    <w:tbl>
      <w:tblPr>
        <w:tblStyle w:val="af4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已实现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制度学习、申报生成、合规闸门、清单与日历、BPMN 与报告、删除与评测、本机启动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未实现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真实 OA 对接、登录权限、向量检索、知识图谱、独立多智能体运行时、生产部署与备份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与制度文本的差异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报销底稿未写入五十万元加签；立项默认 500 万元才增加高管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无密钥时的合规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1"/>
              </w:rPr>
              <w:t>仅三类关键词保底，开放域作业无法推断</w:t>
            </w:r>
          </w:p>
        </w:tc>
      </w:tr>
    </w:tbl>
    <w:p>
      <w:pPr/>
    </w:p>
    <w:p>
      <w:pPr>
        <w:pStyle w:val="21"/>
      </w:pPr>
      <w:r>
        <w:t>后续工作</w:t>
      </w:r>
    </w:p>
    <w:p>
      <w:pPr/>
      <w:r>
        <w:t>若需与制度中的五十万元分界对齐，应修改路径生成与报销底稿条件，而不是增加额外抽象层。若制度规模扩大，可将词法索引替换为中文向量检索。若进入实际办公环境，需要独立的事件接入、身份认证和数据库，而不是继续把全部单据写入本地 JSON。</w:t>
      </w:r>
    </w:p>
    <w:sectPr w:rsidR="0065625F">
      <w:footerReference w:type="default" r:id="rId18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3" w:author="Moky" w:date="2026-07-31T10:26:00Z" w:initials="M">
    <w:p w14:paraId="4FBF0E9D" w14:textId="1066BBE3" w:rsidR="00F4414F" w:rsidRDefault="00F4414F">
      <w:pPr>
        <w:pStyle w:val="aff8"/>
        <w:ind w:firstLine="420"/>
        <w:rPr>
          <w:rFonts w:hint="eastAsia"/>
        </w:rPr>
      </w:pPr>
      <w:r>
        <w:rPr>
          <w:rStyle w:val="aff7"/>
        </w:rPr>
        <w:annotationRef/>
      </w:r>
      <w:r>
        <w:rPr>
          <w:rFonts w:hint="eastAsia"/>
        </w:rPr>
        <w:t>强调以生产计划为核心产运销储用的计划核心性</w:t>
      </w:r>
    </w:p>
  </w:comment>
  <w:comment w:id="4" w:author="Moky" w:date="2026-07-31T10:27:00Z" w:initials="M">
    <w:p w14:paraId="50429ABA" w14:textId="194BE231" w:rsidR="00F4414F" w:rsidRDefault="00F4414F">
      <w:pPr>
        <w:pStyle w:val="aff8"/>
        <w:ind w:firstLine="420"/>
        <w:rPr>
          <w:rFonts w:hint="eastAsia"/>
        </w:rPr>
      </w:pPr>
      <w:r>
        <w:rPr>
          <w:rStyle w:val="aff7"/>
        </w:rPr>
        <w:annotationRef/>
      </w:r>
      <w:r>
        <w:rPr>
          <w:rFonts w:hint="eastAsia"/>
        </w:rPr>
        <w:t>市场信号这个词一定定义，圈定范围。</w:t>
      </w:r>
    </w:p>
  </w:comment>
  <w:comment w:id="14" w:author="Moky" w:date="2026-07-31T10:29:00Z" w:initials="M">
    <w:p w14:paraId="14D3A80F" w14:textId="0F5EEE0D" w:rsidR="00F4414F" w:rsidRDefault="00F4414F">
      <w:pPr>
        <w:pStyle w:val="aff8"/>
        <w:ind w:firstLine="420"/>
        <w:rPr>
          <w:rFonts w:hint="eastAsia"/>
        </w:rPr>
      </w:pPr>
      <w:r>
        <w:rPr>
          <w:rStyle w:val="aff7"/>
        </w:rPr>
        <w:annotationRef/>
      </w:r>
      <w:r>
        <w:rPr>
          <w:rFonts w:hint="eastAsia"/>
        </w:rPr>
        <w:t>分析体系</w:t>
      </w:r>
    </w:p>
  </w:comment>
  <w:comment w:id="33" w:author="Moky" w:date="2026-07-31T10:38:00Z" w:initials="M">
    <w:p w14:paraId="6006E445" w14:textId="42757A54" w:rsidR="0014185F" w:rsidRDefault="0014185F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指标如何确定</w:t>
      </w:r>
    </w:p>
  </w:comment>
  <w:comment w:id="34" w:author="Moky" w:date="2026-07-31T10:39:00Z" w:initials="M">
    <w:p w14:paraId="2FE2B159" w14:textId="75C80159" w:rsidR="0014185F" w:rsidRDefault="0014185F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充实一下</w:t>
      </w:r>
    </w:p>
  </w:comment>
  <w:comment w:id="41" w:author="Moky" w:date="2026-07-31T10:43:00Z" w:initials="M">
    <w:p w14:paraId="1B8DB080" w14:textId="53F311F9" w:rsidR="0062413D" w:rsidRDefault="0062413D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参照什么来提升</w:t>
      </w:r>
    </w:p>
  </w:comment>
  <w:comment w:id="42" w:author="Moky" w:date="2026-07-31T10:46:00Z" w:initials="M">
    <w:p w14:paraId="6D9FD0AC" w14:textId="084E098A" w:rsidR="009F4F43" w:rsidRDefault="009F4F43">
      <w:pPr>
        <w:pStyle w:val="aff8"/>
        <w:ind w:firstLine="420"/>
        <w:rPr>
          <w:rFonts w:hint="eastAsia"/>
        </w:rPr>
      </w:pPr>
      <w:r>
        <w:rPr>
          <w:rStyle w:val="aff7"/>
        </w:rPr>
        <w:annotationRef/>
      </w:r>
      <w:r>
        <w:rPr>
          <w:rFonts w:hint="eastAsia"/>
        </w:rPr>
        <w:t>需要由理论指导实际有多少类</w:t>
      </w:r>
    </w:p>
  </w:comment>
  <w:comment w:id="47" w:author="Moky" w:date="2026-07-31T10:48:00Z" w:initials="M">
    <w:p w14:paraId="1603C039" w14:textId="68DEC9A8" w:rsidR="009F4F43" w:rsidRDefault="009F4F43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措词</w:t>
      </w:r>
    </w:p>
  </w:comment>
  <w:comment w:id="48" w:author="Moky" w:date="2026-07-31T10:48:00Z" w:initials="M">
    <w:p w14:paraId="121FA8CE" w14:textId="639B9357" w:rsidR="009F4F43" w:rsidRDefault="009F4F43">
      <w:pPr>
        <w:pStyle w:val="aff8"/>
        <w:ind w:firstLine="420"/>
      </w:pPr>
      <w:r>
        <w:rPr>
          <w:rStyle w:val="aff7"/>
        </w:rPr>
        <w:annotationRef/>
      </w:r>
    </w:p>
  </w:comment>
  <w:comment w:id="49" w:author="Moky" w:date="2026-07-31T10:49:00Z" w:initials="M">
    <w:p w14:paraId="62706CC3" w14:textId="26E94669" w:rsidR="009F4F43" w:rsidRDefault="009F4F43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测算依据，降本提效、专业维度讲</w:t>
      </w:r>
    </w:p>
  </w:comment>
  <w:comment w:id="55" w:author="Moky" w:date="2026-07-31T10:51:00Z" w:initials="M">
    <w:p w14:paraId="6CBCA668" w14:textId="4DC31333" w:rsidR="009F4F43" w:rsidRDefault="009F4F43">
      <w:pPr>
        <w:pStyle w:val="aff8"/>
        <w:ind w:firstLine="420"/>
        <w:rPr>
          <w:rFonts w:hint="eastAsia"/>
        </w:rPr>
      </w:pPr>
      <w:r>
        <w:rPr>
          <w:rStyle w:val="aff7"/>
        </w:rPr>
        <w:annotationRef/>
      </w:r>
      <w:r>
        <w:rPr>
          <w:rFonts w:hint="eastAsia"/>
        </w:rPr>
        <w:t>明确什么是深度分析</w:t>
      </w:r>
    </w:p>
  </w:comment>
  <w:comment w:id="56" w:author="Moky" w:date="2026-07-31T10:51:00Z" w:initials="M">
    <w:p w14:paraId="3E04E7F8" w14:textId="5D43F839" w:rsidR="009F4F43" w:rsidRDefault="009F4F43">
      <w:pPr>
        <w:pStyle w:val="aff8"/>
        <w:ind w:firstLine="420"/>
      </w:pPr>
      <w:r>
        <w:rPr>
          <w:rStyle w:val="aff7"/>
        </w:rPr>
        <w:annotationRef/>
      </w:r>
    </w:p>
  </w:comment>
  <w:comment w:id="58" w:author="Moky" w:date="2026-07-31T10:53:00Z" w:initials="M">
    <w:p w14:paraId="21F8F860" w14:textId="5B0C74BE" w:rsidR="009F4F43" w:rsidRDefault="009F4F43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重新写一下，是递进的关系</w:t>
      </w:r>
    </w:p>
  </w:comment>
  <w:comment w:id="72" w:author="Moky" w:date="2026-07-31T10:57:00Z" w:initials="M">
    <w:p w14:paraId="7839C439" w14:textId="5B29B40B" w:rsidR="00D61EC8" w:rsidRDefault="00D61EC8">
      <w:pPr>
        <w:pStyle w:val="aff8"/>
        <w:ind w:firstLine="420"/>
      </w:pPr>
      <w:r>
        <w:rPr>
          <w:rStyle w:val="aff7"/>
        </w:rPr>
        <w:annotationRef/>
      </w:r>
    </w:p>
  </w:comment>
  <w:comment w:id="74" w:author="Moky" w:date="2026-07-31T10:59:00Z" w:initials="M">
    <w:p w14:paraId="69ECF537" w14:textId="61E89804" w:rsidR="00D61EC8" w:rsidRDefault="00D61EC8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结合仿真平台</w:t>
      </w:r>
    </w:p>
  </w:comment>
  <w:comment w:id="75" w:author="Moky" w:date="2026-07-31T10:59:00Z" w:initials="M">
    <w:p w14:paraId="5BE29E1E" w14:textId="15D13E74" w:rsidR="00D61EC8" w:rsidRDefault="00D61EC8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解决仿真平台二期的核心需求</w:t>
      </w:r>
    </w:p>
  </w:comment>
  <w:comment w:id="82" w:author="Moky" w:date="2026-07-31T11:03:00Z" w:initials="M">
    <w:p w14:paraId="18830FFC" w14:textId="7EBA2333" w:rsidR="00D61EC8" w:rsidRDefault="00D61EC8">
      <w:pPr>
        <w:pStyle w:val="aff8"/>
        <w:ind w:firstLine="420"/>
        <w:rPr>
          <w:rFonts w:hint="eastAsia"/>
        </w:rPr>
      </w:pPr>
      <w:r>
        <w:rPr>
          <w:rStyle w:val="aff7"/>
        </w:rPr>
        <w:annotationRef/>
      </w:r>
      <w:r>
        <w:rPr>
          <w:rFonts w:hint="eastAsia"/>
        </w:rPr>
        <w:t>角色区分3个内容</w:t>
      </w:r>
    </w:p>
  </w:comment>
  <w:comment w:id="101" w:author="Moky" w:date="2026-07-31T11:08:00Z" w:initials="M">
    <w:p w14:paraId="43C6554F" w14:textId="6D264A20" w:rsidR="00C65CBF" w:rsidRDefault="00C65CBF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从智能角度来说</w:t>
      </w:r>
    </w:p>
  </w:comment>
  <w:comment w:id="105" w:author="Moky" w:date="2026-07-31T11:11:00Z" w:initials="M">
    <w:p w14:paraId="0C7DA7B8" w14:textId="604FF3AE" w:rsidR="00C65CBF" w:rsidRDefault="00C65CBF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设计思想和技术路线的区别 ，宏观和微观</w:t>
      </w:r>
    </w:p>
  </w:comment>
  <w:comment w:id="103" w:author="Moky" w:date="2026-07-31T11:09:00Z" w:initials="M">
    <w:p w14:paraId="70F6AD9A" w14:textId="426ED013" w:rsidR="00C65CBF" w:rsidRDefault="00C65CBF">
      <w:pPr>
        <w:pStyle w:val="aff8"/>
        <w:ind w:firstLine="420"/>
      </w:pPr>
      <w:r>
        <w:rPr>
          <w:rStyle w:val="aff7"/>
        </w:rPr>
        <w:annotationRef/>
      </w:r>
    </w:p>
  </w:comment>
  <w:comment w:id="115" w:author="Moky" w:date="2026-07-31T11:15:00Z" w:initials="M">
    <w:p w14:paraId="24AB8B98" w14:textId="0A084965" w:rsidR="003C7B15" w:rsidRDefault="003C7B15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治理规范</w:t>
      </w:r>
    </w:p>
  </w:comment>
  <w:comment w:id="118" w:author="Moky" w:date="2026-07-31T11:18:00Z" w:initials="M">
    <w:p w14:paraId="786E7A0E" w14:textId="3A8CA023" w:rsidR="003C7B15" w:rsidRDefault="003C7B15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范式标准提出，方法和建模揉在一起了。需要把分析出来</w:t>
      </w:r>
    </w:p>
  </w:comment>
  <w:comment w:id="145" w:author="Moky" w:date="2026-07-31T11:30:00Z" w:initials="M">
    <w:p w14:paraId="5339C8ED" w14:textId="694AF8D9" w:rsidR="005410D7" w:rsidRDefault="005410D7">
      <w:pPr>
        <w:pStyle w:val="aff8"/>
        <w:ind w:firstLine="420"/>
      </w:pPr>
      <w:r>
        <w:rPr>
          <w:rStyle w:val="aff7"/>
        </w:rPr>
        <w:annotationRef/>
      </w:r>
      <w:r>
        <w:rPr>
          <w:rFonts w:hint="eastAsia"/>
        </w:rPr>
        <w:t>归类到skill中</w:t>
      </w:r>
    </w:p>
  </w:comment>
  <w:comment w:id="151" w:author="Moky" w:date="2026-07-31T11:27:00Z" w:initials="M">
    <w:p w14:paraId="5468DC88" w14:textId="66CCA098" w:rsidR="005410D7" w:rsidRDefault="005410D7">
      <w:pPr>
        <w:pStyle w:val="aff8"/>
        <w:ind w:firstLine="420"/>
        <w:rPr>
          <w:rFonts w:hint="eastAsia"/>
        </w:rPr>
      </w:pPr>
      <w:r>
        <w:rPr>
          <w:rStyle w:val="aff7"/>
        </w:rPr>
        <w:annotationRef/>
      </w:r>
      <w:r>
        <w:t>S</w:t>
      </w:r>
      <w:r>
        <w:rPr>
          <w:rFonts w:hint="eastAsia"/>
        </w:rPr>
        <w:t>kill需要展开来说，需要树状的矩阵，有谁来管控调用的机制、调谁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FBF0E9D" w15:done="0"/>
  <w15:commentEx w15:paraId="50429ABA" w15:done="0"/>
  <w15:commentEx w15:paraId="14D3A80F" w15:done="0"/>
  <w15:commentEx w15:paraId="6006E445" w15:done="0"/>
  <w15:commentEx w15:paraId="2FE2B159" w15:done="0"/>
  <w15:commentEx w15:paraId="1B8DB080" w15:done="0"/>
  <w15:commentEx w15:paraId="6D9FD0AC" w15:done="0"/>
  <w15:commentEx w15:paraId="1603C039" w15:done="0"/>
  <w15:commentEx w15:paraId="121FA8CE" w15:done="0"/>
  <w15:commentEx w15:paraId="62706CC3" w15:done="0"/>
  <w15:commentEx w15:paraId="6CBCA668" w15:done="0"/>
  <w15:commentEx w15:paraId="3E04E7F8" w15:done="0"/>
  <w15:commentEx w15:paraId="21F8F860" w15:done="0"/>
  <w15:commentEx w15:paraId="7839C439" w15:done="0"/>
  <w15:commentEx w15:paraId="69ECF537" w15:done="0"/>
  <w15:commentEx w15:paraId="5BE29E1E" w15:done="0"/>
  <w15:commentEx w15:paraId="18830FFC" w15:done="0"/>
  <w15:commentEx w15:paraId="43C6554F" w15:done="0"/>
  <w15:commentEx w15:paraId="0C7DA7B8" w15:done="0"/>
  <w15:commentEx w15:paraId="70F6AD9A" w15:done="0"/>
  <w15:commentEx w15:paraId="24AB8B98" w15:done="0"/>
  <w15:commentEx w15:paraId="786E7A0E" w15:done="0"/>
  <w15:commentEx w15:paraId="5339C8ED" w15:done="0"/>
  <w15:commentEx w15:paraId="5468DC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E16F6D7" w16cex:dateUtc="2026-07-31T02:26:00Z"/>
  <w16cex:commentExtensible w16cex:durableId="2E16F72C" w16cex:dateUtc="2026-07-31T02:27:00Z"/>
  <w16cex:commentExtensible w16cex:durableId="2E16F799" w16cex:dateUtc="2026-07-31T02:29:00Z"/>
  <w16cex:commentExtensible w16cex:durableId="2E16F9B3" w16cex:dateUtc="2026-07-31T02:38:00Z"/>
  <w16cex:commentExtensible w16cex:durableId="2E16F9D9" w16cex:dateUtc="2026-07-31T02:39:00Z"/>
  <w16cex:commentExtensible w16cex:durableId="2E16FAB7" w16cex:dateUtc="2026-07-31T02:43:00Z"/>
  <w16cex:commentExtensible w16cex:durableId="2E16FB7C" w16cex:dateUtc="2026-07-31T02:46:00Z"/>
  <w16cex:commentExtensible w16cex:durableId="2E16FBE9" w16cex:dateUtc="2026-07-31T02:48:00Z"/>
  <w16cex:commentExtensible w16cex:durableId="2E16FBFF" w16cex:dateUtc="2026-07-31T02:48:00Z"/>
  <w16cex:commentExtensible w16cex:durableId="2E16FC33" w16cex:dateUtc="2026-07-31T02:49:00Z"/>
  <w16cex:commentExtensible w16cex:durableId="2E16FC95" w16cex:dateUtc="2026-07-31T02:51:00Z"/>
  <w16cex:commentExtensible w16cex:durableId="2E16FCBD" w16cex:dateUtc="2026-07-31T02:51:00Z"/>
  <w16cex:commentExtensible w16cex:durableId="2E16FD18" w16cex:dateUtc="2026-07-31T02:53:00Z"/>
  <w16cex:commentExtensible w16cex:durableId="2E16FE34" w16cex:dateUtc="2026-07-31T02:57:00Z"/>
  <w16cex:commentExtensible w16cex:durableId="2E16FE83" w16cex:dateUtc="2026-07-31T02:59:00Z"/>
  <w16cex:commentExtensible w16cex:durableId="2E16FEA3" w16cex:dateUtc="2026-07-31T02:59:00Z"/>
  <w16cex:commentExtensible w16cex:durableId="2E16FF6D" w16cex:dateUtc="2026-07-31T03:03:00Z"/>
  <w16cex:commentExtensible w16cex:durableId="2E1700AC" w16cex:dateUtc="2026-07-31T03:08:00Z"/>
  <w16cex:commentExtensible w16cex:durableId="2E170170" w16cex:dateUtc="2026-07-31T03:11:00Z"/>
  <w16cex:commentExtensible w16cex:durableId="2E1700FE" w16cex:dateUtc="2026-07-31T03:09:00Z"/>
  <w16cex:commentExtensible w16cex:durableId="2E170255" w16cex:dateUtc="2026-07-31T03:15:00Z"/>
  <w16cex:commentExtensible w16cex:durableId="2E170309" w16cex:dateUtc="2026-07-31T03:18:00Z"/>
  <w16cex:commentExtensible w16cex:durableId="2E1705D4" w16cex:dateUtc="2026-07-31T03:30:00Z"/>
  <w16cex:commentExtensible w16cex:durableId="2E17050B" w16cex:dateUtc="2026-07-31T03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FBF0E9D" w16cid:durableId="2E16F6D7"/>
  <w16cid:commentId w16cid:paraId="50429ABA" w16cid:durableId="2E16F72C"/>
  <w16cid:commentId w16cid:paraId="14D3A80F" w16cid:durableId="2E16F799"/>
  <w16cid:commentId w16cid:paraId="6006E445" w16cid:durableId="2E16F9B3"/>
  <w16cid:commentId w16cid:paraId="2FE2B159" w16cid:durableId="2E16F9D9"/>
  <w16cid:commentId w16cid:paraId="1B8DB080" w16cid:durableId="2E16FAB7"/>
  <w16cid:commentId w16cid:paraId="6D9FD0AC" w16cid:durableId="2E16FB7C"/>
  <w16cid:commentId w16cid:paraId="1603C039" w16cid:durableId="2E16FBE9"/>
  <w16cid:commentId w16cid:paraId="121FA8CE" w16cid:durableId="2E16FBFF"/>
  <w16cid:commentId w16cid:paraId="62706CC3" w16cid:durableId="2E16FC33"/>
  <w16cid:commentId w16cid:paraId="6CBCA668" w16cid:durableId="2E16FC95"/>
  <w16cid:commentId w16cid:paraId="3E04E7F8" w16cid:durableId="2E16FCBD"/>
  <w16cid:commentId w16cid:paraId="21F8F860" w16cid:durableId="2E16FD18"/>
  <w16cid:commentId w16cid:paraId="7839C439" w16cid:durableId="2E16FE34"/>
  <w16cid:commentId w16cid:paraId="69ECF537" w16cid:durableId="2E16FE83"/>
  <w16cid:commentId w16cid:paraId="5BE29E1E" w16cid:durableId="2E16FEA3"/>
  <w16cid:commentId w16cid:paraId="18830FFC" w16cid:durableId="2E16FF6D"/>
  <w16cid:commentId w16cid:paraId="43C6554F" w16cid:durableId="2E1700AC"/>
  <w16cid:commentId w16cid:paraId="0C7DA7B8" w16cid:durableId="2E170170"/>
  <w16cid:commentId w16cid:paraId="70F6AD9A" w16cid:durableId="2E1700FE"/>
  <w16cid:commentId w16cid:paraId="24AB8B98" w16cid:durableId="2E170255"/>
  <w16cid:commentId w16cid:paraId="786E7A0E" w16cid:durableId="2E170309"/>
  <w16cid:commentId w16cid:paraId="5339C8ED" w16cid:durableId="2E1705D4"/>
  <w16cid:commentId w16cid:paraId="5468DC88" w16cid:durableId="2E1705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64D4B1" w14:textId="77777777" w:rsidR="000941E1" w:rsidRDefault="000941E1">
      <w:pPr>
        <w:spacing w:line="240" w:lineRule="auto"/>
      </w:pPr>
      <w:r>
        <w:separator/>
      </w:r>
    </w:p>
  </w:endnote>
  <w:endnote w:type="continuationSeparator" w:id="0">
    <w:p w14:paraId="43918153" w14:textId="77777777" w:rsidR="000941E1" w:rsidRDefault="000941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947202"/>
    </w:sdtPr>
    <w:sdtEndPr/>
    <w:sdtContent>
      <w:p w14:paraId="1078D93A" w14:textId="77777777" w:rsidR="0065625F" w:rsidRDefault="00A3236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11499826"/>
    </w:sdtPr>
    <w:sdtEndPr/>
    <w:sdtContent>
      <w:p w14:paraId="2CF3403D" w14:textId="77777777" w:rsidR="0065625F" w:rsidRDefault="00A3236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45811973"/>
    </w:sdtPr>
    <w:sdtEndPr/>
    <w:sdtContent>
      <w:p w14:paraId="567CDD5C" w14:textId="77777777" w:rsidR="0065625F" w:rsidRDefault="00A3236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90FA89" w14:textId="77777777" w:rsidR="000941E1" w:rsidRDefault="000941E1">
      <w:r>
        <w:separator/>
      </w:r>
    </w:p>
  </w:footnote>
  <w:footnote w:type="continuationSeparator" w:id="0">
    <w:p w14:paraId="3ECC1378" w14:textId="77777777" w:rsidR="000941E1" w:rsidRDefault="00094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0015"/>
    <w:multiLevelType w:val="multilevel"/>
    <w:tmpl w:val="00000015"/>
    <w:lvl w:ilvl="0">
      <w:start w:val="1"/>
      <w:numFmt w:val="decimal"/>
      <w:suff w:val="space"/>
      <w:lvlText w:val="第%1章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44"/>
      </w:rPr>
    </w:lvl>
    <w:lvl w:ilvl="1">
      <w:start w:val="1"/>
      <w:numFmt w:val="decimal"/>
      <w:pStyle w:val="CCIDGB23122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eastAsia="仿宋_GB2312" w:hAnsi="Times New Roman" w:hint="default"/>
        <w:b w:val="0"/>
        <w:i w:val="0"/>
        <w:sz w:val="32"/>
        <w:lang w:val="en-US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chineseCountingThousand"/>
      <w:suff w:val="nothing"/>
      <w:lvlText w:val="%5、"/>
      <w:lvlJc w:val="left"/>
      <w:pPr>
        <w:ind w:left="0" w:firstLine="567"/>
      </w:pPr>
    </w:lvl>
    <w:lvl w:ilvl="5">
      <w:start w:val="1"/>
      <w:numFmt w:val="chineseCountingThousand"/>
      <w:suff w:val="nothing"/>
      <w:lvlText w:val="（%6）"/>
      <w:lvlJc w:val="left"/>
      <w:pPr>
        <w:ind w:left="400" w:firstLine="167"/>
      </w:pPr>
    </w:lvl>
    <w:lvl w:ilvl="6">
      <w:start w:val="1"/>
      <w:numFmt w:val="decimal"/>
      <w:suff w:val="nothing"/>
      <w:lvlText w:val="%7."/>
      <w:lvlJc w:val="left"/>
      <w:pPr>
        <w:ind w:left="141" w:firstLine="567"/>
      </w:pPr>
      <w:rPr>
        <w:rFonts w:ascii="Times New Roman" w:eastAsia="仿宋_GB2312" w:hAnsi="Times New Roman" w:hint="default"/>
        <w:b w:val="0"/>
        <w:i w:val="0"/>
        <w:sz w:val="28"/>
      </w:rPr>
    </w:lvl>
    <w:lvl w:ilvl="7">
      <w:start w:val="1"/>
      <w:numFmt w:val="decimal"/>
      <w:suff w:val="nothing"/>
      <w:lvlText w:val="（%8）"/>
      <w:lvlJc w:val="left"/>
      <w:pPr>
        <w:ind w:left="0" w:firstLine="454"/>
      </w:pPr>
      <w:rPr>
        <w:rFonts w:ascii="Times New Roman" w:eastAsia="仿宋_GB2312" w:hAnsi="Times New Roman" w:hint="default"/>
        <w:b w:val="0"/>
        <w:i w:val="0"/>
        <w:sz w:val="28"/>
      </w:rPr>
    </w:lvl>
    <w:lvl w:ilvl="8">
      <w:start w:val="1"/>
      <w:numFmt w:val="bullet"/>
      <w:suff w:val="space"/>
      <w:lvlText w:val=""/>
      <w:lvlJc w:val="left"/>
      <w:pPr>
        <w:ind w:left="0" w:firstLine="567"/>
      </w:pPr>
      <w:rPr>
        <w:rFonts w:ascii="Symbol" w:hAnsi="Symbol" w:hint="default"/>
        <w:b w:val="0"/>
        <w:i w:val="0"/>
        <w:color w:val="auto"/>
        <w:sz w:val="28"/>
      </w:rPr>
    </w:lvl>
  </w:abstractNum>
  <w:abstractNum w:abstractNumId="7" w15:restartNumberingAfterBreak="0">
    <w:nsid w:val="09A81BA0"/>
    <w:multiLevelType w:val="multilevel"/>
    <w:tmpl w:val="09A81BA0"/>
    <w:lvl w:ilvl="0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310E1F91"/>
    <w:multiLevelType w:val="multilevel"/>
    <w:tmpl w:val="310E1F91"/>
    <w:lvl w:ilvl="0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6A46558E"/>
    <w:multiLevelType w:val="multilevel"/>
    <w:tmpl w:val="2BE8BB10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pStyle w:val="21"/>
      <w:lvlText w:val="%1.%2"/>
      <w:lvlJc w:val="left"/>
      <w:pPr>
        <w:ind w:left="992" w:hanging="567"/>
      </w:pPr>
    </w:lvl>
    <w:lvl w:ilvl="2">
      <w:start w:val="1"/>
      <w:numFmt w:val="decimal"/>
      <w:pStyle w:val="31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8"/>
  </w:num>
  <w:num w:numId="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oky">
    <w15:presenceInfo w15:providerId="None" w15:userId="Mok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47"/>
    <w:rsid w:val="0006063C"/>
    <w:rsid w:val="000941E1"/>
    <w:rsid w:val="001118FF"/>
    <w:rsid w:val="0014185F"/>
    <w:rsid w:val="00146882"/>
    <w:rsid w:val="0015074B"/>
    <w:rsid w:val="0015537F"/>
    <w:rsid w:val="00173D1C"/>
    <w:rsid w:val="001844CA"/>
    <w:rsid w:val="001A7705"/>
    <w:rsid w:val="0023555C"/>
    <w:rsid w:val="002541CA"/>
    <w:rsid w:val="0029639D"/>
    <w:rsid w:val="002D4AAB"/>
    <w:rsid w:val="00304B4C"/>
    <w:rsid w:val="00326F90"/>
    <w:rsid w:val="0033786A"/>
    <w:rsid w:val="00357411"/>
    <w:rsid w:val="00392792"/>
    <w:rsid w:val="003A04D4"/>
    <w:rsid w:val="003C7B15"/>
    <w:rsid w:val="00472A19"/>
    <w:rsid w:val="00480947"/>
    <w:rsid w:val="004A4B66"/>
    <w:rsid w:val="004C63E7"/>
    <w:rsid w:val="004E0776"/>
    <w:rsid w:val="005410D7"/>
    <w:rsid w:val="00581E93"/>
    <w:rsid w:val="005B4E87"/>
    <w:rsid w:val="005D1EAC"/>
    <w:rsid w:val="0062413D"/>
    <w:rsid w:val="0065625F"/>
    <w:rsid w:val="006855F1"/>
    <w:rsid w:val="006A47B1"/>
    <w:rsid w:val="006E5405"/>
    <w:rsid w:val="0076589D"/>
    <w:rsid w:val="0079162B"/>
    <w:rsid w:val="008428C0"/>
    <w:rsid w:val="00854446"/>
    <w:rsid w:val="008A6F9C"/>
    <w:rsid w:val="008B512B"/>
    <w:rsid w:val="00967EEF"/>
    <w:rsid w:val="00980158"/>
    <w:rsid w:val="009A017D"/>
    <w:rsid w:val="009B1F02"/>
    <w:rsid w:val="009B4848"/>
    <w:rsid w:val="009F36BB"/>
    <w:rsid w:val="009F4F43"/>
    <w:rsid w:val="00A0373C"/>
    <w:rsid w:val="00A11B4F"/>
    <w:rsid w:val="00A32364"/>
    <w:rsid w:val="00A732F7"/>
    <w:rsid w:val="00A74D39"/>
    <w:rsid w:val="00AA1D8D"/>
    <w:rsid w:val="00B33A80"/>
    <w:rsid w:val="00B47730"/>
    <w:rsid w:val="00BB5466"/>
    <w:rsid w:val="00C65CBF"/>
    <w:rsid w:val="00C86C92"/>
    <w:rsid w:val="00CB0664"/>
    <w:rsid w:val="00CB1259"/>
    <w:rsid w:val="00CD0468"/>
    <w:rsid w:val="00CE0AE4"/>
    <w:rsid w:val="00D61EC8"/>
    <w:rsid w:val="00DD693A"/>
    <w:rsid w:val="00DE32FB"/>
    <w:rsid w:val="00E46D7E"/>
    <w:rsid w:val="00F4414F"/>
    <w:rsid w:val="00FC693F"/>
    <w:rsid w:val="0CC2557B"/>
    <w:rsid w:val="104A3D4A"/>
    <w:rsid w:val="16BD3743"/>
    <w:rsid w:val="19ED32DA"/>
    <w:rsid w:val="21912868"/>
    <w:rsid w:val="238F10CF"/>
    <w:rsid w:val="241E2177"/>
    <w:rsid w:val="28081174"/>
    <w:rsid w:val="284B2E0F"/>
    <w:rsid w:val="29895705"/>
    <w:rsid w:val="2FD43BD9"/>
    <w:rsid w:val="323E5079"/>
    <w:rsid w:val="37F02AF8"/>
    <w:rsid w:val="382648FC"/>
    <w:rsid w:val="3A432BA1"/>
    <w:rsid w:val="41FC724F"/>
    <w:rsid w:val="4B626A14"/>
    <w:rsid w:val="4C081138"/>
    <w:rsid w:val="4C7E50C3"/>
    <w:rsid w:val="4D745CE7"/>
    <w:rsid w:val="51AC0193"/>
    <w:rsid w:val="54745B1B"/>
    <w:rsid w:val="57305EB3"/>
    <w:rsid w:val="57A02DA9"/>
    <w:rsid w:val="654059BD"/>
    <w:rsid w:val="712C31D5"/>
    <w:rsid w:val="725400DF"/>
    <w:rsid w:val="75622B13"/>
    <w:rsid w:val="7AE75F94"/>
    <w:rsid w:val="7DAC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6DDB20"/>
  <w14:defaultImageDpi w14:val="300"/>
  <w15:docId w15:val="{08760111-2A50-4005-A442-3A1E7C19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60" w:lineRule="auto"/>
      <w:ind w:firstLineChars="200" w:firstLine="480"/>
    </w:pPr>
    <w:rPr>
      <w:rFonts w:ascii="宋体" w:hAnsi="宋体" w:cstheme="minorBidi"/>
      <w:sz w:val="24"/>
      <w:szCs w:val="22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numPr>
        <w:numId w:val="1"/>
      </w:numPr>
      <w:spacing w:before="120"/>
      <w:ind w:left="0" w:firstLineChars="0" w:firstLine="0"/>
      <w:outlineLvl w:val="0"/>
    </w:pPr>
    <w:rPr>
      <w:rFonts w:asciiTheme="majorHAnsi" w:eastAsia="黑体" w:hAnsiTheme="majorHAnsi" w:cstheme="majorBidi"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967EEF"/>
    <w:pPr>
      <w:keepNext/>
      <w:keepLines/>
      <w:numPr>
        <w:ilvl w:val="1"/>
        <w:numId w:val="1"/>
      </w:numPr>
      <w:spacing w:before="120"/>
      <w:ind w:left="0" w:firstLineChars="0" w:firstLine="0"/>
      <w:outlineLvl w:val="1"/>
    </w:pPr>
    <w:rPr>
      <w:rFonts w:asciiTheme="majorHAnsi" w:eastAsia="黑体" w:hAnsiTheme="majorHAnsi" w:cstheme="majorBidi"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numPr>
        <w:ilvl w:val="2"/>
        <w:numId w:val="1"/>
      </w:numPr>
      <w:spacing w:before="120"/>
      <w:ind w:left="0" w:firstLineChars="0" w:firstLine="0"/>
      <w:outlineLvl w:val="2"/>
    </w:pPr>
    <w:rPr>
      <w:rFonts w:asciiTheme="majorHAnsi" w:eastAsia="黑体" w:hAnsiTheme="majorHAnsi" w:cstheme="majorBidi"/>
      <w:bCs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numPr>
        <w:ilvl w:val="3"/>
        <w:numId w:val="1"/>
      </w:numPr>
      <w:spacing w:before="120"/>
      <w:ind w:left="0" w:firstLineChars="0" w:firstLine="0"/>
      <w:outlineLvl w:val="3"/>
    </w:pPr>
    <w:rPr>
      <w:rFonts w:asciiTheme="majorHAnsi" w:eastAsia="黑体" w:hAnsiTheme="majorHAnsi" w:cstheme="majorBidi"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TOC7">
    <w:name w:val="toc 7"/>
    <w:basedOn w:val="a1"/>
    <w:next w:val="a1"/>
    <w:autoRedefine/>
    <w:uiPriority w:val="39"/>
    <w:unhideWhenUsed/>
    <w:qFormat/>
    <w:pPr>
      <w:widowControl w:val="0"/>
      <w:spacing w:line="240" w:lineRule="auto"/>
      <w:ind w:leftChars="1200" w:left="2520" w:firstLineChars="0" w:firstLine="0"/>
      <w:jc w:val="both"/>
    </w:pPr>
    <w:rPr>
      <w:rFonts w:asciiTheme="minorHAnsi" w:eastAsiaTheme="minorEastAsia" w:hAnsiTheme="minorHAnsi"/>
      <w:kern w:val="2"/>
      <w:sz w:val="21"/>
    </w:rPr>
  </w:style>
  <w:style w:type="paragraph" w:styleId="2">
    <w:name w:val="List Number 2"/>
    <w:basedOn w:val="a1"/>
    <w:uiPriority w:val="99"/>
    <w:unhideWhenUsed/>
    <w:qFormat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3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  <w:jc w:val="center"/>
    </w:pPr>
    <w:rPr>
      <w:b/>
      <w:bCs/>
      <w:color w:val="000000" w:themeColor="text1"/>
      <w:szCs w:val="24"/>
    </w:rPr>
  </w:style>
  <w:style w:type="paragraph" w:styleId="a0">
    <w:name w:val="List Bullet"/>
    <w:basedOn w:val="a1"/>
    <w:uiPriority w:val="99"/>
    <w:unhideWhenUsed/>
    <w:qFormat/>
    <w:pPr>
      <w:numPr>
        <w:numId w:val="4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5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7"/>
      </w:numPr>
      <w:contextualSpacing/>
    </w:pPr>
  </w:style>
  <w:style w:type="paragraph" w:styleId="TOC5">
    <w:name w:val="toc 5"/>
    <w:basedOn w:val="a1"/>
    <w:next w:val="a1"/>
    <w:autoRedefine/>
    <w:uiPriority w:val="39"/>
    <w:unhideWhenUsed/>
    <w:qFormat/>
    <w:pPr>
      <w:widowControl w:val="0"/>
      <w:spacing w:line="240" w:lineRule="auto"/>
      <w:ind w:leftChars="800" w:left="1680" w:firstLineChars="0" w:firstLine="0"/>
      <w:jc w:val="both"/>
    </w:pPr>
    <w:rPr>
      <w:rFonts w:asciiTheme="minorHAnsi" w:eastAsiaTheme="minorEastAsia" w:hAnsiTheme="minorHAnsi"/>
      <w:kern w:val="2"/>
      <w:sz w:val="21"/>
    </w:rPr>
  </w:style>
  <w:style w:type="paragraph" w:styleId="TOC3">
    <w:name w:val="toc 3"/>
    <w:basedOn w:val="a1"/>
    <w:next w:val="a1"/>
    <w:autoRedefine/>
    <w:uiPriority w:val="39"/>
    <w:unhideWhenUsed/>
    <w:qFormat/>
    <w:pPr>
      <w:ind w:leftChars="400" w:left="400" w:firstLineChars="0" w:firstLine="0"/>
    </w:pPr>
  </w:style>
  <w:style w:type="paragraph" w:styleId="TOC8">
    <w:name w:val="toc 8"/>
    <w:basedOn w:val="a1"/>
    <w:next w:val="a1"/>
    <w:autoRedefine/>
    <w:uiPriority w:val="39"/>
    <w:unhideWhenUsed/>
    <w:qFormat/>
    <w:pPr>
      <w:widowControl w:val="0"/>
      <w:spacing w:line="240" w:lineRule="auto"/>
      <w:ind w:leftChars="1400" w:left="2940" w:firstLineChars="0" w:firstLine="0"/>
      <w:jc w:val="both"/>
    </w:pPr>
    <w:rPr>
      <w:rFonts w:asciiTheme="minorHAnsi" w:eastAsiaTheme="minorEastAsia" w:hAnsiTheme="minorHAnsi"/>
      <w:kern w:val="2"/>
      <w:sz w:val="21"/>
    </w:r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autoRedefine/>
    <w:uiPriority w:val="39"/>
    <w:unhideWhenUsed/>
    <w:pPr>
      <w:ind w:firstLineChars="0" w:firstLine="0"/>
    </w:pPr>
  </w:style>
  <w:style w:type="paragraph" w:styleId="TOC4">
    <w:name w:val="toc 4"/>
    <w:basedOn w:val="a1"/>
    <w:next w:val="a1"/>
    <w:autoRedefine/>
    <w:uiPriority w:val="39"/>
    <w:unhideWhenUsed/>
    <w:pPr>
      <w:widowControl w:val="0"/>
      <w:spacing w:line="240" w:lineRule="auto"/>
      <w:ind w:leftChars="600" w:left="1260" w:firstLineChars="0" w:firstLine="0"/>
      <w:jc w:val="both"/>
    </w:pPr>
    <w:rPr>
      <w:rFonts w:asciiTheme="minorHAnsi" w:eastAsiaTheme="minorEastAsia" w:hAnsiTheme="minorHAnsi"/>
      <w:kern w:val="2"/>
      <w:sz w:val="21"/>
    </w:r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6">
    <w:name w:val="toc 6"/>
    <w:basedOn w:val="a1"/>
    <w:next w:val="a1"/>
    <w:autoRedefine/>
    <w:uiPriority w:val="39"/>
    <w:unhideWhenUsed/>
    <w:qFormat/>
    <w:pPr>
      <w:widowControl w:val="0"/>
      <w:spacing w:line="240" w:lineRule="auto"/>
      <w:ind w:leftChars="1000" w:left="2100" w:firstLineChars="0" w:firstLine="0"/>
      <w:jc w:val="both"/>
    </w:pPr>
    <w:rPr>
      <w:rFonts w:asciiTheme="minorHAnsi" w:eastAsiaTheme="minorEastAsia" w:hAnsiTheme="minorHAnsi"/>
      <w:kern w:val="2"/>
      <w:sz w:val="21"/>
    </w:rPr>
  </w:style>
  <w:style w:type="paragraph" w:styleId="TOC2">
    <w:name w:val="toc 2"/>
    <w:basedOn w:val="a1"/>
    <w:next w:val="a1"/>
    <w:autoRedefine/>
    <w:uiPriority w:val="39"/>
    <w:unhideWhenUsed/>
    <w:pPr>
      <w:ind w:leftChars="200" w:left="200" w:firstLineChars="0" w:firstLine="0"/>
    </w:pPr>
  </w:style>
  <w:style w:type="paragraph" w:styleId="TOC9">
    <w:name w:val="toc 9"/>
    <w:basedOn w:val="a1"/>
    <w:next w:val="a1"/>
    <w:autoRedefine/>
    <w:uiPriority w:val="39"/>
    <w:unhideWhenUsed/>
    <w:pPr>
      <w:widowControl w:val="0"/>
      <w:spacing w:line="240" w:lineRule="auto"/>
      <w:ind w:leftChars="1600" w:left="3360" w:firstLineChars="0" w:firstLine="0"/>
      <w:jc w:val="both"/>
    </w:pPr>
    <w:rPr>
      <w:rFonts w:asciiTheme="minorHAnsi" w:eastAsiaTheme="minorEastAsia" w:hAnsiTheme="minorHAnsi"/>
      <w:kern w:val="2"/>
      <w:sz w:val="21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rFonts w:eastAsia="黑体"/>
      <w:b/>
      <w:iCs/>
      <w:sz w:val="32"/>
    </w:rPr>
  </w:style>
  <w:style w:type="character" w:styleId="afe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="黑体" w:hAnsiTheme="majorHAnsi" w:cstheme="majorBidi"/>
      <w:bCs/>
      <w:sz w:val="30"/>
      <w:szCs w:val="28"/>
      <w:lang w:eastAsia="zh-CN"/>
    </w:rPr>
  </w:style>
  <w:style w:type="character" w:customStyle="1" w:styleId="22">
    <w:name w:val="标题 2 字符"/>
    <w:basedOn w:val="a2"/>
    <w:link w:val="21"/>
    <w:uiPriority w:val="9"/>
    <w:rsid w:val="00967EEF"/>
    <w:rPr>
      <w:rFonts w:asciiTheme="majorHAnsi" w:eastAsia="黑体" w:hAnsiTheme="majorHAnsi" w:cstheme="majorBidi"/>
      <w:bCs/>
      <w:sz w:val="28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="黑体" w:hAnsiTheme="majorHAnsi" w:cstheme="majorBidi"/>
      <w:bCs/>
      <w:sz w:val="24"/>
      <w:szCs w:val="22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rPr>
      <w:rFonts w:ascii="宋体" w:eastAsia="宋体" w:hAnsi="宋体"/>
      <w:sz w:val="24"/>
      <w:lang w:eastAsia="zh-CN"/>
    </w:rPr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Pr>
      <w:rFonts w:asciiTheme="majorHAnsi" w:eastAsia="黑体" w:hAnsiTheme="majorHAnsi" w:cstheme="majorBidi"/>
      <w:bCs/>
      <w:iCs/>
      <w:sz w:val="24"/>
      <w:lang w:eastAsia="zh-CN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unhideWhenUsed/>
    <w:qFormat/>
    <w:pPr>
      <w:outlineLvl w:val="9"/>
    </w:pPr>
  </w:style>
  <w:style w:type="paragraph" w:customStyle="1" w:styleId="TitleStyle">
    <w:name w:val="Title Style"/>
    <w:qFormat/>
    <w:pPr>
      <w:spacing w:after="480" w:line="276" w:lineRule="auto"/>
      <w:jc w:val="center"/>
    </w:pPr>
    <w:rPr>
      <w:rFonts w:ascii="黑体" w:eastAsia="黑体" w:hAnsi="黑体" w:cstheme="minorBidi"/>
      <w:b/>
      <w:sz w:val="44"/>
      <w:szCs w:val="22"/>
      <w:lang w:eastAsia="en-US"/>
    </w:rPr>
  </w:style>
  <w:style w:type="paragraph" w:customStyle="1" w:styleId="Heading1Style">
    <w:name w:val="Heading 1 Style"/>
    <w:qFormat/>
    <w:pPr>
      <w:spacing w:before="360" w:after="240" w:line="276" w:lineRule="auto"/>
    </w:pPr>
    <w:rPr>
      <w:rFonts w:ascii="黑体" w:eastAsia="黑体" w:hAnsi="黑体" w:cstheme="minorBidi"/>
      <w:b/>
      <w:sz w:val="32"/>
      <w:szCs w:val="22"/>
      <w:lang w:eastAsia="en-US"/>
    </w:rPr>
  </w:style>
  <w:style w:type="paragraph" w:customStyle="1" w:styleId="Heading2Style">
    <w:name w:val="Heading 2 Style"/>
    <w:qFormat/>
    <w:pPr>
      <w:spacing w:before="240" w:after="120" w:line="276" w:lineRule="auto"/>
    </w:pPr>
    <w:rPr>
      <w:rFonts w:ascii="黑体" w:eastAsia="黑体" w:hAnsi="黑体" w:cstheme="minorBidi"/>
      <w:b/>
      <w:sz w:val="28"/>
      <w:szCs w:val="22"/>
      <w:lang w:eastAsia="en-US"/>
    </w:rPr>
  </w:style>
  <w:style w:type="paragraph" w:customStyle="1" w:styleId="Heading3Style">
    <w:name w:val="Heading 3 Style"/>
    <w:qFormat/>
    <w:pPr>
      <w:spacing w:before="120" w:after="120" w:line="276" w:lineRule="auto"/>
    </w:pPr>
    <w:rPr>
      <w:rFonts w:ascii="黑体" w:eastAsia="黑体" w:hAnsi="黑体" w:cstheme="minorBidi"/>
      <w:b/>
      <w:sz w:val="26"/>
      <w:szCs w:val="22"/>
      <w:lang w:eastAsia="en-US"/>
    </w:rPr>
  </w:style>
  <w:style w:type="paragraph" w:customStyle="1" w:styleId="ListStyle">
    <w:name w:val="List Style"/>
    <w:qFormat/>
    <w:pPr>
      <w:spacing w:after="200" w:line="360" w:lineRule="auto"/>
      <w:ind w:left="420"/>
    </w:pPr>
    <w:rPr>
      <w:rFonts w:ascii="宋体" w:hAnsi="宋体" w:cstheme="minorBidi"/>
      <w:sz w:val="24"/>
      <w:szCs w:val="22"/>
      <w:lang w:eastAsia="en-US"/>
    </w:rPr>
  </w:style>
  <w:style w:type="paragraph" w:customStyle="1" w:styleId="CaptionStyle">
    <w:name w:val="Caption Style"/>
    <w:qFormat/>
    <w:pPr>
      <w:spacing w:before="120" w:after="240" w:line="276" w:lineRule="auto"/>
      <w:jc w:val="center"/>
    </w:pPr>
    <w:rPr>
      <w:rFonts w:ascii="宋体" w:hAnsi="宋体" w:cstheme="minorBidi"/>
      <w:b/>
      <w:sz w:val="21"/>
      <w:szCs w:val="22"/>
      <w:lang w:eastAsia="en-US"/>
    </w:rPr>
  </w:style>
  <w:style w:type="paragraph" w:customStyle="1" w:styleId="HighlightStyle">
    <w:name w:val="Highlight Style"/>
    <w:qFormat/>
    <w:pPr>
      <w:spacing w:after="200" w:line="360" w:lineRule="auto"/>
      <w:ind w:left="283" w:right="283"/>
    </w:pPr>
    <w:rPr>
      <w:rFonts w:ascii="宋体" w:hAnsi="宋体" w:cstheme="minorBidi"/>
      <w:b/>
      <w:sz w:val="22"/>
      <w:szCs w:val="22"/>
      <w:lang w:eastAsia="en-US"/>
    </w:rPr>
  </w:style>
  <w:style w:type="paragraph" w:customStyle="1" w:styleId="aff5">
    <w:name w:val="图表"/>
    <w:basedOn w:val="a1"/>
    <w:link w:val="aff6"/>
    <w:qFormat/>
    <w:pPr>
      <w:ind w:firstLineChars="0" w:firstLine="0"/>
      <w:jc w:val="both"/>
    </w:pPr>
    <w:rPr>
      <w:rFonts w:ascii="Times New Roman" w:hAnsi="Times New Roman"/>
      <w:kern w:val="2"/>
      <w14:ligatures w14:val="standardContextual"/>
    </w:rPr>
  </w:style>
  <w:style w:type="character" w:customStyle="1" w:styleId="aff6">
    <w:name w:val="图表 字符"/>
    <w:basedOn w:val="a2"/>
    <w:link w:val="aff5"/>
    <w:qFormat/>
    <w:rPr>
      <w:rFonts w:ascii="Times New Roman" w:eastAsia="宋体" w:hAnsi="Times New Roman"/>
      <w:kern w:val="2"/>
      <w:sz w:val="24"/>
      <w:lang w:eastAsia="zh-CN"/>
      <w14:ligatures w14:val="standardContextual"/>
    </w:rPr>
  </w:style>
  <w:style w:type="character" w:customStyle="1" w:styleId="19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CCIDGB23122">
    <w:name w:val="CCID_二级标题_楷体GB2312_三号_大纲2级"/>
    <w:next w:val="a1"/>
    <w:uiPriority w:val="3"/>
    <w:qFormat/>
    <w:pPr>
      <w:keepNext/>
      <w:widowControl w:val="0"/>
      <w:numPr>
        <w:ilvl w:val="1"/>
        <w:numId w:val="8"/>
      </w:numPr>
      <w:spacing w:beforeLines="50" w:before="156"/>
      <w:outlineLvl w:val="1"/>
    </w:pPr>
    <w:rPr>
      <w:rFonts w:eastAsia="楷体_GB2312" w:hAnsi="楷体_GB2312" w:cs="宋体"/>
      <w:b/>
      <w:kern w:val="2"/>
      <w:sz w:val="32"/>
      <w:szCs w:val="22"/>
      <w14:ligatures w14:val="standardContextual"/>
    </w:rPr>
  </w:style>
  <w:style w:type="character" w:styleId="aff7">
    <w:name w:val="annotation reference"/>
    <w:basedOn w:val="a2"/>
    <w:uiPriority w:val="99"/>
    <w:semiHidden/>
    <w:unhideWhenUsed/>
    <w:rsid w:val="00F4414F"/>
    <w:rPr>
      <w:sz w:val="21"/>
      <w:szCs w:val="21"/>
    </w:rPr>
  </w:style>
  <w:style w:type="paragraph" w:styleId="aff8">
    <w:name w:val="annotation text"/>
    <w:basedOn w:val="a1"/>
    <w:link w:val="aff9"/>
    <w:uiPriority w:val="99"/>
    <w:semiHidden/>
    <w:unhideWhenUsed/>
    <w:rsid w:val="00F4414F"/>
  </w:style>
  <w:style w:type="character" w:customStyle="1" w:styleId="aff9">
    <w:name w:val="批注文字 字符"/>
    <w:basedOn w:val="a2"/>
    <w:link w:val="aff8"/>
    <w:uiPriority w:val="99"/>
    <w:semiHidden/>
    <w:rsid w:val="00F4414F"/>
    <w:rPr>
      <w:rFonts w:ascii="宋体" w:hAnsi="宋体" w:cstheme="minorBidi"/>
      <w:sz w:val="24"/>
      <w:szCs w:val="22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F4414F"/>
    <w:rPr>
      <w:b/>
      <w:bCs/>
    </w:rPr>
  </w:style>
  <w:style w:type="character" w:customStyle="1" w:styleId="affb">
    <w:name w:val="批注主题 字符"/>
    <w:basedOn w:val="aff9"/>
    <w:link w:val="affa"/>
    <w:uiPriority w:val="99"/>
    <w:semiHidden/>
    <w:rsid w:val="00F4414F"/>
    <w:rPr>
      <w:rFonts w:ascii="宋体" w:hAnsi="宋体" w:cstheme="minorBidi"/>
      <w:b/>
      <w:bCs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8/08/relationships/commentsExtensible" Target="commentsExtensible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emf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56</Pages>
  <Words>5326</Words>
  <Characters>30364</Characters>
  <Application>Microsoft Office Word</Application>
  <DocSecurity>0</DocSecurity>
  <Lines>253</Lines>
  <Paragraphs>71</Paragraphs>
  <ScaleCrop>false</ScaleCrop>
  <Company/>
  <LinksUpToDate>false</LinksUpToDate>
  <CharactersWithSpaces>35619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Moky</cp:lastModifiedBy>
  <cp:revision>45</cp:revision>
  <dcterms:created xsi:type="dcterms:W3CDTF">2013-12-23T23:15:00Z</dcterms:created>
  <dcterms:modified xsi:type="dcterms:W3CDTF">2026-07-31T03:42:00Z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eyJoZGlkIjoiN2ZkN2U0NTE2ZWZjNGNkOGYwMTY5ODIwZjEyYjUxNGMiLCJ1c2VySWQiOiIxNTQ1NTc4MDk0In0=</vt:lpwstr>
  </property>
  <property fmtid="{D5CDD505-2E9C-101B-9397-08002B2CF9AE}" pid="3" name="KSOProductBuildVer">
    <vt:lpwstr>2052-12.1.0.26895</vt:lpwstr>
  </property>
  <property fmtid="{D5CDD505-2E9C-101B-9397-08002B2CF9AE}" pid="4" name="ICV">
    <vt:lpwstr>35F0E54CF33144A4B037D093AD2A9C12_13</vt:lpwstr>
  </property>
</Properties>
</file>