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7979" w14:textId="77777777" w:rsidR="00412B3A" w:rsidRDefault="00412B3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9E26D5B" wp14:editId="6E89F6F3">
            <wp:simplePos x="0" y="0"/>
            <wp:positionH relativeFrom="column">
              <wp:posOffset>-785143</wp:posOffset>
            </wp:positionH>
            <wp:positionV relativeFrom="paragraph">
              <wp:posOffset>-602445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5C6D7" w14:textId="77777777" w:rsidR="00412B3A" w:rsidRDefault="00412B3A"/>
    <w:p w14:paraId="5C39DC34" w14:textId="77777777" w:rsidR="00B1690A" w:rsidRDefault="00A64B10"/>
    <w:p w14:paraId="32C19647" w14:textId="77777777" w:rsidR="00412B3A" w:rsidRPr="005F4F13" w:rsidRDefault="00412B3A">
      <w:pPr>
        <w:rPr>
          <w:rFonts w:ascii="Arial" w:hAnsi="Arial" w:cs="Arial"/>
        </w:rPr>
      </w:pPr>
    </w:p>
    <w:p w14:paraId="47AEDE09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Nombre del alumno: Erick Hernández Téllez </w:t>
      </w:r>
    </w:p>
    <w:p w14:paraId="1A88DA9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0F375643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F4F5AC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Matrícula: 162439</w:t>
      </w:r>
    </w:p>
    <w:p w14:paraId="48819D34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F78A5F0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282BE0E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Grupo: DS50</w:t>
      </w:r>
    </w:p>
    <w:p w14:paraId="2CC1FF1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963232B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B48E2FD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Materia: Razonamiento lógico matemático</w:t>
      </w:r>
    </w:p>
    <w:p w14:paraId="1638F0D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17CDF7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E94E2BE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Docente: Díaz Rodríguez Fausto Arturo</w:t>
      </w:r>
    </w:p>
    <w:p w14:paraId="40CB740E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301F8A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936E4E6" w14:textId="77777777" w:rsidR="00412B3A" w:rsidRPr="005F4F13" w:rsidRDefault="00EC6F0E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Actividad 3. Simplificar proposiciones</w:t>
      </w:r>
    </w:p>
    <w:p w14:paraId="59F81762" w14:textId="77777777" w:rsidR="00EC6F0E" w:rsidRPr="005F4F13" w:rsidRDefault="00EC6F0E" w:rsidP="00412B3A">
      <w:pPr>
        <w:jc w:val="center"/>
        <w:rPr>
          <w:rFonts w:ascii="Arial" w:hAnsi="Arial" w:cs="Arial"/>
        </w:rPr>
      </w:pPr>
    </w:p>
    <w:p w14:paraId="1DA5DD8D" w14:textId="77777777" w:rsidR="00EC6F0E" w:rsidRPr="005F4F13" w:rsidRDefault="00EC6F0E" w:rsidP="00412B3A">
      <w:pPr>
        <w:jc w:val="center"/>
        <w:rPr>
          <w:rFonts w:ascii="Arial" w:hAnsi="Arial" w:cs="Arial"/>
        </w:rPr>
      </w:pPr>
    </w:p>
    <w:p w14:paraId="7F31209E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Tlaxcala,</w:t>
      </w:r>
      <w:r w:rsidR="00F62A15" w:rsidRPr="005F4F13">
        <w:rPr>
          <w:rFonts w:ascii="Arial" w:hAnsi="Arial" w:cs="Arial"/>
        </w:rPr>
        <w:t>01/05/2022</w:t>
      </w:r>
    </w:p>
    <w:p w14:paraId="1ABD48A8" w14:textId="77777777" w:rsidR="00412B3A" w:rsidRDefault="00412B3A" w:rsidP="00412B3A">
      <w:pPr>
        <w:jc w:val="center"/>
      </w:pPr>
    </w:p>
    <w:p w14:paraId="6A99273A" w14:textId="77777777" w:rsidR="00412B3A" w:rsidRDefault="00412B3A" w:rsidP="00412B3A">
      <w:pPr>
        <w:jc w:val="center"/>
      </w:pPr>
    </w:p>
    <w:p w14:paraId="1082BFE1" w14:textId="77777777" w:rsidR="00412B3A" w:rsidRDefault="00412B3A" w:rsidP="00412B3A">
      <w:pPr>
        <w:jc w:val="center"/>
      </w:pPr>
    </w:p>
    <w:p w14:paraId="0307CC1F" w14:textId="04B644BB" w:rsidR="00412B3A" w:rsidRDefault="00412B3A" w:rsidP="00412B3A">
      <w:pPr>
        <w:jc w:val="center"/>
      </w:pPr>
    </w:p>
    <w:p w14:paraId="5F775EDF" w14:textId="77777777" w:rsidR="005F4F13" w:rsidRDefault="005F4F13" w:rsidP="00412B3A">
      <w:pPr>
        <w:jc w:val="center"/>
      </w:pPr>
    </w:p>
    <w:p w14:paraId="5D2E6946" w14:textId="77777777" w:rsidR="00412B3A" w:rsidRDefault="00412B3A" w:rsidP="00412B3A">
      <w:pPr>
        <w:jc w:val="center"/>
      </w:pPr>
    </w:p>
    <w:p w14:paraId="58897C1F" w14:textId="3E8BF848" w:rsidR="00412B3A" w:rsidRDefault="00412B3A" w:rsidP="00412B3A">
      <w:pPr>
        <w:jc w:val="center"/>
      </w:pPr>
    </w:p>
    <w:p w14:paraId="1AC0A692" w14:textId="6C064A4B" w:rsidR="005F4F13" w:rsidRPr="009A301F" w:rsidRDefault="005F4F13" w:rsidP="005F4F13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9A301F">
        <w:rPr>
          <w:rFonts w:ascii="Arial" w:hAnsi="Arial" w:cs="Arial"/>
          <w:sz w:val="26"/>
          <w:szCs w:val="26"/>
        </w:rPr>
        <w:lastRenderedPageBreak/>
        <w:t>5.1. Financiación de proyectos de software libre</w:t>
      </w:r>
    </w:p>
    <w:p w14:paraId="6A5F5967" w14:textId="350B4344" w:rsidR="00767DEC" w:rsidRDefault="009A301F" w:rsidP="009A30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 proyecto de software libre se financia con desarrolladores voluntarios,</w:t>
      </w:r>
      <w:r w:rsidR="00767DEC">
        <w:rPr>
          <w:rFonts w:ascii="Arial" w:hAnsi="Arial" w:cs="Arial"/>
        </w:rPr>
        <w:t xml:space="preserve"> por lo general sus recursos se son </w:t>
      </w:r>
      <w:r w:rsidR="00CC47D9">
        <w:rPr>
          <w:rFonts w:ascii="Arial" w:hAnsi="Arial" w:cs="Arial"/>
        </w:rPr>
        <w:t>cedidos generalmente. T</w:t>
      </w:r>
      <w:r w:rsidR="00306024">
        <w:rPr>
          <w:rFonts w:ascii="Arial" w:hAnsi="Arial" w:cs="Arial"/>
        </w:rPr>
        <w:t xml:space="preserve">ambién </w:t>
      </w:r>
      <w:r w:rsidR="00CC47D9">
        <w:rPr>
          <w:rFonts w:ascii="Arial" w:hAnsi="Arial" w:cs="Arial"/>
        </w:rPr>
        <w:t>existen</w:t>
      </w:r>
      <w:r w:rsidR="00306024">
        <w:rPr>
          <w:rFonts w:ascii="Arial" w:hAnsi="Arial" w:cs="Arial"/>
        </w:rPr>
        <w:t xml:space="preserve"> desarrolladores que están vinculados con una empresa que costea y esta interesada en el proyecto</w:t>
      </w:r>
      <w:r w:rsidR="00CC47D9">
        <w:rPr>
          <w:rFonts w:ascii="Arial" w:hAnsi="Arial" w:cs="Arial"/>
        </w:rPr>
        <w:t>,</w:t>
      </w:r>
      <w:r w:rsidR="00767DEC">
        <w:rPr>
          <w:rFonts w:ascii="Arial" w:hAnsi="Arial" w:cs="Arial"/>
        </w:rPr>
        <w:t xml:space="preserve"> </w:t>
      </w:r>
      <w:r w:rsidR="00CC47D9">
        <w:rPr>
          <w:rFonts w:ascii="Arial" w:hAnsi="Arial" w:cs="Arial"/>
        </w:rPr>
        <w:t>a</w:t>
      </w:r>
      <w:r w:rsidR="00767DEC">
        <w:rPr>
          <w:rFonts w:ascii="Arial" w:hAnsi="Arial" w:cs="Arial"/>
        </w:rPr>
        <w:t xml:space="preserve"> este tipo de proyectos, su financiación se considera como patrocinio</w:t>
      </w:r>
      <w:r w:rsidR="00CC47D9">
        <w:rPr>
          <w:rFonts w:ascii="Arial" w:hAnsi="Arial" w:cs="Arial"/>
        </w:rPr>
        <w:t>.</w:t>
      </w:r>
    </w:p>
    <w:p w14:paraId="0C20502A" w14:textId="20E02F41" w:rsidR="00CC47D9" w:rsidRDefault="00CC47D9" w:rsidP="00CC47D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CC47D9">
        <w:rPr>
          <w:rFonts w:ascii="Arial" w:hAnsi="Arial" w:cs="Arial"/>
          <w:sz w:val="26"/>
          <w:szCs w:val="26"/>
        </w:rPr>
        <w:t>5.1.1. Financiación pública</w:t>
      </w:r>
    </w:p>
    <w:p w14:paraId="5381946C" w14:textId="77777777" w:rsidR="00CC47D9" w:rsidRPr="00CC47D9" w:rsidRDefault="00CC47D9" w:rsidP="00CC47D9">
      <w:pPr>
        <w:spacing w:line="360" w:lineRule="auto"/>
        <w:rPr>
          <w:rFonts w:ascii="Arial" w:hAnsi="Arial" w:cs="Arial"/>
        </w:rPr>
      </w:pPr>
    </w:p>
    <w:sectPr w:rsidR="00CC47D9" w:rsidRPr="00CC47D9" w:rsidSect="005F4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3A"/>
    <w:rsid w:val="0020181C"/>
    <w:rsid w:val="00306024"/>
    <w:rsid w:val="00412B3A"/>
    <w:rsid w:val="005F4F13"/>
    <w:rsid w:val="00767DEC"/>
    <w:rsid w:val="008339D1"/>
    <w:rsid w:val="009A301F"/>
    <w:rsid w:val="00A64B10"/>
    <w:rsid w:val="00CC47D9"/>
    <w:rsid w:val="00D7542C"/>
    <w:rsid w:val="00E63C16"/>
    <w:rsid w:val="00EC6F0E"/>
    <w:rsid w:val="00F6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F1F0"/>
  <w15:chartTrackingRefBased/>
  <w15:docId w15:val="{4E958889-B492-498E-9F40-B5968A5A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3387-6A03-412E-A9D7-4D616D2E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/>
  <dc:creator>Erick Hernández Téllez</dc:creator>
  <cp:keywords>Software libre</cp:keywords>
  <dc:description/>
  <cp:lastModifiedBy>Hydra999</cp:lastModifiedBy>
  <cp:revision>2</cp:revision>
  <dcterms:created xsi:type="dcterms:W3CDTF">2022-05-12T17:42:00Z</dcterms:created>
  <dcterms:modified xsi:type="dcterms:W3CDTF">2022-05-12T17:42:00Z</dcterms:modified>
</cp:coreProperties>
</file>