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Приложен датасет в формате 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Parquet</w:t>
      </w:r>
      <w:r>
        <w:rPr>
          <w:rFonts w:cs="Times New Roman" w:ascii="Times New Roman" w:hAnsi="Times New Roman"/>
          <w:b/>
          <w:bCs/>
          <w:sz w:val="28"/>
          <w:szCs w:val="28"/>
        </w:rPr>
        <w:t>-файла (.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pq</w:t>
      </w:r>
      <w:r>
        <w:rPr>
          <w:rFonts w:cs="Times New Roman" w:ascii="Times New Roman" w:hAnsi="Times New Roman"/>
          <w:b/>
          <w:bCs/>
          <w:sz w:val="28"/>
          <w:szCs w:val="28"/>
        </w:rPr>
        <w:t>) со следующими параметрами: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jc w:val="both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Геометрические и физические параметры: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Skin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– скин-фактор (безразмерный);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h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– высота (толщина) пласта, м;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N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– число трещин (безразмерное);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W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– длина скважины, м;</w:t>
      </w:r>
    </w:p>
    <w:p>
      <w:pPr>
        <w:pStyle w:val="Normal"/>
        <w:numPr>
          <w:ilvl w:val="0"/>
          <w:numId w:val="1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L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– длина трещины, м;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a/L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– соотношение длины одной трещины к общей длине скважины (безразмерное), где </w:t>
      </w:r>
      <w:r>
        <w:rPr/>
      </w:r>
      <m:oMath xmlns:m="http://schemas.openxmlformats.org/officeDocument/2006/math">
        <m:r>
          <m:t xml:space="preserve">a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=</m:t>
        </m:r>
        <m:r>
          <m:rPr>
            <m:lit/>
            <m:nor/>
          </m:rPr>
          <m:t xml:space="preserve"> </m:t>
        </m:r>
        <m:f>
          <m:num>
            <m:r>
              <m:t xml:space="preserve">W</m:t>
            </m:r>
          </m:num>
          <m:den>
            <m:r>
              <m:t xml:space="preserve">(</m:t>
            </m:r>
            <m:r>
              <m:t xml:space="preserve">N</m:t>
            </m:r>
            <m:r>
              <m:rPr>
                <m:lit/>
                <m:nor/>
              </m:rPr>
              <m:t xml:space="preserve">-</m:t>
            </m:r>
            <m:r>
              <m:t xml:space="preserve">1</m:t>
            </m:r>
            <m:r>
              <m:t xml:space="preserve">)</m:t>
            </m:r>
          </m:den>
        </m:f>
      </m:oMath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​ 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jc w:val="both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Индексы и безразмерные параметры: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ElemIdx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– индекс записи кривой;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X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– безразмерный фильтрационный параметр</w:t>
      </w:r>
    </w:p>
    <w:p>
      <w:pPr>
        <w:pStyle w:val="Normal"/>
        <w:spacing w:lineRule="auto" w:line="240" w:beforeAutospacing="1" w:afterAutospacing="1"/>
        <w:ind w:start="72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/>
      </w:r>
      <m:oMath xmlns:m="http://schemas.openxmlformats.org/officeDocument/2006/math">
        <m:r>
          <m:t xml:space="preserve">X</m:t>
        </m:r>
        <m:r>
          <m:rPr>
            <m:lit/>
            <m:nor/>
          </m:rPr>
          <m:t xml:space="preserve"> </m:t>
        </m:r>
        <m:r>
          <m:rPr>
            <m:lit/>
            <m:nor/>
          </m:rPr>
          <m:t xml:space="preserve">=</m:t>
        </m:r>
        <m:f>
          <m:num>
            <m:r>
              <m:t xml:space="preserve">0.00864</m:t>
            </m:r>
            <m:r>
              <m:t xml:space="preserve">k</m:t>
            </m:r>
            <m:r>
              <m:t xml:space="preserve">h</m:t>
            </m:r>
            <m:r>
              <m:t xml:space="preserve">∆</m:t>
            </m:r>
            <m:sSub>
              <m:e>
                <m:r>
                  <m:t xml:space="preserve">p</m:t>
                </m:r>
              </m:e>
              <m:sub>
                <m:r>
                  <m:t xml:space="preserve">i</m:t>
                </m:r>
              </m:sub>
            </m:sSub>
          </m:num>
          <m:den>
            <m:r>
              <m:t xml:space="preserve">μBQ</m:t>
            </m:r>
          </m:den>
        </m:f>
      </m:oMath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240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Y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– безразмерный ёмкостной параметр</w:t>
      </w:r>
    </w:p>
    <w:p>
      <w:pPr>
        <w:pStyle w:val="Normal"/>
        <w:spacing w:lineRule="auto" w:line="240" w:beforeAutospacing="1" w:afterAutospacing="1"/>
        <w:ind w:start="720"/>
        <w:jc w:val="both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/>
      </w:r>
      <m:oMath xmlns:m="http://schemas.openxmlformats.org/officeDocument/2006/math">
        <m:r>
          <m:t xml:space="preserve">Y</m:t>
        </m:r>
        <m:r>
          <m:rPr>
            <m:lit/>
            <m:nor/>
          </m:rPr>
          <m:t xml:space="preserve">=</m:t>
        </m:r>
        <m:f>
          <m:num>
            <m:r>
              <m:t xml:space="preserve">QBt</m:t>
            </m:r>
          </m:num>
          <m:den>
            <m:r>
              <m:t xml:space="preserve">24</m:t>
            </m:r>
            <m:r>
              <m:t xml:space="preserve">φ</m:t>
            </m:r>
            <m:sSub>
              <m:e>
                <m:r>
                  <m:t xml:space="preserve">c</m:t>
                </m:r>
              </m:e>
              <m:sub>
                <m:r>
                  <m:t xml:space="preserve">t</m:t>
                </m:r>
              </m:sub>
            </m:sSub>
            <m:r>
              <m:t xml:space="preserve">h</m:t>
            </m:r>
            <m:sSup>
              <m:e>
                <m:r>
                  <m:t xml:space="preserve">L</m:t>
                </m:r>
              </m:e>
              <m:sup>
                <m:r>
                  <m:t xml:space="preserve">2</m:t>
                </m:r>
              </m:sup>
            </m:sSup>
            <m:r>
              <m:t xml:space="preserve">∆</m:t>
            </m:r>
            <m:sSub>
              <m:e>
                <m:r>
                  <m:t xml:space="preserve">p</m:t>
                </m:r>
              </m:e>
              <m:sub>
                <m:r>
                  <m:t xml:space="preserve">i</m:t>
                </m:r>
              </m:sub>
            </m:sSub>
          </m:den>
        </m:f>
      </m:oMath>
      <w:r>
        <w:rPr>
          <w:rFonts w:eastAsia="Times New Roman" w:cs="Times New Roman" w:ascii="Times New Roman" w:hAnsi="Times New Roman"/>
          <w:sz w:val="24"/>
          <w:szCs w:val="24"/>
          <w:lang w:val="en-US" w:eastAsia="ru-RU"/>
        </w:rPr>
        <w:t xml:space="preserve"> 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jc w:val="both"/>
        <w:outlineLvl w:val="3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Динамические параметры работы скважины: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t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– время работы скважины, ч;</w:t>
      </w:r>
    </w:p>
    <w:p>
      <w:pPr>
        <w:pStyle w:val="Normal"/>
        <w:numPr>
          <w:ilvl w:val="0"/>
          <w:numId w:val="3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P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– давление, кгс/см²;</w:t>
      </w:r>
    </w:p>
    <w:p>
      <w:pPr>
        <w:pStyle w:val="Normal"/>
        <w:numPr>
          <w:ilvl w:val="0"/>
          <w:numId w:val="3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dP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– депрессия, кгс/см²;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Q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– дебит скважины, м³/сут.</w:t>
      </w:r>
    </w:p>
    <w:p>
      <w:pPr>
        <w:pStyle w:val="Normal"/>
        <w:jc w:val="both"/>
        <w:rPr/>
      </w:pPr>
      <w:r>
        <w:rPr/>
        <w:drawing>
          <wp:inline distT="0" distB="0" distL="0" distR="0">
            <wp:extent cx="5731510" cy="38823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Эталонные кривые генерировались в ПО 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Kappa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Saphir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 со следующими параметрами:</w:t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en-US"/>
        </w:rPr>
        <w:t>Q</w:t>
      </w:r>
      <w:r>
        <w:rPr>
          <w:rFonts w:cs="Times New Roman" w:ascii="Times New Roman" w:hAnsi="Times New Roman"/>
        </w:rPr>
        <w:t xml:space="preserve"> = 100 м3/сут, </w:t>
      </w:r>
      <w:r>
        <w:rPr/>
      </w:r>
      <m:oMath xmlns:m="http://schemas.openxmlformats.org/officeDocument/2006/math">
        <m:sSub>
          <m:e>
            <m:r>
              <m:t xml:space="preserve">c</m:t>
            </m:r>
          </m:e>
          <m:sub>
            <m:r>
              <m:t xml:space="preserve">t</m:t>
            </m:r>
          </m:sub>
        </m:sSub>
      </m:oMath>
      <w:r>
        <w:rPr>
          <w:rFonts w:cs="Times New Roman" w:ascii="Times New Roman" w:hAnsi="Times New Roman"/>
        </w:rPr>
        <w:t xml:space="preserve"> = 4*10^-5 атм^-1, </w:t>
      </w:r>
      <w:bookmarkStart w:id="0" w:name="_GoBack"/>
      <w:bookmarkEnd w:id="0"/>
      <w:r>
        <w:rPr>
          <w:rFonts w:cs="Times New Roman" w:ascii="Times New Roman" w:hAnsi="Times New Roman"/>
          <w:lang w:val="en-US"/>
        </w:rPr>
        <w:t>Por</w:t>
      </w:r>
      <w:r>
        <w:rPr>
          <w:rFonts w:cs="Times New Roman" w:ascii="Times New Roman" w:hAnsi="Times New Roman"/>
        </w:rPr>
        <w:t xml:space="preserve"> (пористость) = 0.2, </w:t>
      </w:r>
      <w:r>
        <w:rPr/>
      </w:r>
      <m:oMath xmlns:m="http://schemas.openxmlformats.org/officeDocument/2006/math">
        <m:sSub>
          <m:e>
            <m:r>
              <m:t xml:space="preserve">P</m:t>
            </m:r>
          </m:e>
          <m:sub>
            <m:r>
              <m:t xml:space="preserve">i</m:t>
            </m:r>
          </m:sub>
        </m:sSub>
      </m:oMath>
      <w:r>
        <w:rPr>
          <w:rFonts w:cs="Times New Roman" w:ascii="Times New Roman" w:hAnsi="Times New Roman"/>
        </w:rPr>
        <w:t xml:space="preserve"> (начальное пластовое давление) = 300 кгс/см2, </w:t>
      </w:r>
      <w:r>
        <w:rPr>
          <w:rFonts w:cs="Times New Roman" w:ascii="Times New Roman" w:hAnsi="Times New Roman"/>
          <w:lang w:val="en-US"/>
        </w:rPr>
        <w:t>VISC</w:t>
      </w:r>
      <w:r>
        <w:rPr>
          <w:rFonts w:cs="Times New Roman" w:ascii="Times New Roman" w:hAnsi="Times New Roman"/>
        </w:rPr>
        <w:t xml:space="preserve"> (вязкость) = 1 сП, </w:t>
      </w:r>
      <w:r>
        <w:rPr/>
      </w:r>
      <m:oMath xmlns:m="http://schemas.openxmlformats.org/officeDocument/2006/math">
        <m:sSub>
          <m:e>
            <m:r>
              <m:t xml:space="preserve">B</m:t>
            </m:r>
          </m:e>
          <m:sub>
            <m:r>
              <m:t xml:space="preserve">o</m:t>
            </m:r>
          </m:sub>
        </m:sSub>
      </m:oMath>
      <w:r>
        <w:rPr>
          <w:rFonts w:cs="Times New Roman" w:ascii="Times New Roman" w:hAnsi="Times New Roman"/>
        </w:rPr>
        <w:t xml:space="preserve"> (объёмный коэффициент по нефти) = 1, </w:t>
      </w:r>
      <w:r>
        <w:rPr>
          <w:rFonts w:cs="Times New Roman" w:ascii="Times New Roman" w:hAnsi="Times New Roman"/>
          <w:lang w:val="en-US"/>
        </w:rPr>
        <w:t>k</w:t>
      </w:r>
      <w:r>
        <w:rPr>
          <w:rFonts w:cs="Times New Roman" w:ascii="Times New Roman" w:hAnsi="Times New Roman"/>
        </w:rPr>
        <w:t xml:space="preserve"> (проницаемость) = 5 мД, </w:t>
      </w:r>
      <w:r>
        <w:rPr>
          <w:rFonts w:cs="Times New Roman" w:ascii="Times New Roman" w:hAnsi="Times New Roman"/>
          <w:lang w:val="en-US"/>
        </w:rPr>
        <w:t>h</w:t>
      </w:r>
      <w:r>
        <w:rPr>
          <w:rFonts w:cs="Times New Roman" w:ascii="Times New Roman" w:hAnsi="Times New Roman"/>
        </w:rPr>
        <w:t xml:space="preserve"> (толщина пласта) = 10 м.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4">
    <w:name w:val="heading 4"/>
    <w:basedOn w:val="Normal"/>
    <w:link w:val="4"/>
    <w:uiPriority w:val="9"/>
    <w:qFormat/>
    <w:rsid w:val="00c220cc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4" w:customStyle="1">
    <w:name w:val="Заголовок 4 Знак"/>
    <w:basedOn w:val="DefaultParagraphFont"/>
    <w:link w:val="Heading4"/>
    <w:uiPriority w:val="9"/>
    <w:qFormat/>
    <w:rsid w:val="00c220cc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c220cc"/>
    <w:rPr>
      <w:b/>
      <w:bCs/>
    </w:rPr>
  </w:style>
  <w:style w:type="character" w:styleId="katex-mathml" w:customStyle="1">
    <w:name w:val="katex-mathml"/>
    <w:basedOn w:val="DefaultParagraphFont"/>
    <w:qFormat/>
    <w:rsid w:val="00c220cc"/>
    <w:rPr/>
  </w:style>
  <w:style w:type="character" w:styleId="mord" w:customStyle="1">
    <w:name w:val="mord"/>
    <w:basedOn w:val="DefaultParagraphFont"/>
    <w:qFormat/>
    <w:rsid w:val="00c220cc"/>
    <w:rPr/>
  </w:style>
  <w:style w:type="character" w:styleId="mrel" w:customStyle="1">
    <w:name w:val="mrel"/>
    <w:basedOn w:val="DefaultParagraphFont"/>
    <w:qFormat/>
    <w:rsid w:val="00c220cc"/>
    <w:rPr/>
  </w:style>
  <w:style w:type="character" w:styleId="mbin" w:customStyle="1">
    <w:name w:val="mbin"/>
    <w:basedOn w:val="DefaultParagraphFont"/>
    <w:qFormat/>
    <w:rsid w:val="00c220cc"/>
    <w:rPr/>
  </w:style>
  <w:style w:type="character" w:styleId="vlist-s" w:customStyle="1">
    <w:name w:val="vlist-s"/>
    <w:basedOn w:val="DefaultParagraphFont"/>
    <w:qFormat/>
    <w:rsid w:val="00c220cc"/>
    <w:rPr/>
  </w:style>
  <w:style w:type="character" w:styleId="katex-error" w:customStyle="1">
    <w:name w:val="katex-error"/>
    <w:basedOn w:val="DefaultParagraphFont"/>
    <w:qFormat/>
    <w:rsid w:val="00c220c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c220c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Application>LibreOffice/25.8.4.2$Linux_X86_64 LibreOffice_project/580$Build-2</Application>
  <AppVersion>15.0000</AppVersion>
  <Pages>2</Pages>
  <Words>147</Words>
  <Characters>795</Characters>
  <CharactersWithSpaces>925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2025-10-17T03:25:00Z</dcterms:created>
  <dc:creator>nstrm000</dc:creator>
  <dc:description/>
  <dc:language>en-US</dc:language>
  <cp:lastModifiedBy/>
  <dcterms:modified xsi:type="dcterms:W3CDTF">2026-02-06T16:39:36Z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