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Forecast</w:t>
      </w:r>
      <w:r>
        <w:t xml:space="preserve"> </w:t>
      </w:r>
      <w:r>
        <w:t xml:space="preserve">skill</w:t>
      </w:r>
    </w:p>
    <w:p>
      <w:pPr>
        <w:pStyle w:val="Author"/>
      </w:pPr>
      <w:r>
        <w:t xml:space="preserve">Worked</w:t>
      </w:r>
      <w:r>
        <w:t xml:space="preserve"> </w:t>
      </w:r>
      <w:r>
        <w:t xml:space="preserve">example</w:t>
      </w:r>
      <w:r>
        <w:t xml:space="preserve"> </w:t>
      </w:r>
      <w:r>
        <w:t xml:space="preserve">13.1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1" w:name="loading-the-data"/>
    <w:p>
      <w:pPr>
        <w:pStyle w:val="Heading1"/>
      </w:pPr>
      <w:r>
        <w:t xml:space="preserve">Loading the Data</w:t>
      </w:r>
    </w:p>
    <w:p>
      <w:pPr>
        <w:pStyle w:val="FirstParagraph"/>
      </w:pPr>
      <w:r>
        <w:t xml:space="preserve">In this example we will be calculating the</w:t>
      </w:r>
      <w:r>
        <w:t xml:space="preserve"> </w:t>
      </w:r>
      <w:r>
        <w:rPr>
          <w:i/>
        </w:rPr>
        <w:t xml:space="preserve">skill</w:t>
      </w:r>
      <w:r>
        <w:t xml:space="preserve"> </w:t>
      </w:r>
      <w:r>
        <w:t xml:space="preserve">of the Ensemble Streamflow Prediction (ESP) forecast method</w:t>
      </w:r>
      <w:r>
        <w:t xml:space="preserve"> </w:t>
      </w:r>
      <w:r>
        <w:t xml:space="preserve">for the Lambourn catchment at Shaw gauging station in southern England (catchment area of 234.1 km</w:t>
      </w:r>
      <w:r>
        <w:rPr>
          <w:vertAlign w:val="superscript"/>
        </w:rPr>
        <w:t xml:space="preserve">2</w:t>
      </w:r>
      <w:r>
        <w:t xml:space="preserve">).</w:t>
      </w:r>
      <w:r>
        <w:t xml:space="preserve"> </w:t>
      </w:r>
      <w:r>
        <w:t xml:space="preserve">The dataset consists of monthly-averaged river discharge observations in the second column and corresponding ESP forecasts initialised on 1</w:t>
      </w:r>
      <w:r>
        <w:rPr>
          <w:vertAlign w:val="superscript"/>
        </w:rPr>
        <w:t xml:space="preserve">st</w:t>
      </w:r>
      <w:r>
        <w:t xml:space="preserve"> </w:t>
      </w:r>
      <w:r>
        <w:t xml:space="preserve">January each year for a one month lead time for 51 ensemble members, in columns 3 to 53. The dataset contains 50 observation-forecast pairs across the 1965 to 2014 hindcast periods as shown in column 1. The units for both observations and forecasts are m</w:t>
      </w:r>
      <w:r>
        <w:rPr>
          <w:vertAlign w:val="superscript"/>
        </w:rPr>
        <w:t xml:space="preserve">3</w:t>
      </w:r>
      <w:r>
        <w:t xml:space="preserve">s</w:t>
      </w:r>
      <w:r>
        <w:rPr>
          <w:vertAlign w:val="superscript"/>
        </w:rPr>
        <w:t xml:space="preserve">-1</w:t>
      </w:r>
      <w:r>
        <w:t xml:space="preserve">. More detail on how these data were generated can be found in Harrigan et al. (2018).</w:t>
      </w:r>
    </w:p>
    <w:p>
      <w:pPr>
        <w:pStyle w:val="BodyText"/>
      </w:pPr>
      <w:r>
        <w:t xml:space="preserve">First we load the dataset and define the observations and forecast variables:</w:t>
      </w:r>
    </w:p>
    <w:p>
      <w:pPr>
        <w:pStyle w:val="SourceCode"/>
      </w:pPr>
      <w:r>
        <w:rPr>
          <w:rStyle w:val="CommentTok"/>
        </w:rPr>
        <w:t xml:space="preserve"># Load the data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(hydroDrought)</w:t>
      </w:r>
      <w:r>
        <w:br/>
      </w:r>
      <w:r>
        <w:rPr>
          <w:rStyle w:val="NormalTok"/>
        </w:rPr>
        <w:t xml:space="preserve">rmarkdown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paged_table</w:t>
      </w:r>
      <w:r>
        <w:rPr>
          <w:rStyle w:val="NormalTok"/>
        </w:rPr>
        <w:t xml:space="preserve">(fcst_dataset,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cols.print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Subset observations vector </w:t>
      </w:r>
      <w:r>
        <w:br/>
      </w:r>
      <w:r>
        <w:rPr>
          <w:rStyle w:val="NormalTok"/>
        </w:rPr>
        <w:t xml:space="preserve">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fcst_dataset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Observed_flow</w:t>
      </w:r>
      <w:r>
        <w:br/>
      </w:r>
      <w:r>
        <w:br/>
      </w:r>
      <w:r>
        <w:rPr>
          <w:rStyle w:val="CommentTok"/>
        </w:rPr>
        <w:t xml:space="preserve"># Subset ensemble forecast matrix</w:t>
      </w:r>
      <w:r>
        <w:br/>
      </w:r>
      <w:r>
        <w:rPr>
          <w:rStyle w:val="NormalTok"/>
        </w:rPr>
        <w:t xml:space="preserve">fcst_ens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fcst_dataset[,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Plot observed and ensemble forecast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(fcst_ens),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"Hindcast 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"Flow (cumecs)"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fcst_dataset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(obs)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3-1_forecast_skil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X931e278764def2b9987fbccb6dd82231c46de7d"/>
    <w:p>
      <w:pPr>
        <w:pStyle w:val="Heading1"/>
      </w:pPr>
      <w:r>
        <w:t xml:space="preserve">Calculate long-term low flow threshold from observations</w:t>
      </w:r>
    </w:p>
    <w:p>
      <w:pPr>
        <w:pStyle w:val="FirstParagraph"/>
      </w:pPr>
      <w:r>
        <w:t xml:space="preserve">In this example we want to evaluate the ability of the ESP forecast to predict the probability of river discharge events below the long-term Q90 low flow threshold. We need to first calculate the long-term Q90 threshold from observations using the</w:t>
      </w:r>
      <w:r>
        <w:t xml:space="preserve"> </w:t>
      </w:r>
      <w:r>
        <w:rPr>
          <w:rStyle w:val="VerbatimChar"/>
        </w:rPr>
        <w:t xml:space="preserve">lfquantile()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NormalTok"/>
        </w:rPr>
        <w:t xml:space="preserve">obs_Q90_threshold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lfquantile</w:t>
      </w:r>
      <w:r>
        <w:rPr>
          <w:rStyle w:val="NormalTok"/>
        </w:rPr>
        <w:t xml:space="preserve">(obs, </w:t>
      </w:r>
      <w:r>
        <w:rPr>
          <w:rStyle w:val="AttributeTok"/>
        </w:rPr>
        <w:t xml:space="preserve">exc.freq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obs_Q90_threshold</w:t>
      </w:r>
    </w:p>
    <w:p>
      <w:pPr>
        <w:pStyle w:val="SourceCode"/>
      </w:pPr>
      <w:r>
        <w:rPr>
          <w:rStyle w:val="VerbatimChar"/>
        </w:rPr>
        <w:t xml:space="preserve">##       Q90 </w:t>
      </w:r>
      <w:r>
        <w:br/>
      </w:r>
      <w:r>
        <w:rPr>
          <w:rStyle w:val="VerbatimChar"/>
        </w:rPr>
        <w:t xml:space="preserve">## 0.9278767</w:t>
      </w:r>
    </w:p>
    <w:bookmarkEnd w:id="23"/>
    <w:bookmarkStart w:id="24" w:name="calculate-the-brier-score-bs"/>
    <w:p>
      <w:pPr>
        <w:pStyle w:val="Heading1"/>
      </w:pPr>
      <w:r>
        <w:t xml:space="preserve">Calculate the Brier Score (BS)</w:t>
      </w:r>
    </w:p>
    <w:p>
      <w:pPr>
        <w:pStyle w:val="FirstParagraph"/>
      </w:pPr>
      <w:r>
        <w:t xml:space="preserve">The forecast evaluation metric we will use is the Brier score. The Brier score is essentially the mean squared error of the probability forecasts when the observation</w:t>
      </w:r>
      <w:r>
        <w:t xml:space="preserve"> </w:t>
      </w:r>
      <w:r>
        <w:rPr>
          <w:i/>
        </w:rPr>
        <w:t xml:space="preserve">obs</w:t>
      </w:r>
      <w:r>
        <w:rPr>
          <w:vertAlign w:val="subscript"/>
          <w:i/>
        </w:rPr>
        <w:t xml:space="preserve">1</w:t>
      </w:r>
      <w:r>
        <w:t xml:space="preserve"> </w:t>
      </w:r>
      <w:r>
        <w:t xml:space="preserve">= 1 if the event occurs, and</w:t>
      </w:r>
      <w:r>
        <w:t xml:space="preserve"> </w:t>
      </w:r>
      <w:r>
        <w:rPr>
          <w:i/>
        </w:rPr>
        <w:t xml:space="preserve">obs</w:t>
      </w:r>
      <w:r>
        <w:rPr>
          <w:vertAlign w:val="subscript"/>
          <w:i/>
        </w:rPr>
        <w:t xml:space="preserve">2</w:t>
      </w:r>
      <w:r>
        <w:t xml:space="preserve"> </w:t>
      </w:r>
      <w:r>
        <w:t xml:space="preserve">= 0 if the event does not occur. The score averages the squared differences between pairs of forecast probabilities and the subsequent binary observations,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t>S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r>
            <m:t>f</m:t>
          </m:r>
          <m:r>
            <m:t>c</m:t>
          </m:r>
          <m:r>
            <m:t>s</m:t>
          </m:r>
          <m:sSub>
            <m:e>
              <m:r>
                <m:t>t</m:t>
              </m:r>
            </m:e>
            <m:sub>
              <m:r>
                <m:t>k</m:t>
              </m:r>
            </m:sub>
          </m:sSub>
          <m:r>
            <m:t>−</m:t>
          </m:r>
          <m:r>
            <m:t>o</m:t>
          </m:r>
          <m:r>
            <m:t>b</m:t>
          </m:r>
          <m:sSub>
            <m:e>
              <m:r>
                <m:t>s</m:t>
              </m:r>
            </m:e>
            <m:sub>
              <m:r>
                <m:t>k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the index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denotes numbering of the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forecast-event pairs. In our example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= 50. Perfect forecasts will have</w:t>
      </w:r>
      <w:r>
        <w:t xml:space="preserve"> </w:t>
      </w:r>
      <w:r>
        <w:rPr>
          <w:i/>
        </w:rPr>
        <w:t xml:space="preserve">BS</w:t>
      </w:r>
      <w:r>
        <w:t xml:space="preserve"> </w:t>
      </w:r>
      <w:r>
        <w:t xml:space="preserve">= 0. The steps to calculate the BS are as follows:</w:t>
      </w:r>
    </w:p>
    <w:p>
      <w:pPr>
        <w:numPr>
          <w:ilvl w:val="0"/>
          <w:numId w:val="1001"/>
        </w:numPr>
        <w:pStyle w:val="Compact"/>
      </w:pPr>
      <w:r>
        <w:t xml:space="preserve">Create vector of binary observations</w:t>
      </w:r>
      <w:r>
        <w:t xml:space="preserve"> </w:t>
      </w:r>
      <w:r>
        <w:rPr>
          <w:i/>
        </w:rPr>
        <w:t xml:space="preserve">obs</w:t>
      </w:r>
      <w:r>
        <w:t xml:space="preserve"> </w:t>
      </w:r>
      <w:r>
        <w:t xml:space="preserve">with 1 when an an event is observed (i.e. below the long-term observed Q90 threshold for that year) and 0 if not</w:t>
      </w:r>
    </w:p>
    <w:p>
      <w:pPr>
        <w:numPr>
          <w:ilvl w:val="0"/>
          <w:numId w:val="1001"/>
        </w:numPr>
        <w:pStyle w:val="Compact"/>
      </w:pPr>
      <w:r>
        <w:t xml:space="preserve">Create the vector</w:t>
      </w:r>
      <w:r>
        <w:t xml:space="preserve"> </w:t>
      </w:r>
      <w:r>
        <w:rPr>
          <w:i/>
        </w:rPr>
        <w:t xml:space="preserve">fcst</w:t>
      </w:r>
      <w:r>
        <w:t xml:space="preserve"> </w:t>
      </w:r>
      <w:r>
        <w:t xml:space="preserve">of forecast probabilities (i.e. number of ensemble members below the long-term observed Q90 threshold for that year, expressed as a probability [0,1])</w:t>
      </w:r>
    </w:p>
    <w:p>
      <w:pPr>
        <w:numPr>
          <w:ilvl w:val="0"/>
          <w:numId w:val="1001"/>
        </w:numPr>
        <w:pStyle w:val="Compact"/>
      </w:pPr>
      <w:r>
        <w:t xml:space="preserve">In order to calculate the skill, we need a</w:t>
      </w:r>
      <w:r>
        <w:t xml:space="preserve"> </w:t>
      </w:r>
      <w:r>
        <w:rPr>
          <w:i/>
        </w:rPr>
        <w:t xml:space="preserve">benchmark</w:t>
      </w:r>
      <w:r>
        <w:t xml:space="preserve"> </w:t>
      </w:r>
      <w:r>
        <w:t xml:space="preserve">forecast against which to compare our ESP forecast A common benchmark forecast is the long-term climatology. In any given year the probability of the flow being below the Q90 threshold is simply 0.1 (i.e. the climatological probability). Therefore create the vector</w:t>
      </w:r>
      <w:r>
        <w:t xml:space="preserve"> </w:t>
      </w:r>
      <w:r>
        <w:rPr>
          <w:i/>
        </w:rPr>
        <w:t xml:space="preserve">bench</w:t>
      </w:r>
      <w:r>
        <w:t xml:space="preserve"> </w:t>
      </w:r>
      <w:r>
        <w:t xml:space="preserve">of climatological probabilities for each forecast (i.e. 0.1)</w:t>
      </w:r>
    </w:p>
    <w:p>
      <w:pPr>
        <w:numPr>
          <w:ilvl w:val="0"/>
          <w:numId w:val="1001"/>
        </w:numPr>
        <w:pStyle w:val="Compact"/>
      </w:pPr>
      <w:r>
        <w:t xml:space="preserve">The Brier score is then calculated using the</w:t>
      </w:r>
      <w:r>
        <w:t xml:space="preserve"> </w:t>
      </w:r>
      <w:r>
        <w:rPr>
          <w:rStyle w:val="VerbatimChar"/>
        </w:rPr>
        <w:t xml:space="preserve">brier()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verification</w:t>
      </w:r>
      <w:r>
        <w:t xml:space="preserve"> </w:t>
      </w:r>
      <w:r>
        <w:t xml:space="preserve">R package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(verification)</w:t>
      </w:r>
      <w:r>
        <w:br/>
      </w:r>
      <w:r>
        <w:br/>
      </w:r>
      <w:r>
        <w:rPr>
          <w:rStyle w:val="CommentTok"/>
        </w:rPr>
        <w:t xml:space="preserve"># Vector of binary observations </w:t>
      </w:r>
      <w:r>
        <w:br/>
      </w:r>
      <w:r>
        <w:rPr>
          <w:rStyle w:val="NormalTok"/>
        </w:rPr>
        <w:t xml:space="preserve">obs_vec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(obs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obs_Q90_threshold,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Vector of forecast probabilities (i.e. number of ensemble members below </w:t>
      </w:r>
      <w:r>
        <w:br/>
      </w:r>
      <w:r>
        <w:rPr>
          <w:rStyle w:val="CommentTok"/>
        </w:rPr>
        <w:t xml:space="preserve"># threshold / total number of ensemble members)</w:t>
      </w:r>
      <w:r>
        <w:br/>
      </w:r>
      <w:r>
        <w:rPr>
          <w:rStyle w:val="NormalTok"/>
        </w:rPr>
        <w:t xml:space="preserve">fcst_prob_vec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(fcst_ens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obs_Q90_threshold,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br/>
      </w:r>
      <w:r>
        <w:rPr>
          <w:rStyle w:val="CommentTok"/>
        </w:rPr>
        <w:t xml:space="preserve"># Vector of climatological probabilities for benchmark forecast, simply a </w:t>
      </w:r>
      <w:r>
        <w:br/>
      </w:r>
      <w:r>
        <w:rPr>
          <w:rStyle w:val="CommentTok"/>
        </w:rPr>
        <w:t xml:space="preserve"># vector 0.1 (i.e. below Q90 threshold 10% of the time by chance)</w:t>
      </w:r>
      <w:r>
        <w:br/>
      </w:r>
      <w:r>
        <w:rPr>
          <w:rStyle w:val="NormalTok"/>
        </w:rPr>
        <w:t xml:space="preserve">clim_vec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Brier Score for ESP forecast</w:t>
      </w:r>
      <w:r>
        <w:br/>
      </w:r>
      <w:r>
        <w:rPr>
          <w:rStyle w:val="NormalTok"/>
        </w:rPr>
        <w:t xml:space="preserve">BS_esp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brier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obs_vec,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fcst_prob_vec,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</w:t>
      </w:r>
      <w:r>
        <w:br/>
      </w:r>
      <w:r>
        <w:rPr>
          <w:rStyle w:val="NormalTok"/>
        </w:rPr>
        <w:t xml:space="preserve">BS_esp</w:t>
      </w:r>
    </w:p>
    <w:p>
      <w:pPr>
        <w:pStyle w:val="SourceCode"/>
      </w:pPr>
      <w:r>
        <w:rPr>
          <w:rStyle w:val="VerbatimChar"/>
        </w:rPr>
        <w:t xml:space="preserve">## [1] 0.06038447</w:t>
      </w:r>
    </w:p>
    <w:p>
      <w:pPr>
        <w:pStyle w:val="SourceCode"/>
      </w:pPr>
      <w:r>
        <w:rPr>
          <w:rStyle w:val="CommentTok"/>
        </w:rPr>
        <w:t xml:space="preserve"># Calculate Brier Score for climatology benchmark forecast</w:t>
      </w:r>
      <w:r>
        <w:br/>
      </w:r>
      <w:r>
        <w:rPr>
          <w:rStyle w:val="NormalTok"/>
        </w:rPr>
        <w:t xml:space="preserve">BS_bench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brier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obs_vec,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clim_vec,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</w:t>
      </w:r>
      <w:r>
        <w:br/>
      </w:r>
      <w:r>
        <w:rPr>
          <w:rStyle w:val="NormalTok"/>
        </w:rPr>
        <w:t xml:space="preserve">BS_bench</w:t>
      </w:r>
    </w:p>
    <w:p>
      <w:pPr>
        <w:pStyle w:val="SourceCode"/>
      </w:pPr>
      <w:r>
        <w:rPr>
          <w:rStyle w:val="VerbatimChar"/>
        </w:rPr>
        <w:t xml:space="preserve">## [1] 0.09</w:t>
      </w:r>
    </w:p>
    <w:bookmarkEnd w:id="24"/>
    <w:bookmarkStart w:id="25" w:name="calculate-the-brier-skill-score-bss"/>
    <w:p>
      <w:pPr>
        <w:pStyle w:val="Heading1"/>
      </w:pPr>
      <w:r>
        <w:t xml:space="preserve">Calculate the Brier Skill Score (BSS)</w:t>
      </w:r>
    </w:p>
    <w:p>
      <w:pPr>
        <w:pStyle w:val="FirstParagraph"/>
      </w:pPr>
      <w:r>
        <w:t xml:space="preserve">We can compute the</w:t>
      </w:r>
      <w:r>
        <w:t xml:space="preserve"> </w:t>
      </w:r>
      <w:r>
        <w:rPr>
          <w:b/>
        </w:rPr>
        <w:t xml:space="preserve">Brier Skill Score</w:t>
      </w:r>
      <w:r>
        <w:t xml:space="preserve"> </w:t>
      </w:r>
      <w:r>
        <w:t xml:space="preserve">of the ESP forecast for predicting Q90 low flow events compared to a simple climatology benchmark forecast using the the generic skill score formula introduced in Section 12.3.8, with the following variables: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</w:t>
      </w:r>
      <w:r>
        <w:rPr>
          <w:vertAlign w:val="subscript"/>
          <w:i/>
        </w:rPr>
        <w:t xml:space="preserve">fc</w:t>
      </w:r>
      <w:r>
        <w:t xml:space="preserve"> </w:t>
      </w:r>
      <w:r>
        <w:t xml:space="preserve">= BS_esp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</w:t>
      </w:r>
      <w:r>
        <w:rPr>
          <w:vertAlign w:val="subscript"/>
          <w:i/>
        </w:rPr>
        <w:t xml:space="preserve">bench</w:t>
      </w:r>
      <w:r>
        <w:t xml:space="preserve"> </w:t>
      </w:r>
      <w:r>
        <w:t xml:space="preserve">= BS_bench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</w:t>
      </w:r>
      <w:r>
        <w:rPr>
          <w:vertAlign w:val="subscript"/>
          <w:i/>
        </w:rPr>
        <w:t xml:space="preserve">perf</w:t>
      </w:r>
      <w:r>
        <w:t xml:space="preserve"> </w:t>
      </w:r>
      <w:r>
        <w:t xml:space="preserve">= 0</w:t>
      </w:r>
    </w:p>
    <w:p>
      <w:pPr>
        <w:pStyle w:val="SourceCode"/>
      </w:pPr>
      <w:r>
        <w:rPr>
          <w:rStyle w:val="CommentTok"/>
        </w:rPr>
        <w:t xml:space="preserve"># Brier Skill Score </w:t>
      </w:r>
      <w:r>
        <w:br/>
      </w:r>
      <w:r>
        <w:rPr>
          <w:rStyle w:val="NormalTok"/>
        </w:rPr>
        <w:t xml:space="preserve">BSS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(BS_esp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BS_bench)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BS_bench)</w:t>
      </w:r>
      <w:r>
        <w:br/>
      </w:r>
      <w:r>
        <w:rPr>
          <w:rStyle w:val="NormalTok"/>
        </w:rPr>
        <w:t xml:space="preserve">BSS</w:t>
      </w:r>
    </w:p>
    <w:p>
      <w:pPr>
        <w:pStyle w:val="SourceCode"/>
      </w:pPr>
      <w:r>
        <w:rPr>
          <w:rStyle w:val="VerbatimChar"/>
        </w:rPr>
        <w:t xml:space="preserve">## [1] 0.3290615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Tobias: would use the function</w:t>
      </w:r>
      <w:r>
        <w:t xml:space="preserve"> </w:t>
      </w:r>
      <w:r>
        <w:rPr>
          <w:rStyle w:val="VerbatimChar"/>
        </w:rPr>
        <w:t xml:space="preserve">lfquantile()</w:t>
      </w:r>
      <w:r>
        <w:t xml:space="preserve"> </w:t>
      </w:r>
      <w:r>
        <w:t xml:space="preserve">from the package. The names of the vector are easier to interpret.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53bf3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 skill</dc:title>
  <dc:creator>Worked example 13.1</dc:creator>
  <cp:keywords/>
  <dcterms:created xsi:type="dcterms:W3CDTF">2021-12-15T20:42:47Z</dcterms:created>
  <dcterms:modified xsi:type="dcterms:W3CDTF">2021-12-15T20:42:47Z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</Properties>
</file>