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Worked</w:t>
      </w:r>
      <w:r>
        <w:t xml:space="preserve"> </w:t>
      </w:r>
      <w:r>
        <w:t xml:space="preserve">example</w:t>
      </w:r>
      <w:r>
        <w:t xml:space="preserve"> </w:t>
      </w:r>
      <w:r>
        <w:t xml:space="preserve">5.3:</w:t>
      </w:r>
      <w:r>
        <w:t xml:space="preserve"> </w:t>
      </w:r>
      <w:r>
        <w:t xml:space="preserve">No-flow</w:t>
      </w:r>
      <w:r>
        <w:t xml:space="preserve"> </w:t>
      </w:r>
      <w:r>
        <w:t xml:space="preserve">indices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loading-the-data"/>
    <w:p>
      <w:pPr>
        <w:pStyle w:val="Heading1"/>
      </w:pPr>
      <w:r>
        <w:t xml:space="preserve">Loading the Data</w:t>
      </w:r>
    </w:p>
    <w:p>
      <w:pPr>
        <w:pStyle w:val="FirstParagraph"/>
      </w:pPr>
      <w:r>
        <w:t xml:space="preserve">In this example we use river flow data from the rivers of the International Data Set in the package</w:t>
      </w:r>
      <w:r>
        <w:t xml:space="preserve"> </w:t>
      </w:r>
      <w:r>
        <w:rPr>
          <w:b/>
        </w:rPr>
        <w:t xml:space="preserve">hydroDrought</w:t>
      </w:r>
      <w:r>
        <w:t xml:space="preserve"> </w:t>
      </w:r>
      <w:r>
        <w:t xml:space="preserve">that are classified as intermittent or ephemeral. The dataset becomes accessible by loading the</w:t>
      </w:r>
      <w:r>
        <w:t xml:space="preserve"> </w:t>
      </w:r>
      <w:r>
        <w:rPr>
          <w:b/>
        </w:rPr>
        <w:t xml:space="preserve">hydroDrought</w:t>
      </w:r>
      <w:r>
        <w:t xml:space="preserve"> </w:t>
      </w:r>
      <w:r>
        <w:t xml:space="preserve">package.</w:t>
      </w:r>
    </w:p>
    <w:p>
      <w:pPr>
        <w:pStyle w:val="SourceCode"/>
      </w:pPr>
      <w:r>
        <w:rPr>
          <w:rStyle w:val="FunctionTok"/>
        </w:rPr>
        <w:t xml:space="preserve">library</w:t>
      </w:r>
      <w:r>
        <w:rPr>
          <w:rStyle w:val="NormalTok"/>
        </w:rPr>
        <w:t xml:space="preserve">(hydroDrought)</w:t>
      </w:r>
      <w:r>
        <w:br/>
      </w:r>
      <w:r>
        <w:rPr>
          <w:rStyle w:val="FunctionTok"/>
        </w:rPr>
        <w:t xml:space="preserve">library</w:t>
      </w:r>
      <w:r>
        <w:rPr>
          <w:rStyle w:val="NormalTok"/>
        </w:rPr>
        <w:t xml:space="preserve">(tidyverse)</w:t>
      </w:r>
      <w:r>
        <w:br/>
      </w:r>
      <w:r>
        <w:br/>
      </w:r>
      <w:r>
        <w:rPr>
          <w:rStyle w:val="NormalTok"/>
        </w:rPr>
        <w:t xml:space="preserve">rivers </w:t>
      </w:r>
      <w:r>
        <w:rPr>
          <w:rStyle w:val="OtherTok"/>
        </w:rPr>
        <w:t xml:space="preserve">&lt;-</w:t>
      </w:r>
      <w:r>
        <w:rPr>
          <w:rStyle w:val="NormalTok"/>
        </w:rPr>
        <w:t xml:space="preserve"> international </w:t>
      </w:r>
      <w:r>
        <w:rPr>
          <w:rStyle w:val="SpecialCharTok"/>
        </w:rPr>
        <w:t xml:space="preserve">%&gt;%</w:t>
      </w:r>
      <w:r>
        <w:br/>
      </w:r>
      <w:r>
        <w:rPr>
          <w:rStyle w:val="NormalTok"/>
        </w:rPr>
        <w:t xml:space="preserve">  </w:t>
      </w:r>
      <w:r>
        <w:rPr>
          <w:rStyle w:val="FunctionTok"/>
        </w:rPr>
        <w:t xml:space="preserve">select</w:t>
      </w:r>
      <w:r>
        <w:rPr>
          <w:rStyle w:val="NormalTok"/>
        </w:rPr>
        <w:t xml:space="preserve">(river, data) </w:t>
      </w:r>
    </w:p>
    <w:bookmarkEnd w:id="20"/>
    <w:bookmarkStart w:id="21" w:name="finding-intermittent-rivers"/>
    <w:p>
      <w:pPr>
        <w:pStyle w:val="Heading1"/>
      </w:pPr>
      <w:r>
        <w:t xml:space="preserve">Finding intermittent rivers</w:t>
      </w:r>
    </w:p>
    <w:p>
      <w:pPr>
        <w:pStyle w:val="FirstParagraph"/>
      </w:pPr>
      <w:r>
        <w:t xml:space="preserve">A river is defined as intermittent or ephemeral if the river flow is below a threshold of 0.001m</w:t>
      </w:r>
      <w:r>
        <w:t xml:space="preserve">3</w:t>
      </w:r>
      <w:r>
        <w:t xml:space="preserve">s</w:t>
      </w:r>
      <w:r>
        <w:t xml:space="preserve">-1</w:t>
      </w:r>
      <w:r>
        <w:t xml:space="preserve"> </w:t>
      </w:r>
      <w:r>
        <w:t xml:space="preserve">at least for 5 days each year. Six rivers in the International Dataset fulfil the criteria: Sabar at Alfartanejo and Upper Guadiana at site 4008 in Spain, Dawib (Namibia), Elands at Elands River Drift (South Africa), Ray at Grednon underwood (UK) and Arroyo Seco at Soledad (US). If the first and/or last year in the time series contain missing values, these years are removed. Only years without missing values are included in the analysis.</w:t>
      </w:r>
    </w:p>
    <w:p>
      <w:pPr>
        <w:pStyle w:val="SourceCode"/>
      </w:pPr>
      <w:r>
        <w:rPr>
          <w:rStyle w:val="NormalTok"/>
        </w:rPr>
        <w:t xml:space="preserve">intermittent </w:t>
      </w:r>
      <w:r>
        <w:rPr>
          <w:rStyle w:val="OtherTok"/>
        </w:rPr>
        <w:t xml:space="preserve">&lt;-</w:t>
      </w:r>
      <w:r>
        <w:rPr>
          <w:rStyle w:val="NormalTok"/>
        </w:rPr>
        <w:t xml:space="preserve"> rivers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is.intermittent =</w:t>
      </w:r>
      <w:r>
        <w:rPr>
          <w:rStyle w:val="NormalTok"/>
        </w:rPr>
        <w:t xml:space="preserve"> </w:t>
      </w:r>
      <w:r>
        <w:rPr>
          <w:rStyle w:val="FunctionTok"/>
        </w:rPr>
        <w:t xml:space="preserve">map_lgl</w:t>
      </w:r>
      <w:r>
        <w:rPr>
          <w:rStyle w:val="NormalTok"/>
        </w:rPr>
        <w:t xml:space="preserve">(data, </w:t>
      </w:r>
      <w:r>
        <w:rPr>
          <w:rStyle w:val="SpecialCharTok"/>
        </w:rPr>
        <w:t xml:space="preserve">~</w:t>
      </w:r>
      <w:r>
        <w:rPr>
          <w:rStyle w:val="FunctionTok"/>
        </w:rPr>
        <w:t xml:space="preserve">is_intermittent</w:t>
      </w:r>
      <w:r>
        <w:rPr>
          <w:rStyle w:val="NormalTok"/>
        </w:rPr>
        <w:t xml:space="preserve">(.x</w:t>
      </w:r>
      <w:r>
        <w:rPr>
          <w:rStyle w:val="SpecialCharTok"/>
        </w:rPr>
        <w:t xml:space="preserve">$</w:t>
      </w:r>
      <w:r>
        <w:rPr>
          <w:rStyle w:val="NormalTok"/>
        </w:rPr>
        <w:t xml:space="preserve">time, .x</w:t>
      </w:r>
      <w:r>
        <w:rPr>
          <w:rStyle w:val="SpecialCharTok"/>
        </w:rPr>
        <w:t xml:space="preserve">$</w:t>
      </w:r>
      <w:r>
        <w:rPr>
          <w:rStyle w:val="NormalTok"/>
        </w:rPr>
        <w:t xml:space="preserve">discharge))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(is.intermittent)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clipped =</w:t>
      </w:r>
      <w:r>
        <w:rPr>
          <w:rStyle w:val="NormalTok"/>
        </w:rPr>
        <w:t xml:space="preserve"> </w:t>
      </w:r>
      <w:r>
        <w:rPr>
          <w:rStyle w:val="FunctionTok"/>
        </w:rPr>
        <w:t xml:space="preserve">map</w:t>
      </w:r>
      <w:r>
        <w:rPr>
          <w:rStyle w:val="NormalTok"/>
        </w:rPr>
        <w:t xml:space="preserve">(data, remove_incomplete_first_last),</w:t>
      </w:r>
      <w:r>
        <w:br/>
      </w:r>
      <w:r>
        <w:rPr>
          <w:rStyle w:val="NormalTok"/>
        </w:rPr>
        <w:t xml:space="preserve">  ) </w:t>
      </w:r>
    </w:p>
    <w:bookmarkEnd w:id="21"/>
    <w:bookmarkStart w:id="22" w:name="computing-indices"/>
    <w:p>
      <w:pPr>
        <w:pStyle w:val="Heading1"/>
      </w:pPr>
      <w:r>
        <w:t xml:space="preserve">Computing indices</w:t>
      </w:r>
    </w:p>
    <w:p>
      <w:pPr>
        <w:pStyle w:val="FirstParagraph"/>
      </w:pPr>
      <w:r>
        <w:t xml:space="preserve">The following indices are calculated and included in the table below:</w:t>
      </w:r>
    </w:p>
    <w:p>
      <w:pPr>
        <w:numPr>
          <w:ilvl w:val="0"/>
          <w:numId w:val="1001"/>
        </w:numPr>
      </w:pPr>
      <w:r>
        <w:rPr>
          <w:rStyle w:val="VerbatimChar"/>
        </w:rPr>
        <w:t xml:space="preserve">frac nf years</w:t>
      </w:r>
      <w:r>
        <w:t xml:space="preserve">: the proportion of no-flow years, defined as the number of years with no-flow occurrence divided by the total number of years in the time series;</w:t>
      </w:r>
    </w:p>
    <w:p>
      <w:pPr>
        <w:numPr>
          <w:ilvl w:val="0"/>
          <w:numId w:val="1001"/>
        </w:numPr>
      </w:pPr>
      <w:r>
        <w:rPr>
          <w:rStyle w:val="VerbatimChar"/>
        </w:rPr>
        <w:t xml:space="preserve">MAN</w:t>
      </w:r>
      <w:r>
        <w:t xml:space="preserve">: the mean annual number of no-flow days;</w:t>
      </w:r>
    </w:p>
    <w:p>
      <w:pPr>
        <w:numPr>
          <w:ilvl w:val="0"/>
          <w:numId w:val="1001"/>
        </w:numPr>
      </w:pPr>
      <w:r>
        <w:rPr>
          <w:rStyle w:val="VerbatimChar"/>
        </w:rPr>
        <w:t xml:space="preserve">CVAN</w:t>
      </w:r>
      <w:r>
        <w:t xml:space="preserve">: the coefficient of variation of no-flow days</w:t>
      </w:r>
    </w:p>
    <w:p>
      <w:pPr>
        <w:numPr>
          <w:ilvl w:val="0"/>
          <w:numId w:val="1001"/>
        </w:numPr>
      </w:pPr>
      <w:r>
        <w:rPr>
          <w:rStyle w:val="VerbatimChar"/>
        </w:rPr>
        <w:t xml:space="preserve">no flow days</w:t>
      </w:r>
      <w:r>
        <w:t xml:space="preserve">: the number of days without flow for each year of the time series. This is list of integer values corresponing to the number of years in the record.</w:t>
      </w:r>
    </w:p>
    <w:p>
      <w:pPr>
        <w:numPr>
          <w:ilvl w:val="0"/>
          <w:numId w:val="1001"/>
        </w:numPr>
      </w:pPr>
      <w:r>
        <w:rPr>
          <w:rStyle w:val="VerbatimChar"/>
        </w:rPr>
        <w:t xml:space="preserve">MAMD</w:t>
      </w:r>
      <w:r>
        <w:t xml:space="preserve">: the mean annual maximum no-flow spell duration;</w:t>
      </w:r>
    </w:p>
    <w:p>
      <w:pPr>
        <w:numPr>
          <w:ilvl w:val="0"/>
          <w:numId w:val="1001"/>
        </w:numPr>
      </w:pPr>
      <w:r>
        <w:rPr>
          <w:rStyle w:val="VerbatimChar"/>
        </w:rPr>
        <w:t xml:space="preserve">onset</w:t>
      </w:r>
      <w:r>
        <w:t xml:space="preserve">: arithmetic mean of the date the first annual no-flow spell starts (using circular statistics).</w:t>
      </w:r>
    </w:p>
    <w:p>
      <w:pPr>
        <w:numPr>
          <w:ilvl w:val="0"/>
          <w:numId w:val="1001"/>
        </w:numPr>
      </w:pPr>
      <w:r>
        <w:rPr>
          <w:rStyle w:val="VerbatimChar"/>
        </w:rPr>
        <w:t xml:space="preserve">sd onset</w:t>
      </w:r>
      <w:r>
        <w:t xml:space="preserve">: standard deviation of the date the first annual no-flow spell starts (using circular statistics).</w:t>
      </w:r>
    </w:p>
    <w:p>
      <w:pPr>
        <w:numPr>
          <w:ilvl w:val="0"/>
          <w:numId w:val="1001"/>
        </w:numPr>
      </w:pPr>
      <w:r>
        <w:rPr>
          <w:rStyle w:val="VerbatimChar"/>
        </w:rPr>
        <w:t xml:space="preserve">term.</w:t>
      </w:r>
      <w:r>
        <w:t xml:space="preserve">: arithmetic mean of the date the first no-flow spell ends (using circular statistics)</w:t>
      </w:r>
    </w:p>
    <w:p>
      <w:pPr>
        <w:pStyle w:val="SourceCode"/>
      </w:pPr>
      <w:r>
        <w:rPr>
          <w:rStyle w:val="NormalTok"/>
        </w:rPr>
        <w:t xml:space="preserve">f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"frac nf years"</w:t>
      </w:r>
      <w:r>
        <w:rPr>
          <w:rStyle w:val="NormalTok"/>
        </w:rPr>
        <w:t xml:space="preserve"> </w:t>
      </w:r>
      <w:r>
        <w:rPr>
          <w:rStyle w:val="OtherTok"/>
        </w:rPr>
        <w:t xml:space="preserve">=</w:t>
      </w:r>
      <w:r>
        <w:rPr>
          <w:rStyle w:val="NormalTok"/>
        </w:rPr>
        <w:t xml:space="preserve"> no_flow_years ,</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MAN, </w:t>
      </w:r>
      <w:r>
        <w:rPr>
          <w:rStyle w:val="StringTok"/>
        </w:rPr>
        <w:t xml:space="preserve">"CVAN"</w:t>
      </w:r>
      <w:r>
        <w:rPr>
          <w:rStyle w:val="NormalTok"/>
        </w:rPr>
        <w:t xml:space="preserve"> </w:t>
      </w:r>
      <w:r>
        <w:rPr>
          <w:rStyle w:val="OtherTok"/>
        </w:rPr>
        <w:t xml:space="preserve">=</w:t>
      </w:r>
      <w:r>
        <w:rPr>
          <w:rStyle w:val="NormalTok"/>
        </w:rPr>
        <w:t xml:space="preserve"> CVAN, </w:t>
      </w:r>
      <w:r>
        <w:rPr>
          <w:rStyle w:val="StringTok"/>
        </w:rPr>
        <w:t xml:space="preserve">"no flow days"</w:t>
      </w:r>
      <w:r>
        <w:rPr>
          <w:rStyle w:val="NormalTok"/>
        </w:rPr>
        <w:t xml:space="preserve"> </w:t>
      </w:r>
      <w:r>
        <w:rPr>
          <w:rStyle w:val="OtherTok"/>
        </w:rPr>
        <w:t xml:space="preserve">=</w:t>
      </w:r>
      <w:r>
        <w:rPr>
          <w:rStyle w:val="NormalTok"/>
        </w:rPr>
        <w:t xml:space="preserve"> FAN,</w:t>
      </w:r>
      <w:r>
        <w:br/>
      </w:r>
      <w:r>
        <w:rPr>
          <w:rStyle w:val="NormalTok"/>
        </w:rPr>
        <w:t xml:space="preserve">          </w:t>
      </w:r>
      <w:r>
        <w:rPr>
          <w:rStyle w:val="StringTok"/>
        </w:rPr>
        <w:t xml:space="preserve">"MAMD"</w:t>
      </w:r>
      <w:r>
        <w:rPr>
          <w:rStyle w:val="NormalTok"/>
        </w:rPr>
        <w:t xml:space="preserve"> </w:t>
      </w:r>
      <w:r>
        <w:rPr>
          <w:rStyle w:val="OtherTok"/>
        </w:rPr>
        <w:t xml:space="preserve">=</w:t>
      </w:r>
      <w:r>
        <w:rPr>
          <w:rStyle w:val="NormalTok"/>
        </w:rPr>
        <w:t xml:space="preserve"> MAMD,</w:t>
      </w:r>
      <w:r>
        <w:br/>
      </w:r>
      <w:r>
        <w:rPr>
          <w:rStyle w:val="NormalTok"/>
        </w:rPr>
        <w:t xml:space="preserve">          </w:t>
      </w:r>
      <w:r>
        <w:rPr>
          <w:rStyle w:val="StringTok"/>
        </w:rPr>
        <w:t xml:space="preserve">"onset"</w:t>
      </w:r>
      <w:r>
        <w:rPr>
          <w:rStyle w:val="NormalTok"/>
        </w:rPr>
        <w:t xml:space="preserve"> </w:t>
      </w:r>
      <w:r>
        <w:rPr>
          <w:rStyle w:val="OtherTok"/>
        </w:rPr>
        <w:t xml:space="preserve">=</w:t>
      </w:r>
      <w:r>
        <w:rPr>
          <w:rStyle w:val="NormalTok"/>
        </w:rPr>
        <w:t xml:space="preserve"> tau0, </w:t>
      </w:r>
      <w:r>
        <w:rPr>
          <w:rStyle w:val="StringTok"/>
        </w:rPr>
        <w:t xml:space="preserve">"sd onset"</w:t>
      </w:r>
      <w:r>
        <w:rPr>
          <w:rStyle w:val="NormalTok"/>
        </w:rPr>
        <w:t xml:space="preserve"> </w:t>
      </w:r>
      <w:r>
        <w:rPr>
          <w:rStyle w:val="OtherTok"/>
        </w:rPr>
        <w:t xml:space="preserve">=</w:t>
      </w:r>
      <w:r>
        <w:rPr>
          <w:rStyle w:val="NormalTok"/>
        </w:rPr>
        <w:t xml:space="preserve"> tau0r, </w:t>
      </w:r>
      <w:r>
        <w:rPr>
          <w:rStyle w:val="StringTok"/>
        </w:rPr>
        <w:t xml:space="preserve">"term."</w:t>
      </w:r>
      <w:r>
        <w:rPr>
          <w:rStyle w:val="NormalTok"/>
        </w:rPr>
        <w:t xml:space="preserve"> </w:t>
      </w:r>
      <w:r>
        <w:rPr>
          <w:rStyle w:val="OtherTok"/>
        </w:rPr>
        <w:t xml:space="preserve">=</w:t>
      </w:r>
      <w:r>
        <w:rPr>
          <w:rStyle w:val="NormalTok"/>
        </w:rPr>
        <w:t xml:space="preserve"> tauE)</w:t>
      </w:r>
      <w:r>
        <w:br/>
      </w:r>
      <w:r>
        <w:br/>
      </w:r>
      <w:r>
        <w:rPr>
          <w:rStyle w:val="NormalTok"/>
        </w:rPr>
        <w:t xml:space="preserve">metrics </w:t>
      </w:r>
      <w:r>
        <w:rPr>
          <w:rStyle w:val="OtherTok"/>
        </w:rPr>
        <w:t xml:space="preserve">&lt;-</w:t>
      </w:r>
      <w:r>
        <w:rPr>
          <w:rStyle w:val="NormalTok"/>
        </w:rPr>
        <w:t xml:space="preserve"> intermittent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river,</w:t>
      </w:r>
      <w:r>
        <w:br/>
      </w:r>
      <w:r>
        <w:rPr>
          <w:rStyle w:val="NormalTok"/>
        </w:rPr>
        <w:t xml:space="preserve">    </w:t>
      </w:r>
      <w:r>
        <w:rPr>
          <w:rStyle w:val="AttributeTok"/>
        </w:rPr>
        <w:t xml:space="preserve">metrics =</w:t>
      </w:r>
      <w:r>
        <w:rPr>
          <w:rStyle w:val="NormalTok"/>
        </w:rPr>
        <w:t xml:space="preserve"> </w:t>
      </w:r>
      <w:r>
        <w:rPr>
          <w:rStyle w:val="FunctionTok"/>
        </w:rPr>
        <w:t xml:space="preserve">map</w:t>
      </w:r>
      <w:r>
        <w:rPr>
          <w:rStyle w:val="NormalTok"/>
        </w:rPr>
        <w:t xml:space="preserve">(clipped, </w:t>
      </w:r>
      <w:r>
        <w:rPr>
          <w:rStyle w:val="SpecialCharTok"/>
        </w:rPr>
        <w:t xml:space="preserve">~</w:t>
      </w:r>
      <w:r>
        <w:rPr>
          <w:rStyle w:val="FunctionTok"/>
        </w:rPr>
        <w:t xml:space="preserve">map</w:t>
      </w:r>
      <w:r>
        <w:rPr>
          <w:rStyle w:val="NormalTok"/>
        </w:rPr>
        <w:t xml:space="preserve">(f, exec, </w:t>
      </w:r>
      <w:r>
        <w:rPr>
          <w:rStyle w:val="AttributeTok"/>
        </w:rPr>
        <w:t xml:space="preserve">time =</w:t>
      </w:r>
      <w:r>
        <w:rPr>
          <w:rStyle w:val="NormalTok"/>
        </w:rPr>
        <w:t xml:space="preserve"> .x</w:t>
      </w:r>
      <w:r>
        <w:rPr>
          <w:rStyle w:val="SpecialCharTok"/>
        </w:rPr>
        <w:t xml:space="preserve">$</w:t>
      </w:r>
      <w:r>
        <w:rPr>
          <w:rStyle w:val="NormalTok"/>
        </w:rPr>
        <w:t xml:space="preserve">time, </w:t>
      </w:r>
      <w:r>
        <w:rPr>
          <w:rStyle w:val="AttributeTok"/>
        </w:rPr>
        <w:t xml:space="preserve">flow =</w:t>
      </w:r>
      <w:r>
        <w:rPr>
          <w:rStyle w:val="NormalTok"/>
        </w:rPr>
        <w:t xml:space="preserve"> .x</w:t>
      </w:r>
      <w:r>
        <w:rPr>
          <w:rStyle w:val="SpecialCharTok"/>
        </w:rPr>
        <w:t xml:space="preserve">$</w:t>
      </w:r>
      <w:r>
        <w:rPr>
          <w:rStyle w:val="NormalTok"/>
        </w:rPr>
        <w:t xml:space="preserve">discharge))</w:t>
      </w:r>
      <w:r>
        <w:br/>
      </w:r>
      <w:r>
        <w:rPr>
          <w:rStyle w:val="NormalTok"/>
        </w:rPr>
        <w:t xml:space="preserve">  ) </w:t>
      </w:r>
      <w:r>
        <w:rPr>
          <w:rStyle w:val="SpecialCharTok"/>
        </w:rPr>
        <w:t xml:space="preserve">%&gt;%</w:t>
      </w:r>
      <w:r>
        <w:br/>
      </w:r>
      <w:r>
        <w:rPr>
          <w:rStyle w:val="NormalTok"/>
        </w:rPr>
        <w:t xml:space="preserve">  </w:t>
      </w:r>
      <w:r>
        <w:rPr>
          <w:rStyle w:val="FunctionTok"/>
        </w:rPr>
        <w:t xml:space="preserve">unnest_wider</w:t>
      </w:r>
      <w:r>
        <w:rPr>
          <w:rStyle w:val="NormalTok"/>
        </w:rPr>
        <w:t xml:space="preserve">(metrics)</w:t>
      </w:r>
    </w:p>
    <w:p>
      <w:pPr>
        <w:pStyle w:val="FirstParagraph"/>
      </w:pPr>
      <w:r>
        <w:t xml:space="preserve">Table 5.xx. No-flow indices for rivers Sabar at Alfartanejo, Upper Guadiana at site 4008 in Spain, Dawib (Namibia), Elands at Elands River Drift (South Africa), Ray at Grednon underwood (UK) and Arroyo Seco at Soledad (US)</w:t>
      </w:r>
    </w:p>
    <w:p>
      <w:pPr>
        <w:pStyle w:val="SourceCode"/>
      </w:pPr>
      <w:r>
        <w:rPr>
          <w:rStyle w:val="VerbatimChar"/>
        </w:rPr>
        <w:t xml:space="preserve">## # A tibble: 6 x 9</w:t>
      </w:r>
      <w:r>
        <w:br/>
      </w:r>
      <w:r>
        <w:rPr>
          <w:rStyle w:val="VerbatimChar"/>
        </w:rPr>
        <w:t xml:space="preserve">##   river          `frac nf years`    MAN    CVAN `no flow days`   MAMD  onset `sd onset`  term.</w:t>
      </w:r>
      <w:r>
        <w:br/>
      </w:r>
      <w:r>
        <w:rPr>
          <w:rStyle w:val="VerbatimChar"/>
        </w:rPr>
        <w:t xml:space="preserve">##   &lt;chr&gt;                    &lt;dbl&gt;  &lt;dbl&gt;   &lt;dbl&gt; &lt;list&gt;          &lt;dbl&gt; &lt;date&gt;      &lt;dbl&gt; &lt;date&gt;</w:t>
      </w:r>
      <w:r>
        <w:br/>
      </w:r>
      <w:r>
        <w:rPr>
          <w:rStyle w:val="VerbatimChar"/>
        </w:rPr>
        <w:t xml:space="preserve">## 1 Sabar                    1     185.   0.239   &lt;int [29]&gt;     168.   -05-12       60.0 -11-29</w:t>
      </w:r>
      <w:r>
        <w:br/>
      </w:r>
      <w:r>
        <w:rPr>
          <w:rStyle w:val="VerbatimChar"/>
        </w:rPr>
        <w:t xml:space="preserve">## 2 Upper Guadiana           0.116   8.12 3.26    &lt;int [40]&gt;       8.12 -08-12       25.8 -10-14</w:t>
      </w:r>
      <w:r>
        <w:br/>
      </w:r>
      <w:r>
        <w:rPr>
          <w:rStyle w:val="VerbatimChar"/>
        </w:rPr>
        <w:t xml:space="preserve">## 3 Dawib                    1     361.   0.00830 &lt;int [6]&gt;      298.   -01-01        0   -01-27</w:t>
      </w:r>
      <w:r>
        <w:br/>
      </w:r>
      <w:r>
        <w:rPr>
          <w:rStyle w:val="VerbatimChar"/>
        </w:rPr>
        <w:t xml:space="preserve">## 4 Elands                   0.214  14.4  1.83    &lt;int [9]&gt;        7.89 -08-22       83.6 -09-04</w:t>
      </w:r>
      <w:r>
        <w:br/>
      </w:r>
      <w:r>
        <w:rPr>
          <w:rStyle w:val="VerbatimChar"/>
        </w:rPr>
        <w:t xml:space="preserve">## 5 Ray                      0.945  98.2  0.576   &lt;int [46]&gt;      40.2  -05-14       52.8 -05-20</w:t>
      </w:r>
      <w:r>
        <w:br/>
      </w:r>
      <w:r>
        <w:rPr>
          <w:rStyle w:val="VerbatimChar"/>
        </w:rPr>
        <w:t xml:space="preserve">## 6 Arroyo Seco              0.441  39.0  1.33    &lt;int [118]&gt;     38.3  -07-30       24.7 -10-24</w:t>
      </w:r>
    </w:p>
    <w:bookmarkEnd w:id="22"/>
    <w:bookmarkStart w:id="24" w:name="visualising-streamflow-permanence"/>
    <w:p>
      <w:pPr>
        <w:pStyle w:val="Heading1"/>
      </w:pPr>
      <w:r>
        <w:t xml:space="preserve">Visualising streamflow permanence</w:t>
      </w:r>
    </w:p>
    <w:p>
      <w:pPr>
        <w:pStyle w:val="SourceCode"/>
      </w:pPr>
      <w:r>
        <w:rPr>
          <w:rStyle w:val="NormalTok"/>
        </w:rPr>
        <w:t xml:space="preserve">spells </w:t>
      </w:r>
      <w:r>
        <w:rPr>
          <w:rStyle w:val="OtherTok"/>
        </w:rPr>
        <w:t xml:space="preserve">&lt;-</w:t>
      </w:r>
      <w:r>
        <w:rPr>
          <w:rStyle w:val="NormalTok"/>
        </w:rPr>
        <w:t xml:space="preserve"> intermittent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spells =</w:t>
      </w:r>
      <w:r>
        <w:rPr>
          <w:rStyle w:val="NormalTok"/>
        </w:rPr>
        <w:t xml:space="preserve"> </w:t>
      </w:r>
      <w:r>
        <w:rPr>
          <w:rStyle w:val="FunctionTok"/>
        </w:rPr>
        <w:t xml:space="preserve">map</w:t>
      </w:r>
      <w:r>
        <w:rPr>
          <w:rStyle w:val="NormalTok"/>
        </w:rPr>
        <w:t xml:space="preserve">(clipped, </w:t>
      </w:r>
      <w:r>
        <w:rPr>
          <w:rStyle w:val="SpecialCharTok"/>
        </w:rPr>
        <w:t xml:space="preserve">~</w:t>
      </w:r>
      <w:r>
        <w:rPr>
          <w:rStyle w:val="FunctionTok"/>
        </w:rPr>
        <w:t xml:space="preserve">ires_metric</w:t>
      </w:r>
      <w:r>
        <w:rPr>
          <w:rStyle w:val="NormalTok"/>
        </w:rPr>
        <w:t xml:space="preserve">(.x</w:t>
      </w:r>
      <w:r>
        <w:rPr>
          <w:rStyle w:val="SpecialCharTok"/>
        </w:rPr>
        <w:t xml:space="preserve">$</w:t>
      </w:r>
      <w:r>
        <w:rPr>
          <w:rStyle w:val="NormalTok"/>
        </w:rPr>
        <w:t xml:space="preserve">time, .x</w:t>
      </w:r>
      <w:r>
        <w:rPr>
          <w:rStyle w:val="SpecialCharTok"/>
        </w:rPr>
        <w:t xml:space="preserve">$</w:t>
      </w:r>
      <w:r>
        <w:rPr>
          <w:rStyle w:val="NormalTok"/>
        </w:rPr>
        <w:t xml:space="preserve">discharge, </w:t>
      </w:r>
      <w:r>
        <w:rPr>
          <w:rStyle w:val="AttributeTok"/>
        </w:rPr>
        <w:t xml:space="preserve">na =</w:t>
      </w:r>
      <w:r>
        <w:rPr>
          <w:rStyle w:val="NormalTok"/>
        </w:rPr>
        <w:t xml:space="preserve"> </w:t>
      </w:r>
      <w:r>
        <w:rPr>
          <w:rStyle w:val="StringTok"/>
        </w:rPr>
        <w:t xml:space="preserve">"drop_year"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(river, spells) </w:t>
      </w:r>
      <w:r>
        <w:rPr>
          <w:rStyle w:val="SpecialCharTok"/>
        </w:rPr>
        <w:t xml:space="preserve">%&gt;%</w:t>
      </w:r>
      <w:r>
        <w:br/>
      </w:r>
      <w:r>
        <w:rPr>
          <w:rStyle w:val="NormalTok"/>
        </w:rPr>
        <w:t xml:space="preserve">  </w:t>
      </w:r>
      <w:r>
        <w:rPr>
          <w:rStyle w:val="FunctionTok"/>
        </w:rPr>
        <w:t xml:space="preserve">unnest</w:t>
      </w:r>
      <w:r>
        <w:rPr>
          <w:rStyle w:val="NormalTok"/>
        </w:rPr>
        <w:t xml:space="preserve">(spells)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water_year</w:t>
      </w:r>
      <w:r>
        <w:rPr>
          <w:rStyle w:val="NormalTok"/>
        </w:rPr>
        <w:t xml:space="preserve">(time),</w:t>
      </w:r>
      <w:r>
        <w:br/>
      </w:r>
      <w:r>
        <w:rPr>
          <w:rStyle w:val="NormalTok"/>
        </w:rPr>
        <w:t xml:space="preserve">    </w:t>
      </w:r>
      <w:r>
        <w:rPr>
          <w:rStyle w:val="AttributeTok"/>
        </w:rPr>
        <w:t xml:space="preserve">day =</w:t>
      </w:r>
      <w:r>
        <w:rPr>
          <w:rStyle w:val="NormalTok"/>
        </w:rPr>
        <w:t xml:space="preserve"> </w:t>
      </w:r>
      <w:r>
        <w:rPr>
          <w:rStyle w:val="FunctionTok"/>
        </w:rPr>
        <w:t xml:space="preserve">monthDay</w:t>
      </w:r>
      <w:r>
        <w:rPr>
          <w:rStyle w:val="NormalTok"/>
        </w:rPr>
        <w:t xml:space="preserve">(time)</w:t>
      </w:r>
      <w:r>
        <w:br/>
      </w:r>
      <w:r>
        <w:rPr>
          <w:rStyle w:val="NormalTok"/>
        </w:rPr>
        <w:t xml:space="preserve">  ) </w:t>
      </w:r>
      <w:r>
        <w:br/>
      </w:r>
      <w:r>
        <w:br/>
      </w:r>
      <w:r>
        <w:rPr>
          <w:rStyle w:val="NormalTok"/>
        </w:rPr>
        <w:t xml:space="preserve">onoff </w:t>
      </w:r>
      <w:r>
        <w:rPr>
          <w:rStyle w:val="OtherTok"/>
        </w:rPr>
        <w:t xml:space="preserve">&lt;-</w:t>
      </w:r>
      <w:r>
        <w:rPr>
          <w:rStyle w:val="NormalTok"/>
        </w:rPr>
        <w:t xml:space="preserve"> metrics </w:t>
      </w:r>
      <w:r>
        <w:rPr>
          <w:rStyle w:val="SpecialCharTok"/>
        </w:rPr>
        <w:t xml:space="preserve">%&gt;%</w:t>
      </w:r>
      <w:r>
        <w:br/>
      </w:r>
      <w:r>
        <w:rPr>
          <w:rStyle w:val="NormalTok"/>
        </w:rPr>
        <w:t xml:space="preserve">  </w:t>
      </w:r>
      <w:r>
        <w:rPr>
          <w:rStyle w:val="FunctionTok"/>
        </w:rPr>
        <w:t xml:space="preserve">select</w:t>
      </w:r>
      <w:r>
        <w:rPr>
          <w:rStyle w:val="NormalTok"/>
        </w:rPr>
        <w:t xml:space="preserve">(river, </w:t>
      </w:r>
      <w:r>
        <w:rPr>
          <w:rStyle w:val="StringTok"/>
        </w:rPr>
        <w:t xml:space="preserve">"mean onset"</w:t>
      </w:r>
      <w:r>
        <w:rPr>
          <w:rStyle w:val="NormalTok"/>
        </w:rPr>
        <w:t xml:space="preserve"> </w:t>
      </w:r>
      <w:r>
        <w:rPr>
          <w:rStyle w:val="OtherTok"/>
        </w:rPr>
        <w:t xml:space="preserve">=</w:t>
      </w:r>
      <w:r>
        <w:rPr>
          <w:rStyle w:val="NormalTok"/>
        </w:rPr>
        <w:t xml:space="preserve"> onset, </w:t>
      </w:r>
      <w:r>
        <w:rPr>
          <w:rStyle w:val="StringTok"/>
        </w:rPr>
        <w:t xml:space="preserve">"mean termination"</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term.</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river, </w:t>
      </w:r>
      <w:r>
        <w:rPr>
          <w:rStyle w:val="AttributeTok"/>
        </w:rPr>
        <w:t xml:space="preserve">names_to =</w:t>
      </w:r>
      <w:r>
        <w:rPr>
          <w:rStyle w:val="NormalTok"/>
        </w:rPr>
        <w:t xml:space="preserve"> </w:t>
      </w:r>
      <w:r>
        <w:rPr>
          <w:rStyle w:val="StringTok"/>
        </w:rPr>
        <w:t xml:space="preserve">"Timing"</w:t>
      </w:r>
      <w:r>
        <w:rPr>
          <w:rStyle w:val="NormalTok"/>
        </w:rPr>
        <w:t xml:space="preserve">)</w:t>
      </w:r>
      <w:r>
        <w:br/>
      </w:r>
      <w:r>
        <w:br/>
      </w:r>
      <w:r>
        <w:rPr>
          <w:rStyle w:val="FunctionTok"/>
        </w:rPr>
        <w:t xml:space="preserve">ggplot</w:t>
      </w:r>
      <w:r>
        <w:rPr>
          <w:rStyle w:val="NormalTok"/>
        </w:rPr>
        <w:t xml:space="preserve">(spells, </w:t>
      </w:r>
      <w:r>
        <w:rPr>
          <w:rStyle w:val="FunctionTok"/>
        </w:rPr>
        <w:t xml:space="preserve">aes</w:t>
      </w:r>
      <w:r>
        <w:rPr>
          <w:rStyle w:val="NormalTok"/>
        </w:rPr>
        <w:t xml:space="preserve">(</w:t>
      </w:r>
      <w:r>
        <w:rPr>
          <w:rStyle w:val="FunctionTok"/>
        </w:rPr>
        <w:t xml:space="preserve">monthDay</w:t>
      </w:r>
      <w:r>
        <w:rPr>
          <w:rStyle w:val="NormalTok"/>
        </w:rPr>
        <w:t xml:space="preserve">(time), year, </w:t>
      </w:r>
      <w:r>
        <w:rPr>
          <w:rStyle w:val="AttributeTok"/>
        </w:rPr>
        <w:t xml:space="preserve">fill =</w:t>
      </w:r>
      <w:r>
        <w:rPr>
          <w:rStyle w:val="NormalTok"/>
        </w:rPr>
        <w:t xml:space="preserve"> state))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onoff, </w:t>
      </w:r>
      <w:r>
        <w:rPr>
          <w:rStyle w:val="FunctionTok"/>
        </w:rPr>
        <w:t xml:space="preserve">aes</w:t>
      </w:r>
      <w:r>
        <w:rPr>
          <w:rStyle w:val="NormalTok"/>
        </w:rPr>
        <w:t xml:space="preserve">(</w:t>
      </w:r>
      <w:r>
        <w:rPr>
          <w:rStyle w:val="AttributeTok"/>
        </w:rPr>
        <w:t xml:space="preserve">xintercept =</w:t>
      </w:r>
      <w:r>
        <w:rPr>
          <w:rStyle w:val="NormalTok"/>
        </w:rPr>
        <w:t xml:space="preserve"> value, </w:t>
      </w:r>
      <w:r>
        <w:rPr>
          <w:rStyle w:val="AttributeTok"/>
        </w:rPr>
        <w:t xml:space="preserve">linetype =</w:t>
      </w:r>
      <w:r>
        <w:rPr>
          <w:rStyle w:val="NormalTok"/>
        </w:rPr>
        <w:t xml:space="preserve"> Timing),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scale_x_month</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 </w:t>
      </w:r>
      <w:r>
        <w:rPr>
          <w:rStyle w:val="AttributeTok"/>
        </w:rPr>
        <w:t xml:space="preserve">nletters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 </w:t>
      </w:r>
      <w:r>
        <w:rPr>
          <w:rStyle w:val="AttributeTok"/>
        </w:rPr>
        <w:t xml:space="preserve">breaks =</w:t>
      </w:r>
      <w:r>
        <w:rPr>
          <w:rStyle w:val="NormalTok"/>
        </w:rPr>
        <w:t xml:space="preserve"> </w:t>
      </w:r>
      <w:r>
        <w:rPr>
          <w:rStyle w:val="FunctionTok"/>
        </w:rPr>
        <w:t xml:space="preserve">breaks_integer</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StringTok"/>
        </w:rPr>
        <w:t xml:space="preserve">"Spell"</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"no-flow"</w:t>
      </w:r>
      <w:r>
        <w:rPr>
          <w:rStyle w:val="NormalTok"/>
        </w:rPr>
        <w:t xml:space="preserve"> </w:t>
      </w:r>
      <w:r>
        <w:rPr>
          <w:rStyle w:val="OtherTok"/>
        </w:rPr>
        <w:t xml:space="preserve">=</w:t>
      </w:r>
      <w:r>
        <w:rPr>
          <w:rStyle w:val="NormalTok"/>
        </w:rPr>
        <w:t xml:space="preserve"> </w:t>
      </w:r>
      <w:r>
        <w:rPr>
          <w:rStyle w:val="StringTok"/>
        </w:rPr>
        <w:t xml:space="preserve">"grey80"</w:t>
      </w:r>
      <w:r>
        <w:rPr>
          <w:rStyle w:val="NormalTok"/>
        </w:rPr>
        <w:t xml:space="preserve">, </w:t>
      </w:r>
      <w:r>
        <w:rPr>
          <w:rStyle w:val="StringTok"/>
        </w:rPr>
        <w:t xml:space="preserve">"flow"</w:t>
      </w:r>
      <w:r>
        <w:rPr>
          <w:rStyle w:val="NormalTok"/>
        </w:rPr>
        <w:t xml:space="preserve"> </w:t>
      </w:r>
      <w:r>
        <w:rPr>
          <w:rStyle w:val="OtherTok"/>
        </w:rPr>
        <w:t xml:space="preserve">=</w:t>
      </w:r>
      <w:r>
        <w:rPr>
          <w:rStyle w:val="NormalTok"/>
        </w:rPr>
        <w:t xml:space="preserve"> </w:t>
      </w:r>
      <w:r>
        <w:rPr>
          <w:rStyle w:val="StringTok"/>
        </w:rPr>
        <w:t xml:space="preserve">"grey60"</w:t>
      </w:r>
      <w:r>
        <w:rPr>
          <w:rStyle w:val="NormalTok"/>
        </w:rPr>
        <w:t xml:space="preserve">, </w:t>
      </w:r>
      <w:r>
        <w:br/>
      </w:r>
      <w:r>
        <w:rPr>
          <w:rStyle w:val="NormalTok"/>
        </w:rPr>
        <w:t xml:space="preserve">                                        </w:t>
      </w:r>
      <w:r>
        <w:rPr>
          <w:rStyle w:val="StringTok"/>
        </w:rPr>
        <w:t xml:space="preserve">"no-data"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(river),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col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panel.ontop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p>
    <w:p>
      <w:pPr>
        <w:pStyle w:val="CaptionedFigure"/>
      </w:pPr>
      <w:r>
        <w:drawing>
          <wp:inline>
            <wp:extent cx="4620126" cy="3696101"/>
            <wp:effectExtent b="0" l="0" r="0" t="0"/>
            <wp:docPr descr="Figure 5.xx Streamflow permanence for rivers Sabar at Alfartanejo, Upper Guadiana at site 4008 in Spain, Dawib (Namibia), Elands at Elands River Drift (South Africa), Ray at Grednon underwood (UK) and Arroyo Seco at Soledad (US)" title="" id="1" name="Picture"/>
            <a:graphic>
              <a:graphicData uri="http://schemas.openxmlformats.org/drawingml/2006/picture">
                <pic:pic>
                  <pic:nvPicPr>
                    <pic:cNvPr descr="5-3_no_flow_indices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5.xx Streamflow permanence for rivers Sabar at Alfartanejo, Upper Guadiana at site 4008 in Spain, Dawib (Namibia), Elands at Elands River Drift (South Africa), Ray at Grednon underwood (UK) and Arroyo Seco at Soledad (US)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Worked example 5.3: No-flow indices</dc:title>
  <dc:creator/>
  <cp:keywords/>
  <dcterms:created xsi:type="dcterms:W3CDTF">2021-12-15T20:43:03Z</dcterms:created>
  <dcterms:modified xsi:type="dcterms:W3CDTF">2021-12-15T20:43:03Z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