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Haroutun Haroutunian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Berhe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ECE 442L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27 October 2021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Lab 1 MyDAQ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Case 2 with propagation delay High to low and Low to high, respectively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4562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45624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4572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45624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Case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45529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45434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4533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