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Problema</w:t>
      </w:r>
      <w:r>
        <w:rPr>
          <w:spacing w:val="-2"/>
        </w:rPr>
        <w:t> </w:t>
      </w:r>
      <w:r>
        <w:rPr/>
        <w:t>3.</w:t>
      </w:r>
      <w:r>
        <w:rPr>
          <w:spacing w:val="-2"/>
        </w:rPr>
        <w:t> </w:t>
      </w:r>
      <w:r>
        <w:rPr/>
        <w:t>Disposición</w:t>
      </w:r>
      <w:r>
        <w:rPr>
          <w:spacing w:val="-2"/>
        </w:rPr>
        <w:t> general.</w:t>
      </w:r>
    </w:p>
    <w:p>
      <w:pPr>
        <w:spacing w:before="271"/>
        <w:ind w:left="261" w:right="260" w:firstLine="0"/>
        <w:jc w:val="both"/>
        <w:rPr>
          <w:i/>
          <w:sz w:val="24"/>
        </w:rPr>
      </w:pPr>
      <w:r>
        <w:rPr>
          <w:i/>
          <w:sz w:val="24"/>
        </w:rPr>
        <w:t>Nota: El resultado de este problema debe mostrarse en un plano 2D que incluya al menos una vista de alzado, planta y sección maestra del barco. Asimismo, debe generarse un modelo en Maxsurf stability en el que se definan y cubiquen los diferentes espacios.</w:t>
      </w:r>
    </w:p>
    <w:p>
      <w:pPr>
        <w:pStyle w:val="BodyText"/>
        <w:ind w:left="0"/>
        <w:jc w:val="left"/>
        <w:rPr>
          <w:i/>
        </w:rPr>
      </w:pPr>
    </w:p>
    <w:p>
      <w:pPr>
        <w:pStyle w:val="BodyText"/>
        <w:ind w:right="256"/>
      </w:pPr>
      <w:r>
        <w:rPr/>
        <w:t>A.- Determinar la posición de los mamparos de proa y popa de cámara de máquinas y de pique de proa.</w:t>
      </w:r>
    </w:p>
    <w:p>
      <w:pPr>
        <w:pStyle w:val="BodyText"/>
        <w:ind w:right="260"/>
      </w:pPr>
      <w:r>
        <w:rPr/>
        <w:t>Nota: La clara de cuadernas será de de 700 mm en la zona central y 600 mm a popa del mamparo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proa de cámara</w:t>
      </w:r>
      <w:r>
        <w:rPr>
          <w:spacing w:val="-2"/>
        </w:rPr>
        <w:t> </w:t>
      </w:r>
      <w:r>
        <w:rPr/>
        <w:t>de máquinas y</w:t>
      </w:r>
      <w:r>
        <w:rPr>
          <w:spacing w:val="-4"/>
        </w:rPr>
        <w:t> </w:t>
      </w:r>
      <w:r>
        <w:rPr/>
        <w:t>a proa del</w:t>
      </w:r>
      <w:r>
        <w:rPr>
          <w:spacing w:val="-1"/>
        </w:rPr>
        <w:t> </w:t>
      </w:r>
      <w:r>
        <w:rPr/>
        <w:t>pique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proa.</w:t>
      </w:r>
    </w:p>
    <w:p>
      <w:pPr>
        <w:pStyle w:val="BodyText"/>
        <w:ind w:left="0"/>
        <w:jc w:val="left"/>
      </w:pPr>
    </w:p>
    <w:p>
      <w:pPr>
        <w:pStyle w:val="BodyText"/>
        <w:ind w:right="257"/>
      </w:pPr>
      <w:r>
        <w:rPr/>
        <w:t>B.- Disponer en el plano de disposición, los principales elementos delimitadores de</w:t>
      </w:r>
      <w:r>
        <w:rPr>
          <w:spacing w:val="40"/>
        </w:rPr>
        <w:t> </w:t>
      </w:r>
      <w:r>
        <w:rPr/>
        <w:t>espacios (doble fondo, doble casco, cubiertas, mamparos transversales y mamparos longitudinales). Indicar la disposición del motor principal y de los tanques de alimentación del motor principal.</w:t>
      </w:r>
    </w:p>
    <w:p>
      <w:pPr>
        <w:pStyle w:val="BodyText"/>
        <w:ind w:right="259"/>
      </w:pPr>
      <w:r>
        <w:rPr/>
        <w:t>Nota: La disposición se hará siguiendo el esquema de la cuaderna maestra que se muestra en la </w:t>
      </w:r>
      <w:hyperlink w:history="true" w:anchor="_bookmark0">
        <w:r>
          <w:rPr/>
          <w:t>Figura 1.</w:t>
        </w:r>
      </w:hyperlink>
    </w:p>
    <w:p>
      <w:pPr>
        <w:pStyle w:val="BodyText"/>
        <w:spacing w:before="52"/>
        <w:ind w:left="0"/>
        <w:jc w:val="left"/>
        <w:rPr>
          <w:sz w:val="20"/>
        </w:rPr>
      </w:pPr>
    </w:p>
    <w:tbl>
      <w:tblPr>
        <w:tblW w:w="0" w:type="auto"/>
        <w:jc w:val="left"/>
        <w:tblInd w:w="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7"/>
      </w:tblGrid>
      <w:tr>
        <w:trPr>
          <w:trHeight w:val="5102" w:hRule="atLeast"/>
        </w:trPr>
        <w:tc>
          <w:tcPr>
            <w:tcW w:w="8927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349738" cy="3194685"/>
                  <wp:effectExtent l="0" t="0" r="0" b="0"/>
                  <wp:docPr id="1" name="Image 1" descr="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738" cy="319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23" w:hRule="atLeast"/>
        </w:trPr>
        <w:tc>
          <w:tcPr>
            <w:tcW w:w="8927" w:type="dxa"/>
          </w:tcPr>
          <w:p>
            <w:pPr>
              <w:pStyle w:val="TableParagraph"/>
              <w:spacing w:line="203" w:lineRule="exact"/>
              <w:ind w:right="1"/>
              <w:jc w:val="center"/>
              <w:rPr>
                <w:sz w:val="20"/>
              </w:rPr>
            </w:pPr>
            <w:bookmarkStart w:name="_bookmark0" w:id="1"/>
            <w:bookmarkEnd w:id="1"/>
            <w:r>
              <w:rPr/>
            </w:r>
            <w:r>
              <w:rPr>
                <w:sz w:val="20"/>
              </w:rPr>
              <w:t>Figura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Cuaderna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maestra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referencia.</w:t>
            </w:r>
          </w:p>
        </w:tc>
      </w:tr>
    </w:tbl>
    <w:p>
      <w:pPr>
        <w:pStyle w:val="BodyText"/>
        <w:spacing w:before="275"/>
        <w:ind w:right="260"/>
      </w:pPr>
      <w:r>
        <w:rPr/>
        <w:t>C.-</w:t>
      </w:r>
      <w:r>
        <w:rPr>
          <w:spacing w:val="-2"/>
        </w:rPr>
        <w:t> </w:t>
      </w:r>
      <w:r>
        <w:rPr/>
        <w:t>Estimar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volumen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principales</w:t>
      </w:r>
      <w:r>
        <w:rPr>
          <w:spacing w:val="-2"/>
        </w:rPr>
        <w:t> </w:t>
      </w:r>
      <w:r>
        <w:rPr/>
        <w:t>tanques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consumos,</w:t>
      </w:r>
      <w:r>
        <w:rPr>
          <w:spacing w:val="-2"/>
        </w:rPr>
        <w:t> </w:t>
      </w:r>
      <w:r>
        <w:rPr/>
        <w:t>disponerlos y</w:t>
      </w:r>
      <w:r>
        <w:rPr>
          <w:spacing w:val="-6"/>
        </w:rPr>
        <w:t> </w:t>
      </w:r>
      <w:r>
        <w:rPr/>
        <w:t>cubicarlos</w:t>
      </w:r>
      <w:r>
        <w:rPr>
          <w:spacing w:val="-2"/>
        </w:rPr>
        <w:t> </w:t>
      </w:r>
      <w:r>
        <w:rPr/>
        <w:t>en un modelo de Maxsurf stability.</w:t>
      </w:r>
    </w:p>
    <w:p>
      <w:pPr>
        <w:pStyle w:val="BodyText"/>
        <w:ind w:left="0"/>
        <w:jc w:val="left"/>
      </w:pPr>
    </w:p>
    <w:p>
      <w:pPr>
        <w:pStyle w:val="BodyText"/>
        <w:spacing w:before="1"/>
        <w:ind w:right="260"/>
      </w:pPr>
      <w:r>
        <w:rPr/>
        <w:t>D.- Completar el modelo de Maxsurf stability, insertando los diferentes espacios identificados en A y B.</w:t>
      </w:r>
    </w:p>
    <w:p>
      <w:pPr>
        <w:pStyle w:val="BodyText"/>
        <w:spacing w:before="276"/>
        <w:ind w:right="263"/>
      </w:pPr>
      <w:r>
        <w:rPr/>
        <w:t>E.- Verificar mediante Maxsurf stability si la capacidad de los tanques de carga es</w:t>
      </w:r>
      <w:r>
        <w:rPr>
          <w:spacing w:val="40"/>
        </w:rPr>
        <w:t> </w:t>
      </w:r>
      <w:r>
        <w:rPr/>
        <w:t>suficiente o no para cumplir con las especificaciones de proyecto.</w:t>
      </w:r>
    </w:p>
    <w:sectPr>
      <w:type w:val="continuous"/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261"/>
      <w:jc w:val="both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261"/>
      <w:jc w:val="both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COMPASS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García Espinosa</dc:creator>
  <dc:title>PROBLEMAS PRÁCTICOS DE PROYECTOS</dc:title>
  <dcterms:created xsi:type="dcterms:W3CDTF">2025-11-06T13:54:08Z</dcterms:created>
  <dcterms:modified xsi:type="dcterms:W3CDTF">2025-11-06T13:54:08Z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2018-10-23T00:00:00Z</vt:filetime>
  </property>
  <property fmtid="{D5CDD505-2E9C-101B-9397-08002B2CF9AE}" pid="3" name="Creator">
    <vt:lpwstr>Acrobat PDFMaker 15 para Word</vt:lpwstr>
  </property>
  <property fmtid="{D5CDD505-2E9C-101B-9397-08002B2CF9AE}" pid="4" name="LastSaved">
    <vt:filetime>2025-11-06T00:00:00Z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D:20181023081721</vt:lpwstr>
  </property>
</Properties>
</file>