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0F766E"/>
          <w:sz w:val="56"/>
          <w:szCs w:val="56"/>
        </w:rPr>
        <w:t xml:space="preserve">SiteSafe Pro</w:t>
      </w:r>
    </w:p>
    <w:p>
      <w:pPr>
        <w:spacing w:after="80"/>
        <w:jc w:val="center"/>
      </w:pPr>
      <w:r>
        <w:rPr>
          <w:rFonts w:ascii="Arial" w:cs="Arial" w:eastAsia="Arial" w:hAnsi="Arial"/>
          <w:color w:val="1A1A2E"/>
          <w:sz w:val="40"/>
          <w:szCs w:val="40"/>
        </w:rPr>
        <w:t xml:space="preserve">Training Guide</w:t>
      </w:r>
    </w:p>
    <w:p>
      <w:pPr>
        <w:spacing w:after="400"/>
        <w:jc w:val="center"/>
      </w:pPr>
      <w:r>
        <w:rPr>
          <w:rFonts w:ascii="Arial" w:cs="Arial" w:eastAsia="Arial" w:hAnsi="Arial"/>
          <w:color w:val="6B7280"/>
          <w:sz w:val="22"/>
          <w:szCs w:val="22"/>
        </w:rPr>
        <w:t xml:space="preserve">A complete guide to using every feature of the platform</w:t>
      </w:r>
    </w:p>
    <w:p>
      <w:pPr>
        <w:spacing w:after="100"/>
        <w:jc w:val="center"/>
      </w:pPr>
      <w:r>
        <w:rPr>
          <w:rFonts w:ascii="Arial" w:cs="Arial" w:eastAsia="Arial" w:hAnsi="Arial"/>
          <w:color w:val="6B7280"/>
          <w:sz w:val="20"/>
          <w:szCs w:val="20"/>
        </w:rPr>
        <w:t xml:space="preserve">Version 1.0 — February 2026</w:t>
      </w:r>
    </w:p>
    <w:p>
      <w:pPr>
        <w:jc w:val="center"/>
      </w:pPr>
      <w:r>
        <w:rPr>
          <w:rFonts w:ascii="Arial" w:cs="Arial" w:eastAsia="Arial" w:hAnsi="Arial"/>
          <w:color w:val="6B7280"/>
          <w:sz w:val="20"/>
          <w:szCs w:val="20"/>
        </w:rPr>
        <w:t xml:space="preserve">For Site Managers, Admins, and Contractors</w:t>
      </w:r>
    </w:p>
    <w:p>
      <w:r>
        <w:br/>
      </w:r>
    </w:p>
    <w:p>
      <w:pPr>
        <w:pBdr>
          <w:bottom w:val="single" w:color="0F766E" w:sz="3"/>
        </w:pBdr>
        <w:spacing w:before="500" w:after="200"/>
      </w:pPr>
      <w:r>
        <w:rPr>
          <w:rFonts w:ascii="Arial" w:cs="Arial" w:eastAsia="Arial" w:hAnsi="Arial"/>
          <w:b/>
          <w:bCs/>
          <w:color w:val="1A1A2E"/>
          <w:sz w:val="32"/>
          <w:szCs w:val="32"/>
        </w:rPr>
        <w:t xml:space="preserve">Contents</w:t>
      </w:r>
    </w:p>
    <w:p>
      <w:pPr>
        <w:spacing w:after="120"/>
      </w:pPr>
      <w:r>
        <w:rPr>
          <w:rFonts w:ascii="Arial" w:cs="Arial" w:eastAsia="Arial" w:hAnsi="Arial"/>
          <w:color w:val="374151"/>
          <w:sz w:val="21"/>
          <w:szCs w:val="21"/>
        </w:rPr>
        <w:t xml:space="preserve">1. Getting Started — Account creation, onboarding, and first login</w:t>
      </w:r>
    </w:p>
    <w:p>
      <w:pPr>
        <w:spacing w:after="120"/>
      </w:pPr>
      <w:r>
        <w:rPr>
          <w:rFonts w:ascii="Arial" w:cs="Arial" w:eastAsia="Arial" w:hAnsi="Arial"/>
          <w:color w:val="374151"/>
          <w:sz w:val="21"/>
          <w:szCs w:val="21"/>
        </w:rPr>
        <w:t xml:space="preserve">2. Dashboard Overview — Understanding your home screen</w:t>
      </w:r>
    </w:p>
    <w:p>
      <w:pPr>
        <w:spacing w:after="120"/>
      </w:pPr>
      <w:r>
        <w:rPr>
          <w:rFonts w:ascii="Arial" w:cs="Arial" w:eastAsia="Arial" w:hAnsi="Arial"/>
          <w:color w:val="374151"/>
          <w:sz w:val="21"/>
          <w:szCs w:val="21"/>
        </w:rPr>
        <w:t xml:space="preserve">3. Projects — Creating, configuring, and going live</w:t>
      </w:r>
    </w:p>
    <w:p>
      <w:pPr>
        <w:spacing w:after="120"/>
      </w:pPr>
      <w:r>
        <w:rPr>
          <w:rFonts w:ascii="Arial" w:cs="Arial" w:eastAsia="Arial" w:hAnsi="Arial"/>
          <w:color w:val="374151"/>
          <w:sz w:val="21"/>
          <w:szCs w:val="21"/>
        </w:rPr>
        <w:t xml:space="preserve">4. Documents — Uploading, classifying, and acknowledgements</w:t>
      </w:r>
    </w:p>
    <w:p>
      <w:pPr>
        <w:spacing w:after="120"/>
      </w:pPr>
      <w:r>
        <w:rPr>
          <w:rFonts w:ascii="Arial" w:cs="Arial" w:eastAsia="Arial" w:hAnsi="Arial"/>
          <w:color w:val="374151"/>
          <w:sz w:val="21"/>
          <w:szCs w:val="21"/>
        </w:rPr>
        <w:t xml:space="preserve">5. RAMS Builder — Building risk assessments and method statements</w:t>
      </w:r>
    </w:p>
    <w:p>
      <w:pPr>
        <w:spacing w:after="120"/>
      </w:pPr>
      <w:r>
        <w:rPr>
          <w:rFonts w:ascii="Arial" w:cs="Arial" w:eastAsia="Arial" w:hAnsi="Arial"/>
          <w:color w:val="374151"/>
          <w:sz w:val="21"/>
          <w:szCs w:val="21"/>
        </w:rPr>
        <w:t xml:space="preserve">6. Corrective Actions — Raising, tracking, and closing actions</w:t>
      </w:r>
    </w:p>
    <w:p>
      <w:pPr>
        <w:spacing w:after="120"/>
      </w:pPr>
      <w:r>
        <w:rPr>
          <w:rFonts w:ascii="Arial" w:cs="Arial" w:eastAsia="Arial" w:hAnsi="Arial"/>
          <w:color w:val="374151"/>
          <w:sz w:val="21"/>
          <w:szCs w:val="21"/>
        </w:rPr>
        <w:t xml:space="preserve">7. Site Access &amp; QR Codes — Sign-in, headcounts, and inductions</w:t>
      </w:r>
    </w:p>
    <w:p>
      <w:pPr>
        <w:spacing w:after="120"/>
      </w:pPr>
      <w:r>
        <w:rPr>
          <w:rFonts w:ascii="Arial" w:cs="Arial" w:eastAsia="Arial" w:hAnsi="Arial"/>
          <w:color w:val="374151"/>
          <w:sz w:val="21"/>
          <w:szCs w:val="21"/>
        </w:rPr>
        <w:t xml:space="preserve">8. Toolbox Talks — Delivering and recording safety briefings</w:t>
      </w:r>
    </w:p>
    <w:p>
      <w:pPr>
        <w:spacing w:after="120"/>
      </w:pPr>
      <w:r>
        <w:rPr>
          <w:rFonts w:ascii="Arial" w:cs="Arial" w:eastAsia="Arial" w:hAnsi="Arial"/>
          <w:color w:val="374151"/>
          <w:sz w:val="21"/>
          <w:szCs w:val="21"/>
        </w:rPr>
        <w:t xml:space="preserve">9. Permits to Work — Creating and managing permits</w:t>
      </w:r>
    </w:p>
    <w:p>
      <w:pPr>
        <w:spacing w:after="120"/>
      </w:pPr>
      <w:r>
        <w:rPr>
          <w:rFonts w:ascii="Arial" w:cs="Arial" w:eastAsia="Arial" w:hAnsi="Arial"/>
          <w:color w:val="374151"/>
          <w:sz w:val="21"/>
          <w:szCs w:val="21"/>
        </w:rPr>
        <w:t xml:space="preserve">10. Inspections — Recording site inspections</w:t>
      </w:r>
    </w:p>
    <w:p>
      <w:pPr>
        <w:spacing w:after="120"/>
      </w:pPr>
      <w:r>
        <w:rPr>
          <w:rFonts w:ascii="Arial" w:cs="Arial" w:eastAsia="Arial" w:hAnsi="Arial"/>
          <w:color w:val="374151"/>
          <w:sz w:val="21"/>
          <w:szCs w:val="21"/>
        </w:rPr>
        <w:t xml:space="preserve">11. Incidents — Reporting and investigating incidents</w:t>
      </w:r>
    </w:p>
    <w:p>
      <w:pPr>
        <w:spacing w:after="120"/>
      </w:pPr>
      <w:r>
        <w:rPr>
          <w:rFonts w:ascii="Arial" w:cs="Arial" w:eastAsia="Arial" w:hAnsi="Arial"/>
          <w:color w:val="374151"/>
          <w:sz w:val="21"/>
          <w:szCs w:val="21"/>
        </w:rPr>
        <w:t xml:space="preserve">12. Contractor Management — Compliance tracking and document requests</w:t>
      </w:r>
    </w:p>
    <w:p>
      <w:pPr>
        <w:spacing w:after="120"/>
      </w:pPr>
      <w:r>
        <w:rPr>
          <w:rFonts w:ascii="Arial" w:cs="Arial" w:eastAsia="Arial" w:hAnsi="Arial"/>
          <w:color w:val="374151"/>
          <w:sz w:val="21"/>
          <w:szCs w:val="21"/>
        </w:rPr>
        <w:t xml:space="preserve">13. Site Diary — Daily logging</w:t>
      </w:r>
    </w:p>
    <w:p>
      <w:pPr>
        <w:spacing w:after="120"/>
      </w:pPr>
      <w:r>
        <w:rPr>
          <w:rFonts w:ascii="Arial" w:cs="Arial" w:eastAsia="Arial" w:hAnsi="Arial"/>
          <w:color w:val="374151"/>
          <w:sz w:val="21"/>
          <w:szCs w:val="21"/>
        </w:rPr>
        <w:t xml:space="preserve">14. COSHH Register — Hazardous substance management</w:t>
      </w:r>
    </w:p>
    <w:p>
      <w:pPr>
        <w:spacing w:after="120"/>
      </w:pPr>
      <w:r>
        <w:rPr>
          <w:rFonts w:ascii="Arial" w:cs="Arial" w:eastAsia="Arial" w:hAnsi="Arial"/>
          <w:color w:val="374151"/>
          <w:sz w:val="21"/>
          <w:szCs w:val="21"/>
        </w:rPr>
        <w:t xml:space="preserve">15. Client Portal — Giving clients read-only access</w:t>
      </w:r>
    </w:p>
    <w:p>
      <w:pPr>
        <w:spacing w:after="120"/>
      </w:pPr>
      <w:r>
        <w:rPr>
          <w:rFonts w:ascii="Arial" w:cs="Arial" w:eastAsia="Arial" w:hAnsi="Arial"/>
          <w:color w:val="374151"/>
          <w:sz w:val="21"/>
          <w:szCs w:val="21"/>
        </w:rPr>
        <w:t xml:space="preserve">16. Settings &amp; Administration — Organisation, templates, notifications</w:t>
      </w:r>
    </w:p>
    <w:p>
      <w:r>
        <w:br/>
      </w:r>
    </w:p>
    <w:p>
      <w:pPr>
        <w:pBdr>
          <w:bottom w:val="single" w:color="0F766E" w:sz="3"/>
        </w:pBdr>
        <w:spacing w:before="500" w:after="200"/>
      </w:pPr>
      <w:r>
        <w:rPr>
          <w:rFonts w:ascii="Arial" w:cs="Arial" w:eastAsia="Arial" w:hAnsi="Arial"/>
          <w:b/>
          <w:bCs/>
          <w:color w:val="1A1A2E"/>
          <w:sz w:val="32"/>
          <w:szCs w:val="32"/>
        </w:rPr>
        <w:t xml:space="preserve">1. Getting Started</w:t>
      </w:r>
    </w:p>
    <w:p>
      <w:pPr>
        <w:spacing w:before="300" w:after="120"/>
      </w:pPr>
      <w:r>
        <w:rPr>
          <w:rFonts w:ascii="Arial" w:cs="Arial" w:eastAsia="Arial" w:hAnsi="Arial"/>
          <w:b/>
          <w:bCs/>
          <w:color w:val="0F766E"/>
          <w:sz w:val="26"/>
          <w:szCs w:val="26"/>
        </w:rPr>
        <w:t xml:space="preserve">Creating Your Account</w:t>
      </w:r>
    </w:p>
    <w:p>
      <w:pPr>
        <w:pStyle w:val="ListParagraph"/>
        <w:numPr>
          <w:ilvl w:val="0"/>
          <w:numId w:val="2"/>
        </w:numPr>
        <w:spacing w:after="80"/>
      </w:pPr>
      <w:r>
        <w:rPr>
          <w:rFonts w:ascii="Arial" w:cs="Arial" w:eastAsia="Arial" w:hAnsi="Arial"/>
          <w:color w:val="374151"/>
          <w:sz w:val="21"/>
          <w:szCs w:val="21"/>
        </w:rPr>
        <w:t xml:space="preserve">Visit sitesafepro.co.uk and click Sign Up in the top right corner.</w:t>
      </w:r>
    </w:p>
    <w:p>
      <w:pPr>
        <w:pStyle w:val="ListParagraph"/>
        <w:numPr>
          <w:ilvl w:val="0"/>
          <w:numId w:val="2"/>
        </w:numPr>
        <w:spacing w:after="80"/>
      </w:pPr>
      <w:r>
        <w:rPr>
          <w:rFonts w:ascii="Arial" w:cs="Arial" w:eastAsia="Arial" w:hAnsi="Arial"/>
          <w:color w:val="374151"/>
          <w:sz w:val="21"/>
          <w:szCs w:val="21"/>
        </w:rPr>
        <w:t xml:space="preserve">Enter your full name, email address, phone number, and choose a password.</w:t>
      </w:r>
    </w:p>
    <w:p>
      <w:pPr>
        <w:pStyle w:val="ListParagraph"/>
        <w:numPr>
          <w:ilvl w:val="0"/>
          <w:numId w:val="2"/>
        </w:numPr>
        <w:spacing w:after="80"/>
      </w:pPr>
      <w:r>
        <w:rPr>
          <w:rFonts w:ascii="Arial" w:cs="Arial" w:eastAsia="Arial" w:hAnsi="Arial"/>
          <w:color w:val="374151"/>
          <w:sz w:val="21"/>
          <w:szCs w:val="21"/>
        </w:rPr>
        <w:t xml:space="preserve">Click Create Account. You will be logged in automatically.</w:t>
      </w:r>
    </w:p>
    <w:p>
      <w:pPr>
        <w:pStyle w:val="ListParagraph"/>
        <w:numPr>
          <w:ilvl w:val="0"/>
          <w:numId w:val="2"/>
        </w:numPr>
        <w:spacing w:after="80"/>
      </w:pPr>
      <w:r>
        <w:rPr>
          <w:rFonts w:ascii="Arial" w:cs="Arial" w:eastAsia="Arial" w:hAnsi="Arial"/>
          <w:color w:val="374151"/>
          <w:sz w:val="21"/>
          <w:szCs w:val="21"/>
        </w:rPr>
        <w:t xml:space="preserve">You will be taken to the Onboarding wizard.</w:t>
      </w:r>
    </w:p>
    <w:p>
      <w:pPr>
        <w:spacing w:before="300" w:after="120"/>
      </w:pPr>
      <w:r>
        <w:rPr>
          <w:rFonts w:ascii="Arial" w:cs="Arial" w:eastAsia="Arial" w:hAnsi="Arial"/>
          <w:b/>
          <w:bCs/>
          <w:color w:val="0F766E"/>
          <w:sz w:val="26"/>
          <w:szCs w:val="26"/>
        </w:rPr>
        <w:t xml:space="preserve">Onboarding Wizard</w:t>
      </w:r>
    </w:p>
    <w:p>
      <w:pPr>
        <w:spacing w:after="120"/>
      </w:pPr>
      <w:r>
        <w:rPr>
          <w:rFonts w:ascii="Arial" w:cs="Arial" w:eastAsia="Arial" w:hAnsi="Arial"/>
          <w:color w:val="374151"/>
          <w:sz w:val="21"/>
          <w:szCs w:val="21"/>
        </w:rPr>
        <w:t xml:space="preserve">The onboarding wizard walks you through four steps to set up your organisation:</w:t>
      </w:r>
    </w:p>
    <w:p>
      <w:pPr>
        <w:pStyle w:val="ListParagraph"/>
        <w:numPr>
          <w:ilvl w:val="0"/>
          <w:numId w:val="2"/>
        </w:numPr>
        <w:spacing w:after="80"/>
      </w:pPr>
      <w:r>
        <w:rPr>
          <w:rFonts w:ascii="Arial" w:cs="Arial" w:eastAsia="Arial" w:hAnsi="Arial"/>
          <w:color w:val="374151"/>
          <w:sz w:val="21"/>
          <w:szCs w:val="21"/>
        </w:rPr>
        <w:t xml:space="preserve">Create Organisation — Enter your company name. This is the name that appears on documents and to your team.</w:t>
      </w:r>
    </w:p>
    <w:p>
      <w:pPr>
        <w:pStyle w:val="ListParagraph"/>
        <w:numPr>
          <w:ilvl w:val="0"/>
          <w:numId w:val="2"/>
        </w:numPr>
        <w:spacing w:after="80"/>
      </w:pPr>
      <w:r>
        <w:rPr>
          <w:rFonts w:ascii="Arial" w:cs="Arial" w:eastAsia="Arial" w:hAnsi="Arial"/>
          <w:color w:val="374151"/>
          <w:sz w:val="21"/>
          <w:szCs w:val="21"/>
        </w:rPr>
        <w:t xml:space="preserve">Invite Team Members — Add your colleagues by email. Choose their role: Admin (full access), Site Manager (manage projects and documents), or Contractor (view and upload). You can skip this and invite people later.</w:t>
      </w:r>
    </w:p>
    <w:p>
      <w:pPr>
        <w:pStyle w:val="ListParagraph"/>
        <w:numPr>
          <w:ilvl w:val="0"/>
          <w:numId w:val="2"/>
        </w:numPr>
        <w:spacing w:after="80"/>
      </w:pPr>
      <w:r>
        <w:rPr>
          <w:rFonts w:ascii="Arial" w:cs="Arial" w:eastAsia="Arial" w:hAnsi="Arial"/>
          <w:color w:val="374151"/>
          <w:sz w:val="21"/>
          <w:szCs w:val="21"/>
        </w:rPr>
        <w:t xml:space="preserve">Create Your First Project — Enter the project name, address, client name, estimated start and end dates, and a description. The project will be created in ‘setup’ mode.</w:t>
      </w:r>
    </w:p>
    <w:p>
      <w:pPr>
        <w:pStyle w:val="ListParagraph"/>
        <w:numPr>
          <w:ilvl w:val="0"/>
          <w:numId w:val="2"/>
        </w:numPr>
        <w:spacing w:after="80"/>
      </w:pPr>
      <w:r>
        <w:rPr>
          <w:rFonts w:ascii="Arial" w:cs="Arial" w:eastAsia="Arial" w:hAnsi="Arial"/>
          <w:color w:val="374151"/>
          <w:sz w:val="21"/>
          <w:szCs w:val="21"/>
        </w:rPr>
        <w:t xml:space="preserve">Choose Your Plan — Select Starter (£49/month), Professional (£99/month), or Enterprise (£199/month). You can start with a free trial.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0F766E" w:sz="1"/>
              <w:left w:val="single" w:color="0F766E" w:sz="6"/>
              <w:bottom w:val="single" w:color="0F766E" w:sz="1"/>
              <w:right w:val="single" w:color="0F766E" w:sz="1"/>
            </w:tcBorders>
            <w:shd w:fill="F0FDFA" w:val="clear"/>
            <w:tcMar>
              <w:top w:type="dxa" w:w="100"/>
              <w:left w:type="dxa" w:w="200"/>
              <w:bottom w:type="dxa" w:w="100"/>
              <w:right w:type="dxa" w:w="200"/>
            </w:tcMar>
          </w:tcPr>
          <w:p>
            <w:r>
              <w:rPr>
                <w:rFonts w:ascii="Arial" w:cs="Arial" w:eastAsia="Arial" w:hAnsi="Arial"/>
                <w:b/>
                <w:bCs/>
                <w:color w:val="0F766E"/>
                <w:sz w:val="20"/>
                <w:szCs w:val="20"/>
              </w:rPr>
              <w:t xml:space="preserve">💡 Tip: </w:t>
            </w:r>
            <w:r>
              <w:rPr>
                <w:rFonts w:ascii="Arial" w:cs="Arial" w:eastAsia="Arial" w:hAnsi="Arial"/>
                <w:color w:val="374151"/>
                <w:sz w:val="20"/>
                <w:szCs w:val="20"/>
              </w:rPr>
              <w:t xml:space="preserve">You can complete onboarding in any order and come back to unfinished steps later from the Dashboard.</w:t>
            </w:r>
          </w:p>
        </w:tc>
      </w:tr>
    </w:tbl>
    <w:p>
      <w:r>
        <w:br/>
      </w:r>
    </w:p>
    <w:p>
      <w:pPr>
        <w:pBdr>
          <w:bottom w:val="single" w:color="0F766E" w:sz="3"/>
        </w:pBdr>
        <w:spacing w:before="500" w:after="200"/>
      </w:pPr>
      <w:r>
        <w:rPr>
          <w:rFonts w:ascii="Arial" w:cs="Arial" w:eastAsia="Arial" w:hAnsi="Arial"/>
          <w:b/>
          <w:bCs/>
          <w:color w:val="1A1A2E"/>
          <w:sz w:val="32"/>
          <w:szCs w:val="32"/>
        </w:rPr>
        <w:t xml:space="preserve">2. Dashboard Overview</w:t>
      </w:r>
    </w:p>
    <w:p>
      <w:pPr>
        <w:spacing w:after="120"/>
      </w:pPr>
      <w:r>
        <w:rPr>
          <w:rFonts w:ascii="Arial" w:cs="Arial" w:eastAsia="Arial" w:hAnsi="Arial"/>
          <w:color w:val="374151"/>
          <w:sz w:val="21"/>
          <w:szCs w:val="21"/>
        </w:rPr>
        <w:t xml:space="preserve">The Dashboard is your home screen. It shows a summary of everything happening across your projects.</w:t>
      </w:r>
    </w:p>
    <w:p>
      <w:pPr>
        <w:spacing w:before="300" w:after="120"/>
      </w:pPr>
      <w:r>
        <w:rPr>
          <w:rFonts w:ascii="Arial" w:cs="Arial" w:eastAsia="Arial" w:hAnsi="Arial"/>
          <w:b/>
          <w:bCs/>
          <w:color w:val="0F766E"/>
          <w:sz w:val="26"/>
          <w:szCs w:val="26"/>
        </w:rPr>
        <w:t xml:space="preserve">What You Will See</w:t>
      </w:r>
    </w:p>
    <w:p>
      <w:pPr>
        <w:pStyle w:val="ListParagraph"/>
        <w:numPr>
          <w:ilvl w:val="0"/>
          <w:numId w:val="3"/>
        </w:numPr>
        <w:spacing w:after="60"/>
      </w:pPr>
      <w:r>
        <w:rPr>
          <w:rFonts w:ascii="Arial" w:cs="Arial" w:eastAsia="Arial" w:hAnsi="Arial"/>
          <w:color w:val="374151"/>
          <w:sz w:val="21"/>
          <w:szCs w:val="21"/>
        </w:rPr>
        <w:t xml:space="preserve">Project summary cards — Your active projects with quick-access links.</w:t>
      </w:r>
    </w:p>
    <w:p>
      <w:pPr>
        <w:pStyle w:val="ListParagraph"/>
        <w:numPr>
          <w:ilvl w:val="0"/>
          <w:numId w:val="3"/>
        </w:numPr>
        <w:spacing w:after="60"/>
      </w:pPr>
      <w:r>
        <w:rPr>
          <w:rFonts w:ascii="Arial" w:cs="Arial" w:eastAsia="Arial" w:hAnsi="Arial"/>
          <w:color w:val="374151"/>
          <w:sz w:val="21"/>
          <w:szCs w:val="21"/>
        </w:rPr>
        <w:t xml:space="preserve">Actions widget — Open and overdue corrective actions requiring attention.</w:t>
      </w:r>
    </w:p>
    <w:p>
      <w:pPr>
        <w:pStyle w:val="ListParagraph"/>
        <w:numPr>
          <w:ilvl w:val="0"/>
          <w:numId w:val="3"/>
        </w:numPr>
        <w:spacing w:after="60"/>
      </w:pPr>
      <w:r>
        <w:rPr>
          <w:rFonts w:ascii="Arial" w:cs="Arial" w:eastAsia="Arial" w:hAnsi="Arial"/>
          <w:color w:val="374151"/>
          <w:sz w:val="21"/>
          <w:szCs w:val="21"/>
        </w:rPr>
        <w:t xml:space="preserve">Recent activity feed — Latest uploads, sign-ins, and status changes.</w:t>
      </w:r>
    </w:p>
    <w:p>
      <w:pPr>
        <w:pStyle w:val="ListParagraph"/>
        <w:numPr>
          <w:ilvl w:val="0"/>
          <w:numId w:val="3"/>
        </w:numPr>
        <w:spacing w:after="60"/>
      </w:pPr>
      <w:r>
        <w:rPr>
          <w:rFonts w:ascii="Arial" w:cs="Arial" w:eastAsia="Arial" w:hAnsi="Arial"/>
          <w:color w:val="374151"/>
          <w:sz w:val="21"/>
          <w:szCs w:val="21"/>
        </w:rPr>
        <w:t xml:space="preserve">Site diary reminder — Whether today’s diary entry has been completed.</w:t>
      </w:r>
    </w:p>
    <w:p>
      <w:pPr>
        <w:pStyle w:val="ListParagraph"/>
        <w:numPr>
          <w:ilvl w:val="0"/>
          <w:numId w:val="3"/>
        </w:numPr>
        <w:spacing w:after="60"/>
      </w:pPr>
      <w:r>
        <w:rPr>
          <w:rFonts w:ascii="Arial" w:cs="Arial" w:eastAsia="Arial" w:hAnsi="Arial"/>
          <w:color w:val="374151"/>
          <w:sz w:val="21"/>
          <w:szCs w:val="21"/>
        </w:rPr>
        <w:t xml:space="preserve">Quick stats — Documents uploaded, contractors on site, compliance status.</w:t>
      </w:r>
    </w:p>
    <w:p>
      <w:pPr>
        <w:spacing w:before="300" w:after="120"/>
      </w:pPr>
      <w:r>
        <w:rPr>
          <w:rFonts w:ascii="Arial" w:cs="Arial" w:eastAsia="Arial" w:hAnsi="Arial"/>
          <w:b/>
          <w:bCs/>
          <w:color w:val="0F766E"/>
          <w:sz w:val="26"/>
          <w:szCs w:val="26"/>
        </w:rPr>
        <w:t xml:space="preserve">Navigation</w:t>
      </w:r>
    </w:p>
    <w:p>
      <w:pPr>
        <w:spacing w:after="120"/>
      </w:pPr>
      <w:r>
        <w:rPr>
          <w:rFonts w:ascii="Arial" w:cs="Arial" w:eastAsia="Arial" w:hAnsi="Arial"/>
          <w:color w:val="374151"/>
          <w:sz w:val="21"/>
          <w:szCs w:val="21"/>
        </w:rPr>
        <w:t xml:space="preserve">The left sidebar (or bottom menu on mobile) contains links to every section of SiteSafe Pro. On desktop, the sidebar is always visible. On mobile, tap the menu icon to open it. The sidebar contains 17 items grouped as: Dashboard, Projects, Documents, RAMS, Actions, Site Access, Inductions, Toolbox Talks, Permits, Inspections, Incidents, Contractors, Team, Activity, Analytics, Reports, and Settings.</w:t>
      </w:r>
    </w:p>
    <w:p>
      <w:r>
        <w:br/>
      </w:r>
    </w:p>
    <w:p>
      <w:pPr>
        <w:pBdr>
          <w:bottom w:val="single" w:color="0F766E" w:sz="3"/>
        </w:pBdr>
        <w:spacing w:before="500" w:after="200"/>
      </w:pPr>
      <w:r>
        <w:rPr>
          <w:rFonts w:ascii="Arial" w:cs="Arial" w:eastAsia="Arial" w:hAnsi="Arial"/>
          <w:b/>
          <w:bCs/>
          <w:color w:val="1A1A2E"/>
          <w:sz w:val="32"/>
          <w:szCs w:val="32"/>
        </w:rPr>
        <w:t xml:space="preserve">3. Projects</w:t>
      </w:r>
    </w:p>
    <w:p>
      <w:pPr>
        <w:spacing w:before="300" w:after="120"/>
      </w:pPr>
      <w:r>
        <w:rPr>
          <w:rFonts w:ascii="Arial" w:cs="Arial" w:eastAsia="Arial" w:hAnsi="Arial"/>
          <w:b/>
          <w:bCs/>
          <w:color w:val="0F766E"/>
          <w:sz w:val="26"/>
          <w:szCs w:val="26"/>
        </w:rPr>
        <w:t xml:space="preserve">Creating a New Project</w:t>
      </w:r>
    </w:p>
    <w:p>
      <w:pPr>
        <w:pStyle w:val="ListParagraph"/>
        <w:numPr>
          <w:ilvl w:val="0"/>
          <w:numId w:val="2"/>
        </w:numPr>
        <w:spacing w:after="80"/>
      </w:pPr>
      <w:r>
        <w:rPr>
          <w:rFonts w:ascii="Arial" w:cs="Arial" w:eastAsia="Arial" w:hAnsi="Arial"/>
          <w:color w:val="374151"/>
          <w:sz w:val="21"/>
          <w:szCs w:val="21"/>
        </w:rPr>
        <w:t xml:space="preserve">Go to Projects from the sidebar and click New Project.</w:t>
      </w:r>
    </w:p>
    <w:p>
      <w:pPr>
        <w:pStyle w:val="ListParagraph"/>
        <w:numPr>
          <w:ilvl w:val="0"/>
          <w:numId w:val="2"/>
        </w:numPr>
        <w:spacing w:after="80"/>
      </w:pPr>
      <w:r>
        <w:rPr>
          <w:rFonts w:ascii="Arial" w:cs="Arial" w:eastAsia="Arial" w:hAnsi="Arial"/>
          <w:color w:val="374151"/>
          <w:sz w:val="21"/>
          <w:szCs w:val="21"/>
        </w:rPr>
        <w:t xml:space="preserve">Enter the project name, site address, client name, start date, estimated end date, and a description.</w:t>
      </w:r>
    </w:p>
    <w:p>
      <w:pPr>
        <w:pStyle w:val="ListParagraph"/>
        <w:numPr>
          <w:ilvl w:val="0"/>
          <w:numId w:val="2"/>
        </w:numPr>
        <w:spacing w:after="80"/>
      </w:pPr>
      <w:r>
        <w:rPr>
          <w:rFonts w:ascii="Arial" w:cs="Arial" w:eastAsia="Arial" w:hAnsi="Arial"/>
          <w:color w:val="374151"/>
          <w:sz w:val="21"/>
          <w:szCs w:val="21"/>
        </w:rPr>
        <w:t xml:space="preserve">Click Create Project. The project is created in ‘setup’ mode.</w:t>
      </w:r>
    </w:p>
    <w:p>
      <w:pPr>
        <w:spacing w:before="300" w:after="120"/>
      </w:pPr>
      <w:r>
        <w:rPr>
          <w:rFonts w:ascii="Arial" w:cs="Arial" w:eastAsia="Arial" w:hAnsi="Arial"/>
          <w:b/>
          <w:bCs/>
          <w:color w:val="0F766E"/>
          <w:sz w:val="26"/>
          <w:szCs w:val="26"/>
        </w:rPr>
        <w:t xml:space="preserve">Pre-Construction Compliance Checklist</w:t>
      </w:r>
    </w:p>
    <w:p>
      <w:pPr>
        <w:spacing w:after="120"/>
      </w:pPr>
      <w:r>
        <w:rPr>
          <w:rFonts w:ascii="Arial" w:cs="Arial" w:eastAsia="Arial" w:hAnsi="Arial"/>
          <w:color w:val="374151"/>
          <w:sz w:val="21"/>
          <w:szCs w:val="21"/>
        </w:rPr>
        <w:t xml:space="preserve">Every new project starts in ‘setup’ mode. Before the project can go live, you must complete the pre-construction compliance checklist. This ensures you have the legally required documents in place before work begins on site.</w:t>
      </w:r>
    </w:p>
    <w:p>
      <w:pPr>
        <w:spacing w:after="120"/>
      </w:pPr>
      <w:r>
        <w:rPr>
          <w:rFonts w:ascii="Arial" w:cs="Arial" w:eastAsia="Arial" w:hAnsi="Arial"/>
          <w:color w:val="374151"/>
          <w:sz w:val="21"/>
          <w:szCs w:val="21"/>
        </w:rPr>
        <w:t xml:space="preserve">The five requirements are:</w:t>
      </w:r>
    </w:p>
    <w:p>
      <w:pPr>
        <w:pStyle w:val="ListParagraph"/>
        <w:numPr>
          <w:ilvl w:val="0"/>
          <w:numId w:val="2"/>
        </w:numPr>
        <w:spacing w:after="80"/>
      </w:pPr>
      <w:r>
        <w:rPr>
          <w:rFonts w:ascii="Arial" w:cs="Arial" w:eastAsia="Arial" w:hAnsi="Arial"/>
          <w:color w:val="374151"/>
          <w:sz w:val="21"/>
          <w:szCs w:val="21"/>
        </w:rPr>
        <w:t xml:space="preserve">F10 Notification to HSE — Upload the submitted F10, confirm it has been submitted, or declare the project exempt (under the CDM 2015 thresholds: fewer than 30 working days with fewer than 20 workers, or fewer than 500 person-days).</w:t>
      </w:r>
    </w:p>
    <w:p>
      <w:pPr>
        <w:pStyle w:val="ListParagraph"/>
        <w:numPr>
          <w:ilvl w:val="0"/>
          <w:numId w:val="2"/>
        </w:numPr>
        <w:spacing w:after="80"/>
      </w:pPr>
      <w:r>
        <w:rPr>
          <w:rFonts w:ascii="Arial" w:cs="Arial" w:eastAsia="Arial" w:hAnsi="Arial"/>
          <w:color w:val="374151"/>
          <w:sz w:val="21"/>
          <w:szCs w:val="21"/>
        </w:rPr>
        <w:t xml:space="preserve">Asbestos R&amp;D Survey — Upload the survey report, or mark as exempt for new-build projects with no existing structures.</w:t>
      </w:r>
    </w:p>
    <w:p>
      <w:pPr>
        <w:pStyle w:val="ListParagraph"/>
        <w:numPr>
          <w:ilvl w:val="0"/>
          <w:numId w:val="2"/>
        </w:numPr>
        <w:spacing w:after="80"/>
      </w:pPr>
      <w:r>
        <w:rPr>
          <w:rFonts w:ascii="Arial" w:cs="Arial" w:eastAsia="Arial" w:hAnsi="Arial"/>
          <w:color w:val="374151"/>
          <w:sz w:val="21"/>
          <w:szCs w:val="21"/>
        </w:rPr>
        <w:t xml:space="preserve">Schedule of Cleanliness — If asbestos removal was carried out, upload the clearance certificate. Otherwise mark as exempt.</w:t>
      </w:r>
    </w:p>
    <w:p>
      <w:pPr>
        <w:pStyle w:val="ListParagraph"/>
        <w:numPr>
          <w:ilvl w:val="0"/>
          <w:numId w:val="2"/>
        </w:numPr>
        <w:spacing w:after="80"/>
      </w:pPr>
      <w:r>
        <w:rPr>
          <w:rFonts w:ascii="Arial" w:cs="Arial" w:eastAsia="Arial" w:hAnsi="Arial"/>
          <w:color w:val="374151"/>
          <w:sz w:val="21"/>
          <w:szCs w:val="21"/>
        </w:rPr>
        <w:t xml:space="preserve">Consignment Note — If asbestos waste was generated, upload the waste transfer consignment note. Otherwise mark as exempt.</w:t>
      </w:r>
    </w:p>
    <w:p>
      <w:pPr>
        <w:pStyle w:val="ListParagraph"/>
        <w:numPr>
          <w:ilvl w:val="0"/>
          <w:numId w:val="2"/>
        </w:numPr>
        <w:spacing w:after="80"/>
      </w:pPr>
      <w:r>
        <w:rPr>
          <w:rFonts w:ascii="Arial" w:cs="Arial" w:eastAsia="Arial" w:hAnsi="Arial"/>
          <w:color w:val="374151"/>
          <w:sz w:val="21"/>
          <w:szCs w:val="21"/>
        </w:rPr>
        <w:t xml:space="preserve">Pre-Construction Information (PCI) — Upload the PCI document received from the client, or confirm it was received in an alternative format.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0F766E" w:sz="1"/>
              <w:left w:val="single" w:color="0F766E" w:sz="6"/>
              <w:bottom w:val="single" w:color="0F766E" w:sz="1"/>
              <w:right w:val="single" w:color="0F766E" w:sz="1"/>
            </w:tcBorders>
            <w:shd w:fill="F0FDFA" w:val="clear"/>
            <w:tcMar>
              <w:top w:type="dxa" w:w="100"/>
              <w:left w:type="dxa" w:w="200"/>
              <w:bottom w:type="dxa" w:w="100"/>
              <w:right w:type="dxa" w:w="200"/>
            </w:tcMar>
          </w:tcPr>
          <w:p>
            <w:r>
              <w:rPr>
                <w:rFonts w:ascii="Arial" w:cs="Arial" w:eastAsia="Arial" w:hAnsi="Arial"/>
                <w:b/>
                <w:bCs/>
                <w:color w:val="0F766E"/>
                <w:sz w:val="20"/>
                <w:szCs w:val="20"/>
              </w:rPr>
              <w:t xml:space="preserve">💡 Tip: </w:t>
            </w:r>
            <w:r>
              <w:rPr>
                <w:rFonts w:ascii="Arial" w:cs="Arial" w:eastAsia="Arial" w:hAnsi="Arial"/>
                <w:color w:val="374151"/>
                <w:sz w:val="20"/>
                <w:szCs w:val="20"/>
              </w:rPr>
              <w:t xml:space="preserve">For new-build projects with no asbestos involvement, items 2–4 can all be marked as exempt. Only the F10 and PCI need action.</w:t>
            </w:r>
          </w:p>
        </w:tc>
      </w:tr>
    </w:tbl>
    <w:p>
      <w:pPr>
        <w:spacing w:before="300" w:after="120"/>
      </w:pPr>
      <w:r>
        <w:rPr>
          <w:rFonts w:ascii="Arial" w:cs="Arial" w:eastAsia="Arial" w:hAnsi="Arial"/>
          <w:b/>
          <w:bCs/>
          <w:color w:val="0F766E"/>
          <w:sz w:val="26"/>
          <w:szCs w:val="26"/>
        </w:rPr>
        <w:t xml:space="preserve">Going Live</w:t>
      </w:r>
    </w:p>
    <w:p>
      <w:pPr>
        <w:spacing w:after="120"/>
      </w:pPr>
      <w:r>
        <w:rPr>
          <w:rFonts w:ascii="Arial" w:cs="Arial" w:eastAsia="Arial" w:hAnsi="Arial"/>
          <w:color w:val="374151"/>
          <w:sz w:val="21"/>
          <w:szCs w:val="21"/>
        </w:rPr>
        <w:t xml:space="preserve">Once all five checklist items are satisfied (uploaded, confirmed, or exempted), the Go Live button becomes active. Clicking Go Live changes the project status to ‘active’ and auto-generates site-specific documents from your template library (configured in Settings &gt; Templates). These auto-generated documents are filed in the project’s document library and set to require acknowledgement from all contractors.</w:t>
      </w:r>
    </w:p>
    <w:p>
      <w:r>
        <w:br/>
      </w:r>
    </w:p>
    <w:p>
      <w:pPr>
        <w:pBdr>
          <w:bottom w:val="single" w:color="0F766E" w:sz="3"/>
        </w:pBdr>
        <w:spacing w:before="500" w:after="200"/>
      </w:pPr>
      <w:r>
        <w:rPr>
          <w:rFonts w:ascii="Arial" w:cs="Arial" w:eastAsia="Arial" w:hAnsi="Arial"/>
          <w:b/>
          <w:bCs/>
          <w:color w:val="1A1A2E"/>
          <w:sz w:val="32"/>
          <w:szCs w:val="32"/>
        </w:rPr>
        <w:t xml:space="preserve">4. Documents</w:t>
      </w:r>
    </w:p>
    <w:p>
      <w:pPr>
        <w:spacing w:before="300" w:after="120"/>
      </w:pPr>
      <w:r>
        <w:rPr>
          <w:rFonts w:ascii="Arial" w:cs="Arial" w:eastAsia="Arial" w:hAnsi="Arial"/>
          <w:b/>
          <w:bCs/>
          <w:color w:val="0F766E"/>
          <w:sz w:val="26"/>
          <w:szCs w:val="26"/>
        </w:rPr>
        <w:t xml:space="preserve">Uploading a Document</w:t>
      </w:r>
    </w:p>
    <w:p>
      <w:pPr>
        <w:pStyle w:val="ListParagraph"/>
        <w:numPr>
          <w:ilvl w:val="0"/>
          <w:numId w:val="2"/>
        </w:numPr>
        <w:spacing w:after="80"/>
      </w:pPr>
      <w:r>
        <w:rPr>
          <w:rFonts w:ascii="Arial" w:cs="Arial" w:eastAsia="Arial" w:hAnsi="Arial"/>
          <w:color w:val="374151"/>
          <w:sz w:val="21"/>
          <w:szCs w:val="21"/>
        </w:rPr>
        <w:t xml:space="preserve">Go to Documents from the sidebar (or to a specific project’s Documents tab).</w:t>
      </w:r>
    </w:p>
    <w:p>
      <w:pPr>
        <w:pStyle w:val="ListParagraph"/>
        <w:numPr>
          <w:ilvl w:val="0"/>
          <w:numId w:val="2"/>
        </w:numPr>
        <w:spacing w:after="80"/>
      </w:pPr>
      <w:r>
        <w:rPr>
          <w:rFonts w:ascii="Arial" w:cs="Arial" w:eastAsia="Arial" w:hAnsi="Arial"/>
          <w:color w:val="374151"/>
          <w:sz w:val="21"/>
          <w:szCs w:val="21"/>
        </w:rPr>
        <w:t xml:space="preserve">Click Upload Document.</w:t>
      </w:r>
    </w:p>
    <w:p>
      <w:pPr>
        <w:pStyle w:val="ListParagraph"/>
        <w:numPr>
          <w:ilvl w:val="0"/>
          <w:numId w:val="2"/>
        </w:numPr>
        <w:spacing w:after="80"/>
      </w:pPr>
      <w:r>
        <w:rPr>
          <w:rFonts w:ascii="Arial" w:cs="Arial" w:eastAsia="Arial" w:hAnsi="Arial"/>
          <w:color w:val="374151"/>
          <w:sz w:val="21"/>
          <w:szCs w:val="21"/>
        </w:rPr>
        <w:t xml:space="preserve">Drag and drop a file or click to browse. Supported types include PDF, DOCX, JPG, PNG, XLSX, and more.</w:t>
      </w:r>
    </w:p>
    <w:p>
      <w:pPr>
        <w:pStyle w:val="ListParagraph"/>
        <w:numPr>
          <w:ilvl w:val="0"/>
          <w:numId w:val="2"/>
        </w:numPr>
        <w:spacing w:after="80"/>
      </w:pPr>
      <w:r>
        <w:rPr>
          <w:rFonts w:ascii="Arial" w:cs="Arial" w:eastAsia="Arial" w:hAnsi="Arial"/>
          <w:color w:val="374151"/>
          <w:sz w:val="21"/>
          <w:szCs w:val="21"/>
        </w:rPr>
        <w:t xml:space="preserve">The system will automatically attempt to classify the document using AI (Enterprise plan) or filename matching. You can override the suggested category.</w:t>
      </w:r>
    </w:p>
    <w:p>
      <w:pPr>
        <w:pStyle w:val="ListParagraph"/>
        <w:numPr>
          <w:ilvl w:val="0"/>
          <w:numId w:val="2"/>
        </w:numPr>
        <w:spacing w:after="80"/>
      </w:pPr>
      <w:r>
        <w:rPr>
          <w:rFonts w:ascii="Arial" w:cs="Arial" w:eastAsia="Arial" w:hAnsi="Arial"/>
          <w:color w:val="374151"/>
          <w:sz w:val="21"/>
          <w:szCs w:val="21"/>
        </w:rPr>
        <w:t xml:space="preserve">Enter a name and optional description. Set whether the document requires acknowledgement from contractors.</w:t>
      </w:r>
    </w:p>
    <w:p>
      <w:pPr>
        <w:pStyle w:val="ListParagraph"/>
        <w:numPr>
          <w:ilvl w:val="0"/>
          <w:numId w:val="2"/>
        </w:numPr>
        <w:spacing w:after="80"/>
      </w:pPr>
      <w:r>
        <w:rPr>
          <w:rFonts w:ascii="Arial" w:cs="Arial" w:eastAsia="Arial" w:hAnsi="Arial"/>
          <w:color w:val="374151"/>
          <w:sz w:val="21"/>
          <w:szCs w:val="21"/>
        </w:rPr>
        <w:t xml:space="preserve">Click Upload. The document is stored securely and appears in the document list.</w:t>
      </w:r>
    </w:p>
    <w:p>
      <w:pPr>
        <w:spacing w:before="300" w:after="120"/>
      </w:pPr>
      <w:r>
        <w:rPr>
          <w:rFonts w:ascii="Arial" w:cs="Arial" w:eastAsia="Arial" w:hAnsi="Arial"/>
          <w:b/>
          <w:bCs/>
          <w:color w:val="0F766E"/>
          <w:sz w:val="26"/>
          <w:szCs w:val="26"/>
        </w:rPr>
        <w:t xml:space="preserve">Document Categories</w:t>
      </w:r>
    </w:p>
    <w:p>
      <w:pPr>
        <w:spacing w:after="120"/>
      </w:pPr>
      <w:r>
        <w:rPr>
          <w:rFonts w:ascii="Arial" w:cs="Arial" w:eastAsia="Arial" w:hAnsi="Arial"/>
          <w:color w:val="374151"/>
          <w:sz w:val="21"/>
          <w:szCs w:val="21"/>
        </w:rPr>
        <w:t xml:space="preserve">Documents are classified into 14 categories: RAMS, Method Statement, Safety Plan, COSHH, Induction, Permit, Inspection, Certificate, Insurance, Risk Assessment, Fire Safety, Meeting Minutes, Drawing, and Other.</w:t>
      </w:r>
    </w:p>
    <w:p>
      <w:pPr>
        <w:spacing w:before="300" w:after="120"/>
      </w:pPr>
      <w:r>
        <w:rPr>
          <w:rFonts w:ascii="Arial" w:cs="Arial" w:eastAsia="Arial" w:hAnsi="Arial"/>
          <w:b/>
          <w:bCs/>
          <w:color w:val="0F766E"/>
          <w:sz w:val="26"/>
          <w:szCs w:val="26"/>
        </w:rPr>
        <w:t xml:space="preserve">Document Acknowledgements</w:t>
      </w:r>
    </w:p>
    <w:p>
      <w:pPr>
        <w:spacing w:after="120"/>
      </w:pPr>
      <w:r>
        <w:rPr>
          <w:rFonts w:ascii="Arial" w:cs="Arial" w:eastAsia="Arial" w:hAnsi="Arial"/>
          <w:color w:val="374151"/>
          <w:sz w:val="21"/>
          <w:szCs w:val="21"/>
        </w:rPr>
        <w:t xml:space="preserve">When a document is set to ‘requires acknowledgement’, every contractor assigned to the project must open the document, read it, and sign digitally. The Documents page shows a progress bar for each document indicating how many contractors have signed. You can send WhatsApp or email reminders to contractors who haven’t signed yet.</w:t>
      </w:r>
    </w:p>
    <w:p>
      <w:pPr>
        <w:spacing w:before="300" w:after="120"/>
      </w:pPr>
      <w:r>
        <w:rPr>
          <w:rFonts w:ascii="Arial" w:cs="Arial" w:eastAsia="Arial" w:hAnsi="Arial"/>
          <w:b/>
          <w:bCs/>
          <w:color w:val="0F766E"/>
          <w:sz w:val="26"/>
          <w:szCs w:val="26"/>
        </w:rPr>
        <w:t xml:space="preserve">Document Viewer</w:t>
      </w:r>
    </w:p>
    <w:p>
      <w:pPr>
        <w:spacing w:after="120"/>
      </w:pPr>
      <w:r>
        <w:rPr>
          <w:rFonts w:ascii="Arial" w:cs="Arial" w:eastAsia="Arial" w:hAnsi="Arial"/>
          <w:color w:val="374151"/>
          <w:sz w:val="21"/>
          <w:szCs w:val="21"/>
        </w:rPr>
        <w:t xml:space="preserve">Click on any document to open the Document Viewer. Here you can preview PDFs and images directly, view metadata (uploaded by, date, category, AI classification), approve or reject documents (for RAMS submissions), and see the full acknowledgement 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0F766E" w:sz="1"/>
              <w:left w:val="single" w:color="0F766E" w:sz="6"/>
              <w:bottom w:val="single" w:color="0F766E" w:sz="1"/>
              <w:right w:val="single" w:color="0F766E" w:sz="1"/>
            </w:tcBorders>
            <w:shd w:fill="F0FDFA" w:val="clear"/>
            <w:tcMar>
              <w:top w:type="dxa" w:w="100"/>
              <w:left w:type="dxa" w:w="200"/>
              <w:bottom w:type="dxa" w:w="100"/>
              <w:right w:type="dxa" w:w="200"/>
            </w:tcMar>
          </w:tcPr>
          <w:p>
            <w:r>
              <w:rPr>
                <w:rFonts w:ascii="Arial" w:cs="Arial" w:eastAsia="Arial" w:hAnsi="Arial"/>
                <w:b/>
                <w:bCs/>
                <w:color w:val="0F766E"/>
                <w:sz w:val="20"/>
                <w:szCs w:val="20"/>
              </w:rPr>
              <w:t xml:space="preserve">💡 Tip: </w:t>
            </w:r>
            <w:r>
              <w:rPr>
                <w:rFonts w:ascii="Arial" w:cs="Arial" w:eastAsia="Arial" w:hAnsi="Arial"/>
                <w:color w:val="374151"/>
                <w:sz w:val="20"/>
                <w:szCs w:val="20"/>
              </w:rPr>
              <w:t xml:space="preserve">Use the Generate Document button to create common documents (induction registers, RAMS registers, permit forms, F10 notifications) from AI-powered templates.</w:t>
            </w:r>
          </w:p>
        </w:tc>
      </w:tr>
    </w:tbl>
    <w:p>
      <w:r>
        <w:br/>
      </w:r>
    </w:p>
    <w:p>
      <w:pPr>
        <w:pBdr>
          <w:bottom w:val="single" w:color="0F766E" w:sz="3"/>
        </w:pBdr>
        <w:spacing w:before="500" w:after="200"/>
      </w:pPr>
      <w:r>
        <w:rPr>
          <w:rFonts w:ascii="Arial" w:cs="Arial" w:eastAsia="Arial" w:hAnsi="Arial"/>
          <w:b/>
          <w:bCs/>
          <w:color w:val="1A1A2E"/>
          <w:sz w:val="32"/>
          <w:szCs w:val="32"/>
        </w:rPr>
        <w:t xml:space="preserve">5. RAMS Builder</w:t>
      </w:r>
    </w:p>
    <w:p>
      <w:pPr>
        <w:spacing w:after="120"/>
      </w:pPr>
      <w:r>
        <w:rPr>
          <w:rFonts w:ascii="Arial" w:cs="Arial" w:eastAsia="Arial" w:hAnsi="Arial"/>
          <w:color w:val="374151"/>
          <w:sz w:val="21"/>
          <w:szCs w:val="21"/>
        </w:rPr>
        <w:t xml:space="preserve">The RAMS Builder lets you create professional Risk Assessments and Method Statements without typing them from scratch in Word.</w:t>
      </w:r>
    </w:p>
    <w:p>
      <w:pPr>
        <w:spacing w:before="300" w:after="120"/>
      </w:pPr>
      <w:r>
        <w:rPr>
          <w:rFonts w:ascii="Arial" w:cs="Arial" w:eastAsia="Arial" w:hAnsi="Arial"/>
          <w:b/>
          <w:bCs/>
          <w:color w:val="0F766E"/>
          <w:sz w:val="26"/>
          <w:szCs w:val="26"/>
        </w:rPr>
        <w:t xml:space="preserve">Step 1: Project &amp; Work Details</w:t>
      </w:r>
    </w:p>
    <w:p>
      <w:pPr>
        <w:spacing w:after="120"/>
      </w:pPr>
      <w:r>
        <w:rPr>
          <w:rFonts w:ascii="Arial" w:cs="Arial" w:eastAsia="Arial" w:hAnsi="Arial"/>
          <w:color w:val="374151"/>
          <w:sz w:val="21"/>
          <w:szCs w:val="21"/>
        </w:rPr>
        <w:t xml:space="preserve">Select the project, enter a title, describe the work to be carried out, specify the location and duration, and set the assessment and review dates. The site name and address are auto-filled from the project record.</w:t>
      </w:r>
    </w:p>
    <w:p>
      <w:pPr>
        <w:spacing w:before="300" w:after="120"/>
      </w:pPr>
      <w:r>
        <w:rPr>
          <w:rFonts w:ascii="Arial" w:cs="Arial" w:eastAsia="Arial" w:hAnsi="Arial"/>
          <w:b/>
          <w:bCs/>
          <w:color w:val="0F766E"/>
          <w:sz w:val="26"/>
          <w:szCs w:val="26"/>
        </w:rPr>
        <w:t xml:space="preserve">Step 2: Select Activities</w:t>
      </w:r>
    </w:p>
    <w:p>
      <w:pPr>
        <w:spacing w:after="120"/>
      </w:pPr>
      <w:r>
        <w:rPr>
          <w:rFonts w:ascii="Arial" w:cs="Arial" w:eastAsia="Arial" w:hAnsi="Arial"/>
          <w:color w:val="374151"/>
          <w:sz w:val="21"/>
          <w:szCs w:val="21"/>
        </w:rPr>
        <w:t xml:space="preserve">Browse the activity library organised by category: General Site, Groundworks, Structural, Working at Height, Services &amp; Finishes, and Specialist. Select all activities relevant to your work. Each activity comes pre-loaded with hazards, controls, and method statement steps. You can select multiple activities — they will all be combined into a single RAMS document.</w:t>
      </w:r>
    </w:p>
    <w:p>
      <w:pPr>
        <w:spacing w:before="300" w:after="120"/>
      </w:pPr>
      <w:r>
        <w:rPr>
          <w:rFonts w:ascii="Arial" w:cs="Arial" w:eastAsia="Arial" w:hAnsi="Arial"/>
          <w:b/>
          <w:bCs/>
          <w:color w:val="0F766E"/>
          <w:sz w:val="26"/>
          <w:szCs w:val="26"/>
        </w:rPr>
        <w:t xml:space="preserve">Step 3: Risk Assessments</w:t>
      </w:r>
    </w:p>
    <w:p>
      <w:pPr>
        <w:spacing w:after="120"/>
      </w:pPr>
      <w:r>
        <w:rPr>
          <w:rFonts w:ascii="Arial" w:cs="Arial" w:eastAsia="Arial" w:hAnsi="Arial"/>
          <w:color w:val="374151"/>
          <w:sz w:val="21"/>
          <w:szCs w:val="21"/>
        </w:rPr>
        <w:t xml:space="preserve">Each selected activity generates one or more risk assessments. The form is pre-populated from the library but fully editable. For each risk assessment, you can edit the subject, hazard description, severity score (1–5), probability score (1–5), existing controls, additional controls, who is at risk, and comments. The risk factor is auto-calculated with colour coding (green/amber/red). The residual risk after additional controls is also calculated automatically.</w:t>
      </w:r>
    </w:p>
    <w:p>
      <w:pPr>
        <w:spacing w:before="300" w:after="120"/>
      </w:pPr>
      <w:r>
        <w:rPr>
          <w:rFonts w:ascii="Arial" w:cs="Arial" w:eastAsia="Arial" w:hAnsi="Arial"/>
          <w:b/>
          <w:bCs/>
          <w:color w:val="0F766E"/>
          <w:sz w:val="26"/>
          <w:szCs w:val="26"/>
        </w:rPr>
        <w:t xml:space="preserve">Step 4: Method Statements</w:t>
      </w:r>
    </w:p>
    <w:p>
      <w:pPr>
        <w:spacing w:after="120"/>
      </w:pPr>
      <w:r>
        <w:rPr>
          <w:rFonts w:ascii="Arial" w:cs="Arial" w:eastAsia="Arial" w:hAnsi="Arial"/>
          <w:color w:val="374151"/>
          <w:sz w:val="21"/>
          <w:szCs w:val="21"/>
        </w:rPr>
        <w:t xml:space="preserve">Each activity also generates method statement steps. You can edit, reorder, add, or remove steps. Each method statement includes PPE requirements (multi-select), plant and equipment, permit requirements, legislation references, supervision arrangements, and emergency procedures.</w:t>
      </w:r>
    </w:p>
    <w:p>
      <w:pPr>
        <w:spacing w:before="300" w:after="120"/>
      </w:pPr>
      <w:r>
        <w:rPr>
          <w:rFonts w:ascii="Arial" w:cs="Arial" w:eastAsia="Arial" w:hAnsi="Arial"/>
          <w:b/>
          <w:bCs/>
          <w:color w:val="0F766E"/>
          <w:sz w:val="26"/>
          <w:szCs w:val="26"/>
        </w:rPr>
        <w:t xml:space="preserve">Step 5: Review &amp; Sign</w:t>
      </w:r>
    </w:p>
    <w:p>
      <w:pPr>
        <w:spacing w:after="120"/>
      </w:pPr>
      <w:r>
        <w:rPr>
          <w:rFonts w:ascii="Arial" w:cs="Arial" w:eastAsia="Arial" w:hAnsi="Arial"/>
          <w:color w:val="374151"/>
          <w:sz w:val="21"/>
          <w:szCs w:val="21"/>
        </w:rPr>
        <w:t xml:space="preserve">Preview the complete RAMS, add emergency information, and sign digitally. You can nominate a reviewer and approver. Save as a draft or generate the final approved version. The completed RAMS is filed in the project’s document library.</w:t>
      </w:r>
    </w:p>
    <w:p>
      <w:r>
        <w:br/>
      </w:r>
    </w:p>
    <w:p>
      <w:pPr>
        <w:pBdr>
          <w:bottom w:val="single" w:color="0F766E" w:sz="3"/>
        </w:pBdr>
        <w:spacing w:before="500" w:after="200"/>
      </w:pPr>
      <w:r>
        <w:rPr>
          <w:rFonts w:ascii="Arial" w:cs="Arial" w:eastAsia="Arial" w:hAnsi="Arial"/>
          <w:b/>
          <w:bCs/>
          <w:color w:val="1A1A2E"/>
          <w:sz w:val="32"/>
          <w:szCs w:val="32"/>
        </w:rPr>
        <w:t xml:space="preserve">6. Corrective Actions</w:t>
      </w:r>
    </w:p>
    <w:p>
      <w:pPr>
        <w:spacing w:before="300" w:after="120"/>
      </w:pPr>
      <w:r>
        <w:rPr>
          <w:rFonts w:ascii="Arial" w:cs="Arial" w:eastAsia="Arial" w:hAnsi="Arial"/>
          <w:b/>
          <w:bCs/>
          <w:color w:val="0F766E"/>
          <w:sz w:val="26"/>
          <w:szCs w:val="26"/>
        </w:rPr>
        <w:t xml:space="preserve">Raising an Action</w:t>
      </w:r>
    </w:p>
    <w:p>
      <w:pPr>
        <w:pStyle w:val="ListParagraph"/>
        <w:numPr>
          <w:ilvl w:val="0"/>
          <w:numId w:val="2"/>
        </w:numPr>
        <w:spacing w:after="80"/>
      </w:pPr>
      <w:r>
        <w:rPr>
          <w:rFonts w:ascii="Arial" w:cs="Arial" w:eastAsia="Arial" w:hAnsi="Arial"/>
          <w:color w:val="374151"/>
          <w:sz w:val="21"/>
          <w:szCs w:val="21"/>
        </w:rPr>
        <w:t xml:space="preserve">Go to Actions from the sidebar and click Raise Action (or use the button on the Project Detail page).</w:t>
      </w:r>
    </w:p>
    <w:p>
      <w:pPr>
        <w:pStyle w:val="ListParagraph"/>
        <w:numPr>
          <w:ilvl w:val="0"/>
          <w:numId w:val="2"/>
        </w:numPr>
        <w:spacing w:after="80"/>
      </w:pPr>
      <w:r>
        <w:rPr>
          <w:rFonts w:ascii="Arial" w:cs="Arial" w:eastAsia="Arial" w:hAnsi="Arial"/>
          <w:color w:val="374151"/>
          <w:sz w:val="21"/>
          <w:szCs w:val="21"/>
        </w:rPr>
        <w:t xml:space="preserve">Enter a title and description of the safety issue.</w:t>
      </w:r>
    </w:p>
    <w:p>
      <w:pPr>
        <w:pStyle w:val="ListParagraph"/>
        <w:numPr>
          <w:ilvl w:val="0"/>
          <w:numId w:val="2"/>
        </w:numPr>
        <w:spacing w:after="80"/>
      </w:pPr>
      <w:r>
        <w:rPr>
          <w:rFonts w:ascii="Arial" w:cs="Arial" w:eastAsia="Arial" w:hAnsi="Arial"/>
          <w:color w:val="374151"/>
          <w:sz w:val="21"/>
          <w:szCs w:val="21"/>
        </w:rPr>
        <w:t xml:space="preserve">Take a photo directly from your phone camera or upload an existing image as evidence.</w:t>
      </w:r>
    </w:p>
    <w:p>
      <w:pPr>
        <w:pStyle w:val="ListParagraph"/>
        <w:numPr>
          <w:ilvl w:val="0"/>
          <w:numId w:val="2"/>
        </w:numPr>
        <w:spacing w:after="80"/>
      </w:pPr>
      <w:r>
        <w:rPr>
          <w:rFonts w:ascii="Arial" w:cs="Arial" w:eastAsia="Arial" w:hAnsi="Arial"/>
          <w:color w:val="374151"/>
          <w:sz w:val="21"/>
          <w:szCs w:val="21"/>
        </w:rPr>
        <w:t xml:space="preserve">Set the priority: Critical (fix today), High (fix tomorrow), Medium (fix within 7 days), or Low (fix within 14 days). The due date is auto-suggested based on priority.</w:t>
      </w:r>
    </w:p>
    <w:p>
      <w:pPr>
        <w:pStyle w:val="ListParagraph"/>
        <w:numPr>
          <w:ilvl w:val="0"/>
          <w:numId w:val="2"/>
        </w:numPr>
        <w:spacing w:after="80"/>
      </w:pPr>
      <w:r>
        <w:rPr>
          <w:rFonts w:ascii="Arial" w:cs="Arial" w:eastAsia="Arial" w:hAnsi="Arial"/>
          <w:color w:val="374151"/>
          <w:sz w:val="21"/>
          <w:szCs w:val="21"/>
        </w:rPr>
        <w:t xml:space="preserve">Select the source: Inspection, Incident, Audit, Toolbox Talk, Observation, Near Miss, Client Request, or Other.</w:t>
      </w:r>
    </w:p>
    <w:p>
      <w:pPr>
        <w:pStyle w:val="ListParagraph"/>
        <w:numPr>
          <w:ilvl w:val="0"/>
          <w:numId w:val="2"/>
        </w:numPr>
        <w:spacing w:after="80"/>
      </w:pPr>
      <w:r>
        <w:rPr>
          <w:rFonts w:ascii="Arial" w:cs="Arial" w:eastAsia="Arial" w:hAnsi="Arial"/>
          <w:color w:val="374151"/>
          <w:sz w:val="21"/>
          <w:szCs w:val="21"/>
        </w:rPr>
        <w:t xml:space="preserve">Assign to a person or company and select the project.</w:t>
      </w:r>
    </w:p>
    <w:p>
      <w:pPr>
        <w:pStyle w:val="ListParagraph"/>
        <w:numPr>
          <w:ilvl w:val="0"/>
          <w:numId w:val="2"/>
        </w:numPr>
        <w:spacing w:after="80"/>
      </w:pPr>
      <w:r>
        <w:rPr>
          <w:rFonts w:ascii="Arial" w:cs="Arial" w:eastAsia="Arial" w:hAnsi="Arial"/>
          <w:color w:val="374151"/>
          <w:sz w:val="21"/>
          <w:szCs w:val="21"/>
        </w:rPr>
        <w:t xml:space="preserve">Click Raise Action.</w:t>
      </w:r>
    </w:p>
    <w:p>
      <w:pPr>
        <w:spacing w:before="300" w:after="120"/>
      </w:pPr>
      <w:r>
        <w:rPr>
          <w:rFonts w:ascii="Arial" w:cs="Arial" w:eastAsia="Arial" w:hAnsi="Arial"/>
          <w:b/>
          <w:bCs/>
          <w:color w:val="0F766E"/>
          <w:sz w:val="26"/>
          <w:szCs w:val="26"/>
        </w:rPr>
        <w:t xml:space="preserve">The Action Lifecycle</w:t>
      </w:r>
    </w:p>
    <w:p>
      <w:pPr>
        <w:spacing w:after="120"/>
      </w:pPr>
      <w:r>
        <w:rPr>
          <w:rFonts w:ascii="Arial" w:cs="Arial" w:eastAsia="Arial" w:hAnsi="Arial"/>
          <w:color w:val="374151"/>
          <w:sz w:val="21"/>
          <w:szCs w:val="21"/>
        </w:rPr>
        <w:t xml:space="preserve">Actions follow a four-stage workflow:</w:t>
      </w:r>
    </w:p>
    <w:p>
      <w:pPr>
        <w:pStyle w:val="ListParagraph"/>
        <w:numPr>
          <w:ilvl w:val="0"/>
          <w:numId w:val="2"/>
        </w:numPr>
        <w:spacing w:after="80"/>
      </w:pPr>
      <w:r>
        <w:rPr>
          <w:rFonts w:ascii="Arial" w:cs="Arial" w:eastAsia="Arial" w:hAnsi="Arial"/>
          <w:color w:val="374151"/>
          <w:sz w:val="21"/>
          <w:szCs w:val="21"/>
        </w:rPr>
        <w:t xml:space="preserve">Open — The action has been raised and assigned. The assigned person is notified.</w:t>
      </w:r>
    </w:p>
    <w:p>
      <w:pPr>
        <w:pStyle w:val="ListParagraph"/>
        <w:numPr>
          <w:ilvl w:val="0"/>
          <w:numId w:val="2"/>
        </w:numPr>
        <w:spacing w:after="80"/>
      </w:pPr>
      <w:r>
        <w:rPr>
          <w:rFonts w:ascii="Arial" w:cs="Arial" w:eastAsia="Arial" w:hAnsi="Arial"/>
          <w:color w:val="374151"/>
          <w:sz w:val="21"/>
          <w:szCs w:val="21"/>
        </w:rPr>
        <w:t xml:space="preserve">In Progress — The assigned person marks the action as in progress when they start working on it.</w:t>
      </w:r>
    </w:p>
    <w:p>
      <w:pPr>
        <w:pStyle w:val="ListParagraph"/>
        <w:numPr>
          <w:ilvl w:val="0"/>
          <w:numId w:val="2"/>
        </w:numPr>
        <w:spacing w:after="80"/>
      </w:pPr>
      <w:r>
        <w:rPr>
          <w:rFonts w:ascii="Arial" w:cs="Arial" w:eastAsia="Arial" w:hAnsi="Arial"/>
          <w:color w:val="374151"/>
          <w:sz w:val="21"/>
          <w:szCs w:val="21"/>
        </w:rPr>
        <w:t xml:space="preserve">Awaiting Verification — Once the fix is complete, the assigned person submits it for verification with resolution notes and an ‘after’ photo. A site manager or admin must verify the fix.</w:t>
      </w:r>
    </w:p>
    <w:p>
      <w:pPr>
        <w:pStyle w:val="ListParagraph"/>
        <w:numPr>
          <w:ilvl w:val="0"/>
          <w:numId w:val="2"/>
        </w:numPr>
        <w:spacing w:after="80"/>
      </w:pPr>
      <w:r>
        <w:rPr>
          <w:rFonts w:ascii="Arial" w:cs="Arial" w:eastAsia="Arial" w:hAnsi="Arial"/>
          <w:color w:val="374151"/>
          <w:sz w:val="21"/>
          <w:szCs w:val="21"/>
        </w:rPr>
        <w:t xml:space="preserve">Closed — The verifier confirms the fix is adequate and closes the action. If not, they can reject it and reopen the action.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0F766E" w:sz="1"/>
              <w:left w:val="single" w:color="0F766E" w:sz="6"/>
              <w:bottom w:val="single" w:color="0F766E" w:sz="1"/>
              <w:right w:val="single" w:color="0F766E" w:sz="1"/>
            </w:tcBorders>
            <w:shd w:fill="F0FDFA" w:val="clear"/>
            <w:tcMar>
              <w:top w:type="dxa" w:w="100"/>
              <w:left w:type="dxa" w:w="200"/>
              <w:bottom w:type="dxa" w:w="100"/>
              <w:right w:type="dxa" w:w="200"/>
            </w:tcMar>
          </w:tcPr>
          <w:p>
            <w:r>
              <w:rPr>
                <w:rFonts w:ascii="Arial" w:cs="Arial" w:eastAsia="Arial" w:hAnsi="Arial"/>
                <w:b/>
                <w:bCs/>
                <w:color w:val="0F766E"/>
                <w:sz w:val="20"/>
                <w:szCs w:val="20"/>
              </w:rPr>
              <w:t xml:space="preserve">💡 Tip: </w:t>
            </w:r>
            <w:r>
              <w:rPr>
                <w:rFonts w:ascii="Arial" w:cs="Arial" w:eastAsia="Arial" w:hAnsi="Arial"/>
                <w:color w:val="374151"/>
                <w:sz w:val="20"/>
                <w:szCs w:val="20"/>
              </w:rPr>
              <w:t xml:space="preserve">The Actions list page shows summary cards for overdue, open, awaiting verification, and closed actions. Overdue actions are highlighted in red with a pulsing indicator.</w:t>
            </w:r>
          </w:p>
        </w:tc>
      </w:tr>
    </w:tbl>
    <w:p>
      <w:r>
        <w:br/>
      </w:r>
    </w:p>
    <w:p>
      <w:pPr>
        <w:pBdr>
          <w:bottom w:val="single" w:color="0F766E" w:sz="3"/>
        </w:pBdr>
        <w:spacing w:before="500" w:after="200"/>
      </w:pPr>
      <w:r>
        <w:rPr>
          <w:rFonts w:ascii="Arial" w:cs="Arial" w:eastAsia="Arial" w:hAnsi="Arial"/>
          <w:b/>
          <w:bCs/>
          <w:color w:val="1A1A2E"/>
          <w:sz w:val="32"/>
          <w:szCs w:val="32"/>
        </w:rPr>
        <w:t xml:space="preserve">7. Site Access &amp; QR Codes</w:t>
      </w:r>
    </w:p>
    <w:p>
      <w:pPr>
        <w:spacing w:before="300" w:after="120"/>
      </w:pPr>
      <w:r>
        <w:rPr>
          <w:rFonts w:ascii="Arial" w:cs="Arial" w:eastAsia="Arial" w:hAnsi="Arial"/>
          <w:b/>
          <w:bCs/>
          <w:color w:val="0F766E"/>
          <w:sz w:val="26"/>
          <w:szCs w:val="26"/>
        </w:rPr>
        <w:t xml:space="preserve">Setting Up Site Access</w:t>
      </w:r>
    </w:p>
    <w:p>
      <w:pPr>
        <w:pStyle w:val="ListParagraph"/>
        <w:numPr>
          <w:ilvl w:val="0"/>
          <w:numId w:val="2"/>
        </w:numPr>
        <w:spacing w:after="80"/>
      </w:pPr>
      <w:r>
        <w:rPr>
          <w:rFonts w:ascii="Arial" w:cs="Arial" w:eastAsia="Arial" w:hAnsi="Arial"/>
          <w:color w:val="374151"/>
          <w:sz w:val="21"/>
          <w:szCs w:val="21"/>
        </w:rPr>
        <w:t xml:space="preserve">Go to Site Access from the sidebar.</w:t>
      </w:r>
    </w:p>
    <w:p>
      <w:pPr>
        <w:pStyle w:val="ListParagraph"/>
        <w:numPr>
          <w:ilvl w:val="0"/>
          <w:numId w:val="2"/>
        </w:numPr>
        <w:spacing w:after="80"/>
      </w:pPr>
      <w:r>
        <w:rPr>
          <w:rFonts w:ascii="Arial" w:cs="Arial" w:eastAsia="Arial" w:hAnsi="Arial"/>
          <w:color w:val="374151"/>
          <w:sz w:val="21"/>
          <w:szCs w:val="21"/>
        </w:rPr>
        <w:t xml:space="preserve">Select a project. If a QR code hasn’t been generated yet, click Generate QR Code.</w:t>
      </w:r>
    </w:p>
    <w:p>
      <w:pPr>
        <w:pStyle w:val="ListParagraph"/>
        <w:numPr>
          <w:ilvl w:val="0"/>
          <w:numId w:val="2"/>
        </w:numPr>
        <w:spacing w:after="80"/>
      </w:pPr>
      <w:r>
        <w:rPr>
          <w:rFonts w:ascii="Arial" w:cs="Arial" w:eastAsia="Arial" w:hAnsi="Arial"/>
          <w:color w:val="374151"/>
          <w:sz w:val="21"/>
          <w:szCs w:val="21"/>
        </w:rPr>
        <w:t xml:space="preserve">Print the QR code and display it at your site entrance. The QR code links to a unique URL for your project.</w:t>
      </w:r>
    </w:p>
    <w:p>
      <w:pPr>
        <w:spacing w:before="300" w:after="120"/>
      </w:pPr>
      <w:r>
        <w:rPr>
          <w:rFonts w:ascii="Arial" w:cs="Arial" w:eastAsia="Arial" w:hAnsi="Arial"/>
          <w:b/>
          <w:bCs/>
          <w:color w:val="0F766E"/>
          <w:sz w:val="26"/>
          <w:szCs w:val="26"/>
        </w:rPr>
        <w:t xml:space="preserve">How Sign-In Works</w:t>
      </w:r>
    </w:p>
    <w:p>
      <w:pPr>
        <w:spacing w:after="120"/>
      </w:pPr>
      <w:r>
        <w:rPr>
          <w:rFonts w:ascii="Arial" w:cs="Arial" w:eastAsia="Arial" w:hAnsi="Arial"/>
          <w:color w:val="374151"/>
          <w:sz w:val="21"/>
          <w:szCs w:val="21"/>
        </w:rPr>
        <w:t xml:space="preserve">When someone scans the QR code with their phone, they are taken to the sign-in page. They enter their name, company, trade, and email, then tap Sign In. Their visit is logged with a timestamp. When they leave, they scan the QR code again and tap Sign Out. The system records their time on site.</w:t>
      </w:r>
    </w:p>
    <w:p>
      <w:pPr>
        <w:spacing w:before="300" w:after="120"/>
      </w:pPr>
      <w:r>
        <w:rPr>
          <w:rFonts w:ascii="Arial" w:cs="Arial" w:eastAsia="Arial" w:hAnsi="Arial"/>
          <w:b/>
          <w:bCs/>
          <w:color w:val="0F766E"/>
          <w:sz w:val="26"/>
          <w:szCs w:val="26"/>
        </w:rPr>
        <w:t xml:space="preserve">Live Headcount</w:t>
      </w:r>
    </w:p>
    <w:p>
      <w:pPr>
        <w:spacing w:after="120"/>
      </w:pPr>
      <w:r>
        <w:rPr>
          <w:rFonts w:ascii="Arial" w:cs="Arial" w:eastAsia="Arial" w:hAnsi="Arial"/>
          <w:color w:val="374151"/>
          <w:sz w:val="21"/>
          <w:szCs w:val="21"/>
        </w:rPr>
        <w:t xml:space="preserve">The Site Access page shows a live list of everyone currently signed in for each project. This includes their name, company, trade, time of arrival, and duration on site. This serves as your emergency roll call list.</w:t>
      </w:r>
    </w:p>
    <w:p>
      <w:pPr>
        <w:spacing w:before="300" w:after="120"/>
      </w:pPr>
      <w:r>
        <w:rPr>
          <w:rFonts w:ascii="Arial" w:cs="Arial" w:eastAsia="Arial" w:hAnsi="Arial"/>
          <w:b/>
          <w:bCs/>
          <w:color w:val="0F766E"/>
          <w:sz w:val="26"/>
          <w:szCs w:val="26"/>
        </w:rPr>
        <w:t xml:space="preserve">Inductions</w:t>
      </w:r>
    </w:p>
    <w:p>
      <w:pPr>
        <w:spacing w:after="120"/>
      </w:pPr>
      <w:r>
        <w:rPr>
          <w:rFonts w:ascii="Arial" w:cs="Arial" w:eastAsia="Arial" w:hAnsi="Arial"/>
          <w:color w:val="374151"/>
          <w:sz w:val="21"/>
          <w:szCs w:val="21"/>
        </w:rPr>
        <w:t xml:space="preserve">You can configure site inductions that visitors must complete on their first sign-in. Inductions consist of multiple items that the visitor reads and acknowledges. Once completed, they can sign in freely on future visits. Induction completions are recorded for audit purposes.</w:t>
      </w:r>
    </w:p>
    <w:p>
      <w:r>
        <w:br/>
      </w:r>
    </w:p>
    <w:p>
      <w:pPr>
        <w:pBdr>
          <w:bottom w:val="single" w:color="0F766E" w:sz="3"/>
        </w:pBdr>
        <w:spacing w:before="500" w:after="200"/>
      </w:pPr>
      <w:r>
        <w:rPr>
          <w:rFonts w:ascii="Arial" w:cs="Arial" w:eastAsia="Arial" w:hAnsi="Arial"/>
          <w:b/>
          <w:bCs/>
          <w:color w:val="1A1A2E"/>
          <w:sz w:val="32"/>
          <w:szCs w:val="32"/>
        </w:rPr>
        <w:t xml:space="preserve">8. Toolbox Talks</w:t>
      </w:r>
    </w:p>
    <w:p>
      <w:pPr>
        <w:spacing w:before="300" w:after="120"/>
      </w:pPr>
      <w:r>
        <w:rPr>
          <w:rFonts w:ascii="Arial" w:cs="Arial" w:eastAsia="Arial" w:hAnsi="Arial"/>
          <w:b/>
          <w:bCs/>
          <w:color w:val="0F766E"/>
          <w:sz w:val="26"/>
          <w:szCs w:val="26"/>
        </w:rPr>
        <w:t xml:space="preserve">Delivering a Talk</w:t>
      </w:r>
    </w:p>
    <w:p>
      <w:pPr>
        <w:pStyle w:val="ListParagraph"/>
        <w:numPr>
          <w:ilvl w:val="0"/>
          <w:numId w:val="2"/>
        </w:numPr>
        <w:spacing w:after="80"/>
      </w:pPr>
      <w:r>
        <w:rPr>
          <w:rFonts w:ascii="Arial" w:cs="Arial" w:eastAsia="Arial" w:hAnsi="Arial"/>
          <w:color w:val="374151"/>
          <w:sz w:val="21"/>
          <w:szCs w:val="21"/>
        </w:rPr>
        <w:t xml:space="preserve">Go to Toolbox Talks from the sidebar.</w:t>
      </w:r>
    </w:p>
    <w:p>
      <w:pPr>
        <w:pStyle w:val="ListParagraph"/>
        <w:numPr>
          <w:ilvl w:val="0"/>
          <w:numId w:val="2"/>
        </w:numPr>
        <w:spacing w:after="80"/>
      </w:pPr>
      <w:r>
        <w:rPr>
          <w:rFonts w:ascii="Arial" w:cs="Arial" w:eastAsia="Arial" w:hAnsi="Arial"/>
          <w:color w:val="374151"/>
          <w:sz w:val="21"/>
          <w:szCs w:val="21"/>
        </w:rPr>
        <w:t xml:space="preserve">Browse the template library (35 system templates plus any custom templates your organisation has created). Use the search bar or category filter to find the right topic.</w:t>
      </w:r>
    </w:p>
    <w:p>
      <w:pPr>
        <w:pStyle w:val="ListParagraph"/>
        <w:numPr>
          <w:ilvl w:val="0"/>
          <w:numId w:val="2"/>
        </w:numPr>
        <w:spacing w:after="80"/>
      </w:pPr>
      <w:r>
        <w:rPr>
          <w:rFonts w:ascii="Arial" w:cs="Arial" w:eastAsia="Arial" w:hAnsi="Arial"/>
          <w:color w:val="374151"/>
          <w:sz w:val="21"/>
          <w:szCs w:val="21"/>
        </w:rPr>
        <w:t xml:space="preserve">Click Deliver on your chosen template.</w:t>
      </w:r>
    </w:p>
    <w:p>
      <w:pPr>
        <w:pStyle w:val="ListParagraph"/>
        <w:numPr>
          <w:ilvl w:val="0"/>
          <w:numId w:val="2"/>
        </w:numPr>
        <w:spacing w:after="80"/>
      </w:pPr>
      <w:r>
        <w:rPr>
          <w:rFonts w:ascii="Arial" w:cs="Arial" w:eastAsia="Arial" w:hAnsi="Arial"/>
          <w:color w:val="374151"/>
          <w:sz w:val="21"/>
          <w:szCs w:val="21"/>
        </w:rPr>
        <w:t xml:space="preserve">You will see the full talk content on screen. Read it aloud to the group.</w:t>
      </w:r>
    </w:p>
    <w:p>
      <w:pPr>
        <w:pStyle w:val="ListParagraph"/>
        <w:numPr>
          <w:ilvl w:val="0"/>
          <w:numId w:val="2"/>
        </w:numPr>
        <w:spacing w:after="80"/>
      </w:pPr>
      <w:r>
        <w:rPr>
          <w:rFonts w:ascii="Arial" w:cs="Arial" w:eastAsia="Arial" w:hAnsi="Arial"/>
          <w:color w:val="374151"/>
          <w:sz w:val="21"/>
          <w:szCs w:val="21"/>
        </w:rPr>
        <w:t xml:space="preserve">Add attendees: enter each person’s name, company, and trade. Each attendee signs digitally on screen (pass the phone/tablet around).</w:t>
      </w:r>
    </w:p>
    <w:p>
      <w:pPr>
        <w:pStyle w:val="ListParagraph"/>
        <w:numPr>
          <w:ilvl w:val="0"/>
          <w:numId w:val="2"/>
        </w:numPr>
        <w:spacing w:after="80"/>
      </w:pPr>
      <w:r>
        <w:rPr>
          <w:rFonts w:ascii="Arial" w:cs="Arial" w:eastAsia="Arial" w:hAnsi="Arial"/>
          <w:color w:val="374151"/>
          <w:sz w:val="21"/>
          <w:szCs w:val="21"/>
        </w:rPr>
        <w:t xml:space="preserve">Add any notes about the discussion or site-specific points raised.</w:t>
      </w:r>
    </w:p>
    <w:p>
      <w:pPr>
        <w:pStyle w:val="ListParagraph"/>
        <w:numPr>
          <w:ilvl w:val="0"/>
          <w:numId w:val="2"/>
        </w:numPr>
        <w:spacing w:after="80"/>
      </w:pPr>
      <w:r>
        <w:rPr>
          <w:rFonts w:ascii="Arial" w:cs="Arial" w:eastAsia="Arial" w:hAnsi="Arial"/>
          <w:color w:val="374151"/>
          <w:sz w:val="21"/>
          <w:szCs w:val="21"/>
        </w:rPr>
        <w:t xml:space="preserve">Click Complete Talk. The record is saved with the content, attendees, signatures, date, location, and weather conditions.</w:t>
      </w:r>
    </w:p>
    <w:p>
      <w:pPr>
        <w:spacing w:before="300" w:after="120"/>
      </w:pPr>
      <w:r>
        <w:rPr>
          <w:rFonts w:ascii="Arial" w:cs="Arial" w:eastAsia="Arial" w:hAnsi="Arial"/>
          <w:b/>
          <w:bCs/>
          <w:color w:val="0F766E"/>
          <w:sz w:val="26"/>
          <w:szCs w:val="26"/>
        </w:rPr>
        <w:t xml:space="preserve">Creating Custom Templates</w:t>
      </w:r>
    </w:p>
    <w:p>
      <w:pPr>
        <w:spacing w:after="120"/>
      </w:pPr>
      <w:r>
        <w:rPr>
          <w:rFonts w:ascii="Arial" w:cs="Arial" w:eastAsia="Arial" w:hAnsi="Arial"/>
          <w:color w:val="374151"/>
          <w:sz w:val="21"/>
          <w:szCs w:val="21"/>
        </w:rPr>
        <w:t xml:space="preserve">Click Create Template to write your own toolbox talk. Enter a title, select a category, write the content (supporting formatted text), and set the estimated duration. Custom templates belong to your organisation and are available for all your projects.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0F766E" w:sz="1"/>
              <w:left w:val="single" w:color="0F766E" w:sz="6"/>
              <w:bottom w:val="single" w:color="0F766E" w:sz="1"/>
              <w:right w:val="single" w:color="0F766E" w:sz="1"/>
            </w:tcBorders>
            <w:shd w:fill="F0FDFA" w:val="clear"/>
            <w:tcMar>
              <w:top w:type="dxa" w:w="100"/>
              <w:left w:type="dxa" w:w="200"/>
              <w:bottom w:type="dxa" w:w="100"/>
              <w:right w:type="dxa" w:w="200"/>
            </w:tcMar>
          </w:tcPr>
          <w:p>
            <w:r>
              <w:rPr>
                <w:rFonts w:ascii="Arial" w:cs="Arial" w:eastAsia="Arial" w:hAnsi="Arial"/>
                <w:b/>
                <w:bCs/>
                <w:color w:val="0F766E"/>
                <w:sz w:val="20"/>
                <w:szCs w:val="20"/>
              </w:rPr>
              <w:t xml:space="preserve">💡 Tip: </w:t>
            </w:r>
            <w:r>
              <w:rPr>
                <w:rFonts w:ascii="Arial" w:cs="Arial" w:eastAsia="Arial" w:hAnsi="Arial"/>
                <w:color w:val="374151"/>
                <w:sz w:val="20"/>
                <w:szCs w:val="20"/>
              </w:rPr>
              <w:t xml:space="preserve">Toolbox talks should ideally be delivered weekly. The Reports page shows how many talks have been delivered per project to help maintain a regular cadence.</w:t>
            </w:r>
          </w:p>
        </w:tc>
      </w:tr>
    </w:tbl>
    <w:p>
      <w:r>
        <w:br/>
      </w:r>
    </w:p>
    <w:p>
      <w:pPr>
        <w:pBdr>
          <w:bottom w:val="single" w:color="0F766E" w:sz="3"/>
        </w:pBdr>
        <w:spacing w:before="500" w:after="200"/>
      </w:pPr>
      <w:r>
        <w:rPr>
          <w:rFonts w:ascii="Arial" w:cs="Arial" w:eastAsia="Arial" w:hAnsi="Arial"/>
          <w:b/>
          <w:bCs/>
          <w:color w:val="1A1A2E"/>
          <w:sz w:val="32"/>
          <w:szCs w:val="32"/>
        </w:rPr>
        <w:t xml:space="preserve">9. Permits to Work</w:t>
      </w:r>
    </w:p>
    <w:p>
      <w:pPr>
        <w:spacing w:after="120"/>
      </w:pPr>
      <w:r>
        <w:rPr>
          <w:rFonts w:ascii="Arial" w:cs="Arial" w:eastAsia="Arial" w:hAnsi="Arial"/>
          <w:color w:val="374151"/>
          <w:sz w:val="21"/>
          <w:szCs w:val="21"/>
        </w:rPr>
        <w:t xml:space="preserve">Permits to Work are required for high-risk activities where normal safe systems of work are insufficient.</w:t>
      </w:r>
    </w:p>
    <w:p>
      <w:pPr>
        <w:spacing w:before="300" w:after="120"/>
      </w:pPr>
      <w:r>
        <w:rPr>
          <w:rFonts w:ascii="Arial" w:cs="Arial" w:eastAsia="Arial" w:hAnsi="Arial"/>
          <w:b/>
          <w:bCs/>
          <w:color w:val="0F766E"/>
          <w:sz w:val="26"/>
          <w:szCs w:val="26"/>
        </w:rPr>
        <w:t xml:space="preserve">Creating a Permit</w:t>
      </w:r>
    </w:p>
    <w:p>
      <w:pPr>
        <w:pStyle w:val="ListParagraph"/>
        <w:numPr>
          <w:ilvl w:val="0"/>
          <w:numId w:val="2"/>
        </w:numPr>
        <w:spacing w:after="80"/>
      </w:pPr>
      <w:r>
        <w:rPr>
          <w:rFonts w:ascii="Arial" w:cs="Arial" w:eastAsia="Arial" w:hAnsi="Arial"/>
          <w:color w:val="374151"/>
          <w:sz w:val="21"/>
          <w:szCs w:val="21"/>
        </w:rPr>
        <w:t xml:space="preserve">Go to Permits from the sidebar and click New Permit.</w:t>
      </w:r>
    </w:p>
    <w:p>
      <w:pPr>
        <w:pStyle w:val="ListParagraph"/>
        <w:numPr>
          <w:ilvl w:val="0"/>
          <w:numId w:val="2"/>
        </w:numPr>
        <w:spacing w:after="80"/>
      </w:pPr>
      <w:r>
        <w:rPr>
          <w:rFonts w:ascii="Arial" w:cs="Arial" w:eastAsia="Arial" w:hAnsi="Arial"/>
          <w:color w:val="374151"/>
          <w:sz w:val="21"/>
          <w:szCs w:val="21"/>
        </w:rPr>
        <w:t xml:space="preserve">Select the permit type: Hot Work, Confined Space, Excavation, Electrical Isolation, Working at Height, Roof Work, Demolition, Lifting Operations, or General.</w:t>
      </w:r>
    </w:p>
    <w:p>
      <w:pPr>
        <w:pStyle w:val="ListParagraph"/>
        <w:numPr>
          <w:ilvl w:val="0"/>
          <w:numId w:val="2"/>
        </w:numPr>
        <w:spacing w:after="80"/>
      </w:pPr>
      <w:r>
        <w:rPr>
          <w:rFonts w:ascii="Arial" w:cs="Arial" w:eastAsia="Arial" w:hAnsi="Arial"/>
          <w:color w:val="374151"/>
          <w:sz w:val="21"/>
          <w:szCs w:val="21"/>
        </w:rPr>
        <w:t xml:space="preserve">Enter the title, work description, and select the project.</w:t>
      </w:r>
    </w:p>
    <w:p>
      <w:pPr>
        <w:pStyle w:val="ListParagraph"/>
        <w:numPr>
          <w:ilvl w:val="0"/>
          <w:numId w:val="2"/>
        </w:numPr>
        <w:spacing w:after="80"/>
      </w:pPr>
      <w:r>
        <w:rPr>
          <w:rFonts w:ascii="Arial" w:cs="Arial" w:eastAsia="Arial" w:hAnsi="Arial"/>
          <w:color w:val="374151"/>
          <w:sz w:val="21"/>
          <w:szCs w:val="21"/>
        </w:rPr>
        <w:t xml:space="preserve">Set the valid from and valid to dates/times. Add any specific precautions and control measures.</w:t>
      </w:r>
    </w:p>
    <w:p>
      <w:pPr>
        <w:pStyle w:val="ListParagraph"/>
        <w:numPr>
          <w:ilvl w:val="0"/>
          <w:numId w:val="2"/>
        </w:numPr>
        <w:spacing w:after="80"/>
      </w:pPr>
      <w:r>
        <w:rPr>
          <w:rFonts w:ascii="Arial" w:cs="Arial" w:eastAsia="Arial" w:hAnsi="Arial"/>
          <w:color w:val="374151"/>
          <w:sz w:val="21"/>
          <w:szCs w:val="21"/>
        </w:rPr>
        <w:t xml:space="preserve">The permit is created in ‘draft’ status. Submit it for approval.</w:t>
      </w:r>
    </w:p>
    <w:p>
      <w:pPr>
        <w:pStyle w:val="ListParagraph"/>
        <w:numPr>
          <w:ilvl w:val="0"/>
          <w:numId w:val="2"/>
        </w:numPr>
        <w:spacing w:after="80"/>
      </w:pPr>
      <w:r>
        <w:rPr>
          <w:rFonts w:ascii="Arial" w:cs="Arial" w:eastAsia="Arial" w:hAnsi="Arial"/>
          <w:color w:val="374151"/>
          <w:sz w:val="21"/>
          <w:szCs w:val="21"/>
        </w:rPr>
        <w:t xml:space="preserve">An admin or site manager reviews and approves (or rejects) the permit.</w:t>
      </w:r>
    </w:p>
    <w:p>
      <w:pPr>
        <w:pStyle w:val="ListParagraph"/>
        <w:numPr>
          <w:ilvl w:val="0"/>
          <w:numId w:val="2"/>
        </w:numPr>
        <w:spacing w:after="80"/>
      </w:pPr>
      <w:r>
        <w:rPr>
          <w:rFonts w:ascii="Arial" w:cs="Arial" w:eastAsia="Arial" w:hAnsi="Arial"/>
          <w:color w:val="374151"/>
          <w:sz w:val="21"/>
          <w:szCs w:val="21"/>
        </w:rPr>
        <w:t xml:space="preserve">Once approved, the permit is active for the specified time period. It automatically expires at the ‘valid to’ time.</w:t>
      </w:r>
    </w:p>
    <w:p>
      <w:pPr>
        <w:spacing w:after="120"/>
      </w:pPr>
      <w:r>
        <w:rPr>
          <w:rFonts w:ascii="Arial" w:cs="Arial" w:eastAsia="Arial" w:hAnsi="Arial"/>
          <w:color w:val="374151"/>
          <w:sz w:val="21"/>
          <w:szCs w:val="21"/>
        </w:rPr>
        <w:t xml:space="preserve">Permits include a digital signature from the issuer, the recipient, and the person closing the permit after work is complete.</w:t>
      </w:r>
    </w:p>
    <w:p>
      <w:r>
        <w:br/>
      </w:r>
    </w:p>
    <w:p>
      <w:pPr>
        <w:pBdr>
          <w:bottom w:val="single" w:color="0F766E" w:sz="3"/>
        </w:pBdr>
        <w:spacing w:before="500" w:after="200"/>
      </w:pPr>
      <w:r>
        <w:rPr>
          <w:rFonts w:ascii="Arial" w:cs="Arial" w:eastAsia="Arial" w:hAnsi="Arial"/>
          <w:b/>
          <w:bCs/>
          <w:color w:val="1A1A2E"/>
          <w:sz w:val="32"/>
          <w:szCs w:val="32"/>
        </w:rPr>
        <w:t xml:space="preserve">10. Inspections</w:t>
      </w:r>
    </w:p>
    <w:p>
      <w:pPr>
        <w:spacing w:after="120"/>
      </w:pPr>
      <w:r>
        <w:rPr>
          <w:rFonts w:ascii="Arial" w:cs="Arial" w:eastAsia="Arial" w:hAnsi="Arial"/>
          <w:color w:val="374151"/>
          <w:sz w:val="21"/>
          <w:szCs w:val="21"/>
        </w:rPr>
        <w:t xml:space="preserve">Record site inspections with structured checklists, photos, and outcomes.</w:t>
      </w:r>
    </w:p>
    <w:p>
      <w:pPr>
        <w:spacing w:before="300" w:after="120"/>
      </w:pPr>
      <w:r>
        <w:rPr>
          <w:rFonts w:ascii="Arial" w:cs="Arial" w:eastAsia="Arial" w:hAnsi="Arial"/>
          <w:b/>
          <w:bCs/>
          <w:color w:val="0F766E"/>
          <w:sz w:val="26"/>
          <w:szCs w:val="26"/>
        </w:rPr>
        <w:t xml:space="preserve">Creating an Inspection</w:t>
      </w:r>
    </w:p>
    <w:p>
      <w:pPr>
        <w:pStyle w:val="ListParagraph"/>
        <w:numPr>
          <w:ilvl w:val="0"/>
          <w:numId w:val="2"/>
        </w:numPr>
        <w:spacing w:after="80"/>
      </w:pPr>
      <w:r>
        <w:rPr>
          <w:rFonts w:ascii="Arial" w:cs="Arial" w:eastAsia="Arial" w:hAnsi="Arial"/>
          <w:color w:val="374151"/>
          <w:sz w:val="21"/>
          <w:szCs w:val="21"/>
        </w:rPr>
        <w:t xml:space="preserve">Go to Inspections and click New Inspection.</w:t>
      </w:r>
    </w:p>
    <w:p>
      <w:pPr>
        <w:pStyle w:val="ListParagraph"/>
        <w:numPr>
          <w:ilvl w:val="0"/>
          <w:numId w:val="2"/>
        </w:numPr>
        <w:spacing w:after="80"/>
      </w:pPr>
      <w:r>
        <w:rPr>
          <w:rFonts w:ascii="Arial" w:cs="Arial" w:eastAsia="Arial" w:hAnsi="Arial"/>
          <w:color w:val="374151"/>
          <w:sz w:val="21"/>
          <w:szCs w:val="21"/>
        </w:rPr>
        <w:t xml:space="preserve">Select the inspection type: Scaffold, Excavation, Lifting Equipment, Electrical, Fire Safety, Housekeeping, PPE Compliance, or General Site.</w:t>
      </w:r>
    </w:p>
    <w:p>
      <w:pPr>
        <w:pStyle w:val="ListParagraph"/>
        <w:numPr>
          <w:ilvl w:val="0"/>
          <w:numId w:val="2"/>
        </w:numPr>
        <w:spacing w:after="80"/>
      </w:pPr>
      <w:r>
        <w:rPr>
          <w:rFonts w:ascii="Arial" w:cs="Arial" w:eastAsia="Arial" w:hAnsi="Arial"/>
          <w:color w:val="374151"/>
          <w:sz w:val="21"/>
          <w:szCs w:val="21"/>
        </w:rPr>
        <w:t xml:space="preserve">A type-specific checklist is pre-loaded. For each checklist item, record Pass, Fail, Requires Action, or Not Applicable, with optional notes.</w:t>
      </w:r>
    </w:p>
    <w:p>
      <w:pPr>
        <w:pStyle w:val="ListParagraph"/>
        <w:numPr>
          <w:ilvl w:val="0"/>
          <w:numId w:val="2"/>
        </w:numPr>
        <w:spacing w:after="80"/>
      </w:pPr>
      <w:r>
        <w:rPr>
          <w:rFonts w:ascii="Arial" w:cs="Arial" w:eastAsia="Arial" w:hAnsi="Arial"/>
          <w:color w:val="374151"/>
          <w:sz w:val="21"/>
          <w:szCs w:val="21"/>
        </w:rPr>
        <w:t xml:space="preserve">Upload photos of any defects or observations.</w:t>
      </w:r>
    </w:p>
    <w:p>
      <w:pPr>
        <w:pStyle w:val="ListParagraph"/>
        <w:numPr>
          <w:ilvl w:val="0"/>
          <w:numId w:val="2"/>
        </w:numPr>
        <w:spacing w:after="80"/>
      </w:pPr>
      <w:r>
        <w:rPr>
          <w:rFonts w:ascii="Arial" w:cs="Arial" w:eastAsia="Arial" w:hAnsi="Arial"/>
          <w:color w:val="374151"/>
          <w:sz w:val="21"/>
          <w:szCs w:val="21"/>
        </w:rPr>
        <w:t xml:space="preserve">Record the overall result: Pass, Fail, or Requires Action.</w:t>
      </w:r>
    </w:p>
    <w:p>
      <w:pPr>
        <w:pStyle w:val="ListParagraph"/>
        <w:numPr>
          <w:ilvl w:val="0"/>
          <w:numId w:val="2"/>
        </w:numPr>
        <w:spacing w:after="80"/>
      </w:pPr>
      <w:r>
        <w:rPr>
          <w:rFonts w:ascii="Arial" w:cs="Arial" w:eastAsia="Arial" w:hAnsi="Arial"/>
          <w:color w:val="374151"/>
          <w:sz w:val="21"/>
          <w:szCs w:val="21"/>
        </w:rPr>
        <w:t xml:space="preserve">If any items fail or require action, a corrective action can be raised directly from the inspection.</w:t>
      </w:r>
    </w:p>
    <w:p>
      <w:r>
        <w:br/>
      </w:r>
    </w:p>
    <w:p>
      <w:pPr>
        <w:pBdr>
          <w:bottom w:val="single" w:color="0F766E" w:sz="3"/>
        </w:pBdr>
        <w:spacing w:before="500" w:after="200"/>
      </w:pPr>
      <w:r>
        <w:rPr>
          <w:rFonts w:ascii="Arial" w:cs="Arial" w:eastAsia="Arial" w:hAnsi="Arial"/>
          <w:b/>
          <w:bCs/>
          <w:color w:val="1A1A2E"/>
          <w:sz w:val="32"/>
          <w:szCs w:val="32"/>
        </w:rPr>
        <w:t xml:space="preserve">11. Incidents</w:t>
      </w:r>
    </w:p>
    <w:p>
      <w:pPr>
        <w:spacing w:before="300" w:after="120"/>
      </w:pPr>
      <w:r>
        <w:rPr>
          <w:rFonts w:ascii="Arial" w:cs="Arial" w:eastAsia="Arial" w:hAnsi="Arial"/>
          <w:b/>
          <w:bCs/>
          <w:color w:val="0F766E"/>
          <w:sz w:val="26"/>
          <w:szCs w:val="26"/>
        </w:rPr>
        <w:t xml:space="preserve">Reporting an Incident</w:t>
      </w:r>
    </w:p>
    <w:p>
      <w:pPr>
        <w:pStyle w:val="ListParagraph"/>
        <w:numPr>
          <w:ilvl w:val="0"/>
          <w:numId w:val="2"/>
        </w:numPr>
        <w:spacing w:after="80"/>
      </w:pPr>
      <w:r>
        <w:rPr>
          <w:rFonts w:ascii="Arial" w:cs="Arial" w:eastAsia="Arial" w:hAnsi="Arial"/>
          <w:color w:val="374151"/>
          <w:sz w:val="21"/>
          <w:szCs w:val="21"/>
        </w:rPr>
        <w:t xml:space="preserve">Go to Incidents and click Report Incident.</w:t>
      </w:r>
    </w:p>
    <w:p>
      <w:pPr>
        <w:pStyle w:val="ListParagraph"/>
        <w:numPr>
          <w:ilvl w:val="0"/>
          <w:numId w:val="2"/>
        </w:numPr>
        <w:spacing w:after="80"/>
      </w:pPr>
      <w:r>
        <w:rPr>
          <w:rFonts w:ascii="Arial" w:cs="Arial" w:eastAsia="Arial" w:hAnsi="Arial"/>
          <w:color w:val="374151"/>
          <w:sz w:val="21"/>
          <w:szCs w:val="21"/>
        </w:rPr>
        <w:t xml:space="preserve">Enter the incident details: title, description, date and time, location, and project.</w:t>
      </w:r>
    </w:p>
    <w:p>
      <w:pPr>
        <w:pStyle w:val="ListParagraph"/>
        <w:numPr>
          <w:ilvl w:val="0"/>
          <w:numId w:val="2"/>
        </w:numPr>
        <w:spacing w:after="80"/>
      </w:pPr>
      <w:r>
        <w:rPr>
          <w:rFonts w:ascii="Arial" w:cs="Arial" w:eastAsia="Arial" w:hAnsi="Arial"/>
          <w:color w:val="374151"/>
          <w:sz w:val="21"/>
          <w:szCs w:val="21"/>
        </w:rPr>
        <w:t xml:space="preserve">Select the severity: Near Miss, Minor Injury, Major Injury, Dangerous Occurrence, or Fatality.</w:t>
      </w:r>
    </w:p>
    <w:p>
      <w:pPr>
        <w:pStyle w:val="ListParagraph"/>
        <w:numPr>
          <w:ilvl w:val="0"/>
          <w:numId w:val="2"/>
        </w:numPr>
        <w:spacing w:after="80"/>
      </w:pPr>
      <w:r>
        <w:rPr>
          <w:rFonts w:ascii="Arial" w:cs="Arial" w:eastAsia="Arial" w:hAnsi="Arial"/>
          <w:color w:val="374151"/>
          <w:sz w:val="21"/>
          <w:szCs w:val="21"/>
        </w:rPr>
        <w:t xml:space="preserve">Record the people involved: injured person’s details and witness information.</w:t>
      </w:r>
    </w:p>
    <w:p>
      <w:pPr>
        <w:pStyle w:val="ListParagraph"/>
        <w:numPr>
          <w:ilvl w:val="0"/>
          <w:numId w:val="2"/>
        </w:numPr>
        <w:spacing w:after="80"/>
      </w:pPr>
      <w:r>
        <w:rPr>
          <w:rFonts w:ascii="Arial" w:cs="Arial" w:eastAsia="Arial" w:hAnsi="Arial"/>
          <w:color w:val="374151"/>
          <w:sz w:val="21"/>
          <w:szCs w:val="21"/>
        </w:rPr>
        <w:t xml:space="preserve">Upload photos of the scene.</w:t>
      </w:r>
    </w:p>
    <w:p>
      <w:pPr>
        <w:pStyle w:val="ListParagraph"/>
        <w:numPr>
          <w:ilvl w:val="0"/>
          <w:numId w:val="2"/>
        </w:numPr>
        <w:spacing w:after="80"/>
      </w:pPr>
      <w:r>
        <w:rPr>
          <w:rFonts w:ascii="Arial" w:cs="Arial" w:eastAsia="Arial" w:hAnsi="Arial"/>
          <w:color w:val="374151"/>
          <w:sz w:val="21"/>
          <w:szCs w:val="21"/>
        </w:rPr>
        <w:t xml:space="preserve">The incident is created in ‘reported’ status and triggers an investigation workflow.</w:t>
      </w:r>
    </w:p>
    <w:p>
      <w:pPr>
        <w:spacing w:after="120"/>
      </w:pPr>
      <w:r>
        <w:rPr>
          <w:rFonts w:ascii="Arial" w:cs="Arial" w:eastAsia="Arial" w:hAnsi="Arial"/>
          <w:color w:val="374151"/>
          <w:sz w:val="21"/>
          <w:szCs w:val="21"/>
        </w:rPr>
        <w:t xml:space="preserve">Incidents progress through: Reported → Under Investigation → Action Required → Closed. If the incident is RIDDOR-reportable, the system flags it and prompts you to make the necessary report to the HSE.</w:t>
      </w:r>
    </w:p>
    <w:p>
      <w:r>
        <w:br/>
      </w:r>
    </w:p>
    <w:p>
      <w:pPr>
        <w:pBdr>
          <w:bottom w:val="single" w:color="0F766E" w:sz="3"/>
        </w:pBdr>
        <w:spacing w:before="500" w:after="200"/>
      </w:pPr>
      <w:r>
        <w:rPr>
          <w:rFonts w:ascii="Arial" w:cs="Arial" w:eastAsia="Arial" w:hAnsi="Arial"/>
          <w:b/>
          <w:bCs/>
          <w:color w:val="1A1A2E"/>
          <w:sz w:val="32"/>
          <w:szCs w:val="32"/>
        </w:rPr>
        <w:t xml:space="preserve">12. Contractor Management</w:t>
      </w:r>
    </w:p>
    <w:p>
      <w:pPr>
        <w:spacing w:before="300" w:after="120"/>
      </w:pPr>
      <w:r>
        <w:rPr>
          <w:rFonts w:ascii="Arial" w:cs="Arial" w:eastAsia="Arial" w:hAnsi="Arial"/>
          <w:b/>
          <w:bCs/>
          <w:color w:val="0F766E"/>
          <w:sz w:val="26"/>
          <w:szCs w:val="26"/>
        </w:rPr>
        <w:t xml:space="preserve">Adding a Contractor Company</w:t>
      </w:r>
    </w:p>
    <w:p>
      <w:pPr>
        <w:pStyle w:val="ListParagraph"/>
        <w:numPr>
          <w:ilvl w:val="0"/>
          <w:numId w:val="2"/>
        </w:numPr>
        <w:spacing w:after="80"/>
      </w:pPr>
      <w:r>
        <w:rPr>
          <w:rFonts w:ascii="Arial" w:cs="Arial" w:eastAsia="Arial" w:hAnsi="Arial"/>
          <w:color w:val="374151"/>
          <w:sz w:val="21"/>
          <w:szCs w:val="21"/>
        </w:rPr>
        <w:t xml:space="preserve">Go to Contractors and click Add Contractor.</w:t>
      </w:r>
    </w:p>
    <w:p>
      <w:pPr>
        <w:pStyle w:val="ListParagraph"/>
        <w:numPr>
          <w:ilvl w:val="0"/>
          <w:numId w:val="2"/>
        </w:numPr>
        <w:spacing w:after="80"/>
      </w:pPr>
      <w:r>
        <w:rPr>
          <w:rFonts w:ascii="Arial" w:cs="Arial" w:eastAsia="Arial" w:hAnsi="Arial"/>
          <w:color w:val="374151"/>
          <w:sz w:val="21"/>
          <w:szCs w:val="21"/>
        </w:rPr>
        <w:t xml:space="preserve">Enter the company name, primary trade, contact details (name, email, phone), and tax status.</w:t>
      </w:r>
    </w:p>
    <w:p>
      <w:pPr>
        <w:pStyle w:val="ListParagraph"/>
        <w:numPr>
          <w:ilvl w:val="0"/>
          <w:numId w:val="2"/>
        </w:numPr>
        <w:spacing w:after="80"/>
      </w:pPr>
      <w:r>
        <w:rPr>
          <w:rFonts w:ascii="Arial" w:cs="Arial" w:eastAsia="Arial" w:hAnsi="Arial"/>
          <w:color w:val="374151"/>
          <w:sz w:val="21"/>
          <w:szCs w:val="21"/>
        </w:rPr>
        <w:t xml:space="preserve">Define which compliance documents are required for this contractor: insurance (CAR, PL, EL), certifications (CSCS, Gas Safe, etc.), and accreditations (CHAS, SafeContractor, etc.).</w:t>
      </w:r>
    </w:p>
    <w:p>
      <w:pPr>
        <w:pStyle w:val="ListParagraph"/>
        <w:numPr>
          <w:ilvl w:val="0"/>
          <w:numId w:val="2"/>
        </w:numPr>
        <w:spacing w:after="80"/>
      </w:pPr>
      <w:r>
        <w:rPr>
          <w:rFonts w:ascii="Arial" w:cs="Arial" w:eastAsia="Arial" w:hAnsi="Arial"/>
          <w:color w:val="374151"/>
          <w:sz w:val="21"/>
          <w:szCs w:val="21"/>
        </w:rPr>
        <w:t xml:space="preserve">Click Save. The contractor is created with a ‘red’ compliance traffic light until they upload their documents.</w:t>
      </w:r>
    </w:p>
    <w:p>
      <w:pPr>
        <w:spacing w:before="300" w:after="120"/>
      </w:pPr>
      <w:r>
        <w:rPr>
          <w:rFonts w:ascii="Arial" w:cs="Arial" w:eastAsia="Arial" w:hAnsi="Arial"/>
          <w:b/>
          <w:bCs/>
          <w:color w:val="0F766E"/>
          <w:sz w:val="26"/>
          <w:szCs w:val="26"/>
        </w:rPr>
        <w:t xml:space="preserve">Tracking Compliance</w:t>
      </w:r>
    </w:p>
    <w:p>
      <w:pPr>
        <w:spacing w:after="120"/>
      </w:pPr>
      <w:r>
        <w:rPr>
          <w:rFonts w:ascii="Arial" w:cs="Arial" w:eastAsia="Arial" w:hAnsi="Arial"/>
          <w:color w:val="374151"/>
          <w:sz w:val="21"/>
          <w:szCs w:val="21"/>
        </w:rPr>
        <w:t xml:space="preserve">The Contractor Detail page shows every required document as a card: valid (green), expiring soon (amber), expired (red), or not uploaded (grey). You can upload documents on behalf of a contractor, or click Request Documents to send them an email or WhatsApp message asking them to upload directly.</w:t>
      </w:r>
    </w:p>
    <w:p>
      <w:pPr>
        <w:spacing w:before="300" w:after="120"/>
      </w:pPr>
      <w:r>
        <w:rPr>
          <w:rFonts w:ascii="Arial" w:cs="Arial" w:eastAsia="Arial" w:hAnsi="Arial"/>
          <w:b/>
          <w:bCs/>
          <w:color w:val="0F766E"/>
          <w:sz w:val="26"/>
          <w:szCs w:val="26"/>
        </w:rPr>
        <w:t xml:space="preserve">Operatives</w:t>
      </w:r>
    </w:p>
    <w:p>
      <w:pPr>
        <w:spacing w:after="120"/>
      </w:pPr>
      <w:r>
        <w:rPr>
          <w:rFonts w:ascii="Arial" w:cs="Arial" w:eastAsia="Arial" w:hAnsi="Arial"/>
          <w:color w:val="374151"/>
          <w:sz w:val="21"/>
          <w:szCs w:val="21"/>
        </w:rPr>
        <w:t xml:space="preserve">Within each contractor company, you can register individual operatives with their name, trade, CSCS card number and type (Green Labourer, Blue Skilled, Gold Supervisor, Black Manager), and expiry date. CSCS cards approaching expiry are flagged.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0F766E" w:sz="1"/>
              <w:left w:val="single" w:color="0F766E" w:sz="6"/>
              <w:bottom w:val="single" w:color="0F766E" w:sz="1"/>
              <w:right w:val="single" w:color="0F766E" w:sz="1"/>
            </w:tcBorders>
            <w:shd w:fill="F0FDFA" w:val="clear"/>
            <w:tcMar>
              <w:top w:type="dxa" w:w="100"/>
              <w:left w:type="dxa" w:w="200"/>
              <w:bottom w:type="dxa" w:w="100"/>
              <w:right w:type="dxa" w:w="200"/>
            </w:tcMar>
          </w:tcPr>
          <w:p>
            <w:r>
              <w:rPr>
                <w:rFonts w:ascii="Arial" w:cs="Arial" w:eastAsia="Arial" w:hAnsi="Arial"/>
                <w:b/>
                <w:bCs/>
                <w:color w:val="0F766E"/>
                <w:sz w:val="20"/>
                <w:szCs w:val="20"/>
              </w:rPr>
              <w:t xml:space="preserve">💡 Tip: </w:t>
            </w:r>
            <w:r>
              <w:rPr>
                <w:rFonts w:ascii="Arial" w:cs="Arial" w:eastAsia="Arial" w:hAnsi="Arial"/>
                <w:color w:val="374151"/>
                <w:sz w:val="20"/>
                <w:szCs w:val="20"/>
              </w:rPr>
              <w:t xml:space="preserve">The Contractors list page shows summary cards for total contractors, fully compliant, expiring soon, and non-compliant. Use this as your weekly compliance review dashboard.</w:t>
            </w:r>
          </w:p>
        </w:tc>
      </w:tr>
    </w:tbl>
    <w:p>
      <w:r>
        <w:br/>
      </w:r>
    </w:p>
    <w:p>
      <w:pPr>
        <w:pBdr>
          <w:bottom w:val="single" w:color="0F766E" w:sz="3"/>
        </w:pBdr>
        <w:spacing w:before="500" w:after="200"/>
      </w:pPr>
      <w:r>
        <w:rPr>
          <w:rFonts w:ascii="Arial" w:cs="Arial" w:eastAsia="Arial" w:hAnsi="Arial"/>
          <w:b/>
          <w:bCs/>
          <w:color w:val="1A1A2E"/>
          <w:sz w:val="32"/>
          <w:szCs w:val="32"/>
        </w:rPr>
        <w:t xml:space="preserve">13. Site Diary</w:t>
      </w:r>
    </w:p>
    <w:p>
      <w:pPr>
        <w:spacing w:before="300" w:after="120"/>
      </w:pPr>
      <w:r>
        <w:rPr>
          <w:rFonts w:ascii="Arial" w:cs="Arial" w:eastAsia="Arial" w:hAnsi="Arial"/>
          <w:b/>
          <w:bCs/>
          <w:color w:val="0F766E"/>
          <w:sz w:val="26"/>
          <w:szCs w:val="26"/>
        </w:rPr>
        <w:t xml:space="preserve">Completing a Daily Entry</w:t>
      </w:r>
    </w:p>
    <w:p>
      <w:pPr>
        <w:pStyle w:val="ListParagraph"/>
        <w:numPr>
          <w:ilvl w:val="0"/>
          <w:numId w:val="2"/>
        </w:numPr>
        <w:spacing w:after="80"/>
      </w:pPr>
      <w:r>
        <w:rPr>
          <w:rFonts w:ascii="Arial" w:cs="Arial" w:eastAsia="Arial" w:hAnsi="Arial"/>
          <w:color w:val="374151"/>
          <w:sz w:val="21"/>
          <w:szCs w:val="21"/>
        </w:rPr>
        <w:t xml:space="preserve">Go to the Project Detail page and click the Site Diary tab, or navigate directly via Projects &gt; [Project] &gt; Site Diary.</w:t>
      </w:r>
    </w:p>
    <w:p>
      <w:pPr>
        <w:pStyle w:val="ListParagraph"/>
        <w:numPr>
          <w:ilvl w:val="0"/>
          <w:numId w:val="2"/>
        </w:numPr>
        <w:spacing w:after="80"/>
      </w:pPr>
      <w:r>
        <w:rPr>
          <w:rFonts w:ascii="Arial" w:cs="Arial" w:eastAsia="Arial" w:hAnsi="Arial"/>
          <w:color w:val="374151"/>
          <w:sz w:val="21"/>
          <w:szCs w:val="21"/>
        </w:rPr>
        <w:t xml:space="preserve">Click Today’s Entry (or select a past date to back-fill).</w:t>
      </w:r>
    </w:p>
    <w:p>
      <w:pPr>
        <w:pStyle w:val="ListParagraph"/>
        <w:numPr>
          <w:ilvl w:val="0"/>
          <w:numId w:val="2"/>
        </w:numPr>
        <w:spacing w:after="80"/>
      </w:pPr>
      <w:r>
        <w:rPr>
          <w:rFonts w:ascii="Arial" w:cs="Arial" w:eastAsia="Arial" w:hAnsi="Arial"/>
          <w:color w:val="374151"/>
          <w:sz w:val="21"/>
          <w:szCs w:val="21"/>
        </w:rPr>
        <w:t xml:space="preserve">The form has collapsible sections. Complete at minimum the Weather, Workforce, and Work Carried Out sections.</w:t>
      </w:r>
    </w:p>
    <w:p>
      <w:pPr>
        <w:pStyle w:val="ListParagraph"/>
        <w:numPr>
          <w:ilvl w:val="0"/>
          <w:numId w:val="2"/>
        </w:numPr>
        <w:spacing w:after="80"/>
      </w:pPr>
      <w:r>
        <w:rPr>
          <w:rFonts w:ascii="Arial" w:cs="Arial" w:eastAsia="Arial" w:hAnsi="Arial"/>
          <w:color w:val="374151"/>
          <w:sz w:val="21"/>
          <w:szCs w:val="21"/>
        </w:rPr>
        <w:t xml:space="preserve">Weather: tap the weather icon for morning and afternoon, enter temperature range, and note any impact on work.</w:t>
      </w:r>
    </w:p>
    <w:p>
      <w:pPr>
        <w:pStyle w:val="ListParagraph"/>
        <w:numPr>
          <w:ilvl w:val="0"/>
          <w:numId w:val="2"/>
        </w:numPr>
        <w:spacing w:after="80"/>
      </w:pPr>
      <w:r>
        <w:rPr>
          <w:rFonts w:ascii="Arial" w:cs="Arial" w:eastAsia="Arial" w:hAnsi="Arial"/>
          <w:color w:val="374151"/>
          <w:sz w:val="21"/>
          <w:szCs w:val="21"/>
        </w:rPr>
        <w:t xml:space="preserve">Workforce: enter the number of your own operatives and subcontractor operatives. Optionally break down by company/trade.</w:t>
      </w:r>
    </w:p>
    <w:p>
      <w:pPr>
        <w:pStyle w:val="ListParagraph"/>
        <w:numPr>
          <w:ilvl w:val="0"/>
          <w:numId w:val="2"/>
        </w:numPr>
        <w:spacing w:after="80"/>
      </w:pPr>
      <w:r>
        <w:rPr>
          <w:rFonts w:ascii="Arial" w:cs="Arial" w:eastAsia="Arial" w:hAnsi="Arial"/>
          <w:color w:val="374151"/>
          <w:sz w:val="21"/>
          <w:szCs w:val="21"/>
        </w:rPr>
        <w:t xml:space="preserve">Work Carried Out: describe the main activities of the day. This is the most important field — be specific.</w:t>
      </w:r>
    </w:p>
    <w:p>
      <w:pPr>
        <w:pStyle w:val="ListParagraph"/>
        <w:numPr>
          <w:ilvl w:val="0"/>
          <w:numId w:val="2"/>
        </w:numPr>
        <w:spacing w:after="80"/>
      </w:pPr>
      <w:r>
        <w:rPr>
          <w:rFonts w:ascii="Arial" w:cs="Arial" w:eastAsia="Arial" w:hAnsi="Arial"/>
          <w:color w:val="374151"/>
          <w:sz w:val="21"/>
          <w:szCs w:val="21"/>
        </w:rPr>
        <w:t xml:space="preserve">Optionally complete: Deliveries, Visitors, Plant &amp; Equipment, H&amp;S observations, Instructions &amp; Variations, Delays, and Photos.</w:t>
      </w:r>
    </w:p>
    <w:p>
      <w:pPr>
        <w:pStyle w:val="ListParagraph"/>
        <w:numPr>
          <w:ilvl w:val="0"/>
          <w:numId w:val="2"/>
        </w:numPr>
        <w:spacing w:after="80"/>
      </w:pPr>
      <w:r>
        <w:rPr>
          <w:rFonts w:ascii="Arial" w:cs="Arial" w:eastAsia="Arial" w:hAnsi="Arial"/>
          <w:color w:val="374151"/>
          <w:sz w:val="21"/>
          <w:szCs w:val="21"/>
        </w:rPr>
        <w:t xml:space="preserve">Click Complete Entry to finalise. The entry is locked (admin can still edit if needed).</w:t>
      </w:r>
    </w:p>
    <w:p>
      <w:pPr>
        <w:spacing w:after="120"/>
      </w:pPr>
      <w:r>
        <w:rPr>
          <w:rFonts w:ascii="Arial" w:cs="Arial" w:eastAsia="Arial" w:hAnsi="Arial"/>
          <w:color w:val="374151"/>
          <w:sz w:val="21"/>
          <w:szCs w:val="21"/>
        </w:rPr>
        <w:t xml:space="preserve">The form auto-saves as a draft every 30 seconds, so you will not lose your work if you navigate away or lose signal.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0F766E" w:sz="1"/>
              <w:left w:val="single" w:color="0F766E" w:sz="6"/>
              <w:bottom w:val="single" w:color="0F766E" w:sz="1"/>
              <w:right w:val="single" w:color="0F766E" w:sz="1"/>
            </w:tcBorders>
            <w:shd w:fill="F0FDFA" w:val="clear"/>
            <w:tcMar>
              <w:top w:type="dxa" w:w="100"/>
              <w:left w:type="dxa" w:w="200"/>
              <w:bottom w:type="dxa" w:w="100"/>
              <w:right w:type="dxa" w:w="200"/>
            </w:tcMar>
          </w:tcPr>
          <w:p>
            <w:r>
              <w:rPr>
                <w:rFonts w:ascii="Arial" w:cs="Arial" w:eastAsia="Arial" w:hAnsi="Arial"/>
                <w:b/>
                <w:bCs/>
                <w:color w:val="0F766E"/>
                <w:sz w:val="20"/>
                <w:szCs w:val="20"/>
              </w:rPr>
              <w:t xml:space="preserve">💡 Tip: </w:t>
            </w:r>
            <w:r>
              <w:rPr>
                <w:rFonts w:ascii="Arial" w:cs="Arial" w:eastAsia="Arial" w:hAnsi="Arial"/>
                <w:color w:val="374151"/>
                <w:sz w:val="20"/>
                <w:szCs w:val="20"/>
              </w:rPr>
              <w:t xml:space="preserve">The Dashboard shows whether today’s diary entry has been completed. Missing entries for recent working days trigger an amber warning. Aim for 100% completion — it’s your strongest evidence in any dispute or investigation.</w:t>
            </w:r>
          </w:p>
        </w:tc>
      </w:tr>
    </w:tbl>
    <w:p>
      <w:r>
        <w:br/>
      </w:r>
    </w:p>
    <w:p>
      <w:pPr>
        <w:pBdr>
          <w:bottom w:val="single" w:color="0F766E" w:sz="3"/>
        </w:pBdr>
        <w:spacing w:before="500" w:after="200"/>
      </w:pPr>
      <w:r>
        <w:rPr>
          <w:rFonts w:ascii="Arial" w:cs="Arial" w:eastAsia="Arial" w:hAnsi="Arial"/>
          <w:b/>
          <w:bCs/>
          <w:color w:val="1A1A2E"/>
          <w:sz w:val="32"/>
          <w:szCs w:val="32"/>
        </w:rPr>
        <w:t xml:space="preserve">14. COSHH Register</w:t>
      </w:r>
    </w:p>
    <w:p>
      <w:pPr>
        <w:spacing w:before="300" w:after="120"/>
      </w:pPr>
      <w:r>
        <w:rPr>
          <w:rFonts w:ascii="Arial" w:cs="Arial" w:eastAsia="Arial" w:hAnsi="Arial"/>
          <w:b/>
          <w:bCs/>
          <w:color w:val="0F766E"/>
          <w:sz w:val="26"/>
          <w:szCs w:val="26"/>
        </w:rPr>
        <w:t xml:space="preserve">Adding a Substance</w:t>
      </w:r>
    </w:p>
    <w:p>
      <w:pPr>
        <w:pStyle w:val="ListParagraph"/>
        <w:numPr>
          <w:ilvl w:val="0"/>
          <w:numId w:val="2"/>
        </w:numPr>
        <w:spacing w:after="80"/>
      </w:pPr>
      <w:r>
        <w:rPr>
          <w:rFonts w:ascii="Arial" w:cs="Arial" w:eastAsia="Arial" w:hAnsi="Arial"/>
          <w:color w:val="374151"/>
          <w:sz w:val="21"/>
          <w:szCs w:val="21"/>
        </w:rPr>
        <w:t xml:space="preserve">Go to the Project Detail page and click the COSHH tab.</w:t>
      </w:r>
    </w:p>
    <w:p>
      <w:pPr>
        <w:pStyle w:val="ListParagraph"/>
        <w:numPr>
          <w:ilvl w:val="0"/>
          <w:numId w:val="2"/>
        </w:numPr>
        <w:spacing w:after="80"/>
      </w:pPr>
      <w:r>
        <w:rPr>
          <w:rFonts w:ascii="Arial" w:cs="Arial" w:eastAsia="Arial" w:hAnsi="Arial"/>
          <w:color w:val="374151"/>
          <w:sz w:val="21"/>
          <w:szCs w:val="21"/>
        </w:rPr>
        <w:t xml:space="preserve">Click Add Substance, or use one of the Quick Add buttons for common construction substances (PVA, cement, emulsion paint, white spirit, etc.).</w:t>
      </w:r>
    </w:p>
    <w:p>
      <w:pPr>
        <w:pStyle w:val="ListParagraph"/>
        <w:numPr>
          <w:ilvl w:val="0"/>
          <w:numId w:val="2"/>
        </w:numPr>
        <w:spacing w:after="80"/>
      </w:pPr>
      <w:r>
        <w:rPr>
          <w:rFonts w:ascii="Arial" w:cs="Arial" w:eastAsia="Arial" w:hAnsi="Arial"/>
          <w:color w:val="374151"/>
          <w:sz w:val="21"/>
          <w:szCs w:val="21"/>
        </w:rPr>
        <w:t xml:space="preserve">Enter the product name, manufacturer, and substance type.</w:t>
      </w:r>
    </w:p>
    <w:p>
      <w:pPr>
        <w:pStyle w:val="ListParagraph"/>
        <w:numPr>
          <w:ilvl w:val="0"/>
          <w:numId w:val="2"/>
        </w:numPr>
        <w:spacing w:after="80"/>
      </w:pPr>
      <w:r>
        <w:rPr>
          <w:rFonts w:ascii="Arial" w:cs="Arial" w:eastAsia="Arial" w:hAnsi="Arial"/>
          <w:color w:val="374151"/>
          <w:sz w:val="21"/>
          <w:szCs w:val="21"/>
        </w:rPr>
        <w:t xml:space="preserve">Select the GHS hazard pictograms (flammable, toxic, corrosive, etc.) by tapping the visual icons.</w:t>
      </w:r>
    </w:p>
    <w:p>
      <w:pPr>
        <w:pStyle w:val="ListParagraph"/>
        <w:numPr>
          <w:ilvl w:val="0"/>
          <w:numId w:val="2"/>
        </w:numPr>
        <w:spacing w:after="80"/>
      </w:pPr>
      <w:r>
        <w:rPr>
          <w:rFonts w:ascii="Arial" w:cs="Arial" w:eastAsia="Arial" w:hAnsi="Arial"/>
          <w:color w:val="374151"/>
          <w:sz w:val="21"/>
          <w:szCs w:val="21"/>
        </w:rPr>
        <w:t xml:space="preserve">Enter the routes of exposure, health effects, and control measures.</w:t>
      </w:r>
    </w:p>
    <w:p>
      <w:pPr>
        <w:pStyle w:val="ListParagraph"/>
        <w:numPr>
          <w:ilvl w:val="0"/>
          <w:numId w:val="2"/>
        </w:numPr>
        <w:spacing w:after="80"/>
      </w:pPr>
      <w:r>
        <w:rPr>
          <w:rFonts w:ascii="Arial" w:cs="Arial" w:eastAsia="Arial" w:hAnsi="Arial"/>
          <w:color w:val="374151"/>
          <w:sz w:val="21"/>
          <w:szCs w:val="21"/>
        </w:rPr>
        <w:t xml:space="preserve">Select the required PPE from the checklist.</w:t>
      </w:r>
    </w:p>
    <w:p>
      <w:pPr>
        <w:pStyle w:val="ListParagraph"/>
        <w:numPr>
          <w:ilvl w:val="0"/>
          <w:numId w:val="2"/>
        </w:numPr>
        <w:spacing w:after="80"/>
      </w:pPr>
      <w:r>
        <w:rPr>
          <w:rFonts w:ascii="Arial" w:cs="Arial" w:eastAsia="Arial" w:hAnsi="Arial"/>
          <w:color w:val="374151"/>
          <w:sz w:val="21"/>
          <w:szCs w:val="21"/>
        </w:rPr>
        <w:t xml:space="preserve">Enter the storage location and requirements.</w:t>
      </w:r>
    </w:p>
    <w:p>
      <w:pPr>
        <w:pStyle w:val="ListParagraph"/>
        <w:numPr>
          <w:ilvl w:val="0"/>
          <w:numId w:val="2"/>
        </w:numPr>
        <w:spacing w:after="80"/>
      </w:pPr>
      <w:r>
        <w:rPr>
          <w:rFonts w:ascii="Arial" w:cs="Arial" w:eastAsia="Arial" w:hAnsi="Arial"/>
          <w:color w:val="374151"/>
          <w:sz w:val="21"/>
          <w:szCs w:val="21"/>
        </w:rPr>
        <w:t xml:space="preserve">Upload the Safety Data Sheet (SDS) — this is a legal requirement.</w:t>
      </w:r>
    </w:p>
    <w:p>
      <w:pPr>
        <w:pStyle w:val="ListParagraph"/>
        <w:numPr>
          <w:ilvl w:val="0"/>
          <w:numId w:val="2"/>
        </w:numPr>
        <w:spacing w:after="80"/>
      </w:pPr>
      <w:r>
        <w:rPr>
          <w:rFonts w:ascii="Arial" w:cs="Arial" w:eastAsia="Arial" w:hAnsi="Arial"/>
          <w:color w:val="374151"/>
          <w:sz w:val="21"/>
          <w:szCs w:val="21"/>
        </w:rPr>
        <w:t xml:space="preserve">Click Save.</w:t>
      </w:r>
    </w:p>
    <w:p>
      <w:pPr>
        <w:spacing w:after="120"/>
      </w:pPr>
      <w:r>
        <w:rPr>
          <w:rFonts w:ascii="Arial" w:cs="Arial" w:eastAsia="Arial" w:hAnsi="Arial"/>
          <w:color w:val="374151"/>
          <w:sz w:val="21"/>
          <w:szCs w:val="21"/>
        </w:rPr>
        <w:t xml:space="preserve">The COSHH summary cards show the total substances on site, how many require health surveillance, and how many are missing their Safety Data Sheet. Substances missing an SDS are flagged in amber.</w:t>
      </w:r>
    </w:p>
    <w:p>
      <w:r>
        <w:br/>
      </w:r>
    </w:p>
    <w:p>
      <w:pPr>
        <w:pBdr>
          <w:bottom w:val="single" w:color="0F766E" w:sz="3"/>
        </w:pBdr>
        <w:spacing w:before="500" w:after="200"/>
      </w:pPr>
      <w:r>
        <w:rPr>
          <w:rFonts w:ascii="Arial" w:cs="Arial" w:eastAsia="Arial" w:hAnsi="Arial"/>
          <w:b/>
          <w:bCs/>
          <w:color w:val="1A1A2E"/>
          <w:sz w:val="32"/>
          <w:szCs w:val="32"/>
        </w:rPr>
        <w:t xml:space="preserve">15. Client Portal (Enterprise)</w:t>
      </w:r>
    </w:p>
    <w:p>
      <w:pPr>
        <w:spacing w:before="300" w:after="120"/>
      </w:pPr>
      <w:r>
        <w:rPr>
          <w:rFonts w:ascii="Arial" w:cs="Arial" w:eastAsia="Arial" w:hAnsi="Arial"/>
          <w:b/>
          <w:bCs/>
          <w:color w:val="0F766E"/>
          <w:sz w:val="26"/>
          <w:szCs w:val="26"/>
        </w:rPr>
        <w:t xml:space="preserve">Inviting a Client</w:t>
      </w:r>
    </w:p>
    <w:p>
      <w:pPr>
        <w:pStyle w:val="ListParagraph"/>
        <w:numPr>
          <w:ilvl w:val="0"/>
          <w:numId w:val="2"/>
        </w:numPr>
        <w:spacing w:after="80"/>
      </w:pPr>
      <w:r>
        <w:rPr>
          <w:rFonts w:ascii="Arial" w:cs="Arial" w:eastAsia="Arial" w:hAnsi="Arial"/>
          <w:color w:val="374151"/>
          <w:sz w:val="21"/>
          <w:szCs w:val="21"/>
        </w:rPr>
        <w:t xml:space="preserve">Go to Settings &gt; Clients.</w:t>
      </w:r>
    </w:p>
    <w:p>
      <w:pPr>
        <w:pStyle w:val="ListParagraph"/>
        <w:numPr>
          <w:ilvl w:val="0"/>
          <w:numId w:val="2"/>
        </w:numPr>
        <w:spacing w:after="80"/>
      </w:pPr>
      <w:r>
        <w:rPr>
          <w:rFonts w:ascii="Arial" w:cs="Arial" w:eastAsia="Arial" w:hAnsi="Arial"/>
          <w:color w:val="374151"/>
          <w:sz w:val="21"/>
          <w:szCs w:val="21"/>
        </w:rPr>
        <w:t xml:space="preserve">Click Invite Client.</w:t>
      </w:r>
    </w:p>
    <w:p>
      <w:pPr>
        <w:pStyle w:val="ListParagraph"/>
        <w:numPr>
          <w:ilvl w:val="0"/>
          <w:numId w:val="2"/>
        </w:numPr>
        <w:spacing w:after="80"/>
      </w:pPr>
      <w:r>
        <w:rPr>
          <w:rFonts w:ascii="Arial" w:cs="Arial" w:eastAsia="Arial" w:hAnsi="Arial"/>
          <w:color w:val="374151"/>
          <w:sz w:val="21"/>
          <w:szCs w:val="21"/>
        </w:rPr>
        <w:t xml:space="preserve">Enter the client’s email, name, company, and role (Client, Principal Designer, CDM Advisor, or Building Control).</w:t>
      </w:r>
    </w:p>
    <w:p>
      <w:pPr>
        <w:pStyle w:val="ListParagraph"/>
        <w:numPr>
          <w:ilvl w:val="0"/>
          <w:numId w:val="2"/>
        </w:numPr>
        <w:spacing w:after="80"/>
      </w:pPr>
      <w:r>
        <w:rPr>
          <w:rFonts w:ascii="Arial" w:cs="Arial" w:eastAsia="Arial" w:hAnsi="Arial"/>
          <w:color w:val="374151"/>
          <w:sz w:val="21"/>
          <w:szCs w:val="21"/>
        </w:rPr>
        <w:t xml:space="preserve">Select which projects they can access (specific projects or all).</w:t>
      </w:r>
    </w:p>
    <w:p>
      <w:pPr>
        <w:pStyle w:val="ListParagraph"/>
        <w:numPr>
          <w:ilvl w:val="0"/>
          <w:numId w:val="2"/>
        </w:numPr>
        <w:spacing w:after="80"/>
      </w:pPr>
      <w:r>
        <w:rPr>
          <w:rFonts w:ascii="Arial" w:cs="Arial" w:eastAsia="Arial" w:hAnsi="Arial"/>
          <w:color w:val="374151"/>
          <w:sz w:val="21"/>
          <w:szCs w:val="21"/>
        </w:rPr>
        <w:t xml:space="preserve">Click Send Invitation. The client receives an email with a link to create their account.</w:t>
      </w:r>
    </w:p>
    <w:p>
      <w:pPr>
        <w:spacing w:after="120"/>
      </w:pPr>
      <w:r>
        <w:rPr>
          <w:rFonts w:ascii="Arial" w:cs="Arial" w:eastAsia="Arial" w:hAnsi="Arial"/>
          <w:color w:val="374151"/>
          <w:sz w:val="21"/>
          <w:szCs w:val="21"/>
        </w:rPr>
        <w:t xml:space="preserve">When the client logs in, they see a simplified dashboard showing compliance scores, document status, corrective actions, workforce numbers, and site diary completion for their projects. All access is read-only — they cannot edit or delete anything.</w:t>
      </w:r>
    </w:p>
    <w:p>
      <w:r>
        <w:br/>
      </w:r>
    </w:p>
    <w:p>
      <w:pPr>
        <w:pBdr>
          <w:bottom w:val="single" w:color="0F766E" w:sz="3"/>
        </w:pBdr>
        <w:spacing w:before="500" w:after="200"/>
      </w:pPr>
      <w:r>
        <w:rPr>
          <w:rFonts w:ascii="Arial" w:cs="Arial" w:eastAsia="Arial" w:hAnsi="Arial"/>
          <w:b/>
          <w:bCs/>
          <w:color w:val="1A1A2E"/>
          <w:sz w:val="32"/>
          <w:szCs w:val="32"/>
        </w:rPr>
        <w:t xml:space="preserve">16. Settings &amp; Administration</w:t>
      </w:r>
    </w:p>
    <w:p>
      <w:pPr>
        <w:spacing w:before="300" w:after="120"/>
      </w:pPr>
      <w:r>
        <w:rPr>
          <w:rFonts w:ascii="Arial" w:cs="Arial" w:eastAsia="Arial" w:hAnsi="Arial"/>
          <w:b/>
          <w:bCs/>
          <w:color w:val="0F766E"/>
          <w:sz w:val="26"/>
          <w:szCs w:val="26"/>
        </w:rPr>
        <w:t xml:space="preserve">Profile</w:t>
      </w:r>
    </w:p>
    <w:p>
      <w:pPr>
        <w:spacing w:after="120"/>
      </w:pPr>
      <w:r>
        <w:rPr>
          <w:rFonts w:ascii="Arial" w:cs="Arial" w:eastAsia="Arial" w:hAnsi="Arial"/>
          <w:color w:val="374151"/>
          <w:sz w:val="21"/>
          <w:szCs w:val="21"/>
        </w:rPr>
        <w:t xml:space="preserve">Update your name, email, phone number, and avatar. Your profile information appears on documents you create and when you deliver toolbox talks.</w:t>
      </w:r>
    </w:p>
    <w:p>
      <w:pPr>
        <w:spacing w:before="300" w:after="120"/>
      </w:pPr>
      <w:r>
        <w:rPr>
          <w:rFonts w:ascii="Arial" w:cs="Arial" w:eastAsia="Arial" w:hAnsi="Arial"/>
          <w:b/>
          <w:bCs/>
          <w:color w:val="0F766E"/>
          <w:sz w:val="26"/>
          <w:szCs w:val="26"/>
        </w:rPr>
        <w:t xml:space="preserve">Organisation</w:t>
      </w:r>
    </w:p>
    <w:p>
      <w:pPr>
        <w:spacing w:after="120"/>
      </w:pPr>
      <w:r>
        <w:rPr>
          <w:rFonts w:ascii="Arial" w:cs="Arial" w:eastAsia="Arial" w:hAnsi="Arial"/>
          <w:color w:val="374151"/>
          <w:sz w:val="21"/>
          <w:szCs w:val="21"/>
        </w:rPr>
        <w:t xml:space="preserve">Update your company name, logo, and contact details. The organisation name appears on all generated documents and the client portal.</w:t>
      </w:r>
    </w:p>
    <w:p>
      <w:pPr>
        <w:spacing w:before="300" w:after="120"/>
      </w:pPr>
      <w:r>
        <w:rPr>
          <w:rFonts w:ascii="Arial" w:cs="Arial" w:eastAsia="Arial" w:hAnsi="Arial"/>
          <w:b/>
          <w:bCs/>
          <w:color w:val="0F766E"/>
          <w:sz w:val="26"/>
          <w:szCs w:val="26"/>
        </w:rPr>
        <w:t xml:space="preserve">Templates</w:t>
      </w:r>
    </w:p>
    <w:p>
      <w:pPr>
        <w:spacing w:after="120"/>
      </w:pPr>
      <w:r>
        <w:rPr>
          <w:rFonts w:ascii="Arial" w:cs="Arial" w:eastAsia="Arial" w:hAnsi="Arial"/>
          <w:color w:val="374151"/>
          <w:sz w:val="21"/>
          <w:szCs w:val="21"/>
        </w:rPr>
        <w:t xml:space="preserve">Upload master document templates that are auto-generated when a project goes live. Typical templates include: Construction Phase Plan, Site Rules, Site Induction Pack, Fire Safety Plan, Environmental Management Plan, Traffic Management Plan, PPE Requirements, and First Aid Arrangements. Templates are copied (not linked) to each project, so editing a template after go-live does not affect already-generated documents.</w:t>
      </w:r>
    </w:p>
    <w:p>
      <w:pPr>
        <w:spacing w:before="300" w:after="120"/>
      </w:pPr>
      <w:r>
        <w:rPr>
          <w:rFonts w:ascii="Arial" w:cs="Arial" w:eastAsia="Arial" w:hAnsi="Arial"/>
          <w:b/>
          <w:bCs/>
          <w:color w:val="0F766E"/>
          <w:sz w:val="26"/>
          <w:szCs w:val="26"/>
        </w:rPr>
        <w:t xml:space="preserve">Notifications</w:t>
      </w:r>
    </w:p>
    <w:p>
      <w:pPr>
        <w:spacing w:after="120"/>
      </w:pPr>
      <w:r>
        <w:rPr>
          <w:rFonts w:ascii="Arial" w:cs="Arial" w:eastAsia="Arial" w:hAnsi="Arial"/>
          <w:color w:val="374151"/>
          <w:sz w:val="21"/>
          <w:szCs w:val="21"/>
        </w:rPr>
        <w:t xml:space="preserve">Configure which notifications you receive and how: email, push (in-app), and WhatsApp. Categories include: document acknowledgements, corrective actions, permits, site access, and compliance reminders.</w:t>
      </w:r>
    </w:p>
    <w:p>
      <w:pPr>
        <w:spacing w:before="300" w:after="120"/>
      </w:pPr>
      <w:r>
        <w:rPr>
          <w:rFonts w:ascii="Arial" w:cs="Arial" w:eastAsia="Arial" w:hAnsi="Arial"/>
          <w:b/>
          <w:bCs/>
          <w:color w:val="0F766E"/>
          <w:sz w:val="26"/>
          <w:szCs w:val="26"/>
        </w:rPr>
        <w:t xml:space="preserve">Subscription</w:t>
      </w:r>
    </w:p>
    <w:p>
      <w:pPr>
        <w:spacing w:after="120"/>
      </w:pPr>
      <w:r>
        <w:rPr>
          <w:rFonts w:ascii="Arial" w:cs="Arial" w:eastAsia="Arial" w:hAnsi="Arial"/>
          <w:color w:val="374151"/>
          <w:sz w:val="21"/>
          <w:szCs w:val="21"/>
        </w:rPr>
        <w:t xml:space="preserve">View your current plan, usage (projects, storage), and billing details. Upgrade, downgrade, or manage your payment method via the Stripe customer portal.</w:t>
      </w:r>
    </w:p>
    <w:p>
      <w:pPr>
        <w:spacing w:before="300" w:after="120"/>
      </w:pPr>
      <w:r>
        <w:rPr>
          <w:rFonts w:ascii="Arial" w:cs="Arial" w:eastAsia="Arial" w:hAnsi="Arial"/>
          <w:b/>
          <w:bCs/>
          <w:color w:val="0F766E"/>
          <w:sz w:val="26"/>
          <w:szCs w:val="26"/>
        </w:rPr>
        <w:t xml:space="preserve">WhatsApp (Integrations Tab)</w:t>
      </w:r>
    </w:p>
    <w:p>
      <w:pPr>
        <w:spacing w:after="120"/>
      </w:pPr>
      <w:r>
        <w:rPr>
          <w:rFonts w:ascii="Arial" w:cs="Arial" w:eastAsia="Arial" w:hAnsi="Arial"/>
          <w:color w:val="374151"/>
          <w:sz w:val="21"/>
          <w:szCs w:val="21"/>
        </w:rPr>
        <w:t xml:space="preserve">Configure WhatsApp Business API credentials to enable WhatsApp notifications. Once configured, you can send document signature requests, action reminders, and compliance alerts via WhatsApp. Message delivery and read receipts are tracked.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0F766E" w:sz="1"/>
              <w:left w:val="single" w:color="0F766E" w:sz="6"/>
              <w:bottom w:val="single" w:color="0F766E" w:sz="1"/>
              <w:right w:val="single" w:color="0F766E" w:sz="1"/>
            </w:tcBorders>
            <w:shd w:fill="F0FDFA" w:val="clear"/>
            <w:tcMar>
              <w:top w:type="dxa" w:w="100"/>
              <w:left w:type="dxa" w:w="200"/>
              <w:bottom w:type="dxa" w:w="100"/>
              <w:right w:type="dxa" w:w="200"/>
            </w:tcMar>
          </w:tcPr>
          <w:p>
            <w:r>
              <w:rPr>
                <w:rFonts w:ascii="Arial" w:cs="Arial" w:eastAsia="Arial" w:hAnsi="Arial"/>
                <w:b/>
                <w:bCs/>
                <w:color w:val="0F766E"/>
                <w:sz w:val="20"/>
                <w:szCs w:val="20"/>
              </w:rPr>
              <w:t xml:space="preserve">💡 Tip: </w:t>
            </w:r>
            <w:r>
              <w:rPr>
                <w:rFonts w:ascii="Arial" w:cs="Arial" w:eastAsia="Arial" w:hAnsi="Arial"/>
                <w:color w:val="374151"/>
                <w:sz w:val="20"/>
                <w:szCs w:val="20"/>
              </w:rPr>
              <w:t xml:space="preserve">WhatsApp messages require explicit opt-in from each recipient. Contractors can opt in when they create their account or from their profile settings.</w:t>
            </w:r>
          </w:p>
        </w:tc>
      </w:tr>
    </w:tbl>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SiteSafe Pro Training Guide v1.0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SiteSafe Pro — Training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2026-02-07T22:32:23.447Z</dcterms:created>
  <dcterms:modified xsi:type="dcterms:W3CDTF">2026-02-07T22:32:23.447Z</dcterms:modified>
</cp:coreProperties>
</file>

<file path=docProps/custom.xml><?xml version="1.0" encoding="utf-8"?>
<Properties xmlns="http://schemas.openxmlformats.org/officeDocument/2006/custom-properties" xmlns:vt="http://schemas.openxmlformats.org/officeDocument/2006/docPropsVTypes"/>
</file>