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SITE-SPECIFIC FIRE RISK ASSESSMENT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Ivy House, 23 Friarn Street, Bridgwater TA6 3LH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GG-296-739 Limited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Oxygen Management Ltd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 February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Site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or after any significant change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Step 1: Identify Sources of Ignition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Hot works (soldering, welding, cutting) - Permit to Work system in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Electrical equipment and temporary electrical installations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Smoking (prohibited inside all buildings and within 5m of entrances)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Space heaters (only approved types with thermostatic cut-off permitted)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LPG cylinders and flammable gas supplies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Portable generators and compressors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Arson - site secured and locked when unattended</w:t>
      </w:r>
    </w:p>
    <w:p>
      <w:pPr>
        <w:pStyle w:val="Heading1"/>
      </w:pPr>
      <w:r>
        <w:t xml:space="preserve">Step 2: Identify Sources of 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Timber, MDF and other combustible building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Packaging materials and waste (cardboard, polythene wrapping)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Paints, solvents, adhesives and other flammable liquids (COSHH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LPG cylinders for plumbing and heating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Insulation materials (PIR, mineral wool packaging)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Dust from cutting and sanding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Waste stored in skips</w:t>
      </w:r>
    </w:p>
    <w:p>
      <w:pPr>
        <w:pStyle w:val="Heading1"/>
      </w:pPr>
      <w:r>
        <w:t xml:space="preserve">Step 3: People at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site operatives and sub-contractors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visitors (clients, architects, building control)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Delivery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Members of the public passing the site on Friarn Street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Occupants of neighbouring properties</w:t>
      </w:r>
    </w:p>
    <w:p>
      <w:r>
        <w:br w:type="page"/>
      </w:r>
    </w:p>
    <w:p>
      <w:pPr>
        <w:pStyle w:val="Heading1"/>
      </w:pPr>
      <w:r>
        <w:t xml:space="preserve">Step 4: Control Measures</w:t>
      </w:r>
    </w:p>
    <w:p>
      <w:pPr>
        <w:pStyle w:val="Heading2"/>
      </w:pPr>
      <w:r>
        <w:t xml:space="preserve">4.1 Means of Escape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Primary escape route identified and communicated at site induction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Secondary escape route available and clearly 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escape routes kept clear of materials, plant and obstructions at all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exit signage installed and illuminated where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Assembly point established at: [to be confirmed on site - street frontage area]</w:t>
      </w:r>
    </w:p>
    <w:p>
      <w:pPr>
        <w:pStyle w:val="Heading2"/>
      </w:pPr>
      <w:r>
        <w:t xml:space="preserve">4.2 Fire Detection and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call points installed at key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Air horn/klaxon available as temporary fire alarm during construction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operatives made aware of alarm sound during site induction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building fire alarm system: [confirm status - isolated/active during works]</w:t>
      </w:r>
    </w:p>
    <w:p>
      <w:pPr>
        <w:pStyle w:val="Heading2"/>
      </w:pPr>
      <w:r>
        <w:t xml:space="preserve">4.3 Fire Fighting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extinguishers provided at strategic locations throughout the 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 - Minimum 2 x 6kg dry powder at each floor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 - 1 x CO2 extinguisher at temporary electrical distribution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 - Task-specific extinguishers provided by sub-contractors for hot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extinguishers serviced annually and inspected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Extinguisher locations marked with appropriate signage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site personnel trained in basic extinguisher use during induction</w:t>
      </w:r>
    </w:p>
    <w:p>
      <w:pPr>
        <w:pStyle w:val="Heading2"/>
      </w:pPr>
      <w:r>
        <w:t xml:space="preserve">4.4 Storage and Housekeeping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Flammable liquids stored in dedicated, ventilated COSHH storage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LPG cylinders stored externally in a secure, ventilated cage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Waste cleared daily - no combustible waste left inside the building overnight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Skip located away from the building (minimum 6m where possible)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Good housekeeping enforced - daily site clean-up before leaving</w:t>
      </w:r>
    </w:p>
    <w:p>
      <w:pPr>
        <w:pStyle w:val="Heading2"/>
      </w:pPr>
      <w:r>
        <w:t xml:space="preserve">4.5 Emergency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discovering a fire: raise the alarm, evacuate to assembly point, call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attempt to fight the fire unless trained and it is safe to do 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Manager to conduct roll call at assembly point using sign-in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services: Fire - 999 | Ambulance - 999 | Police - 999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Nearest A&amp;E: Musgrove Park Hospital, Taunton (approx. 12 miles)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management responsibilities communicated at every site induction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drills to be conducted periodically throughout the project</w:t>
      </w:r>
    </w:p>
    <w:p>
      <w:pPr>
        <w:spacing w:after="200"/>
      </w:pPr>
    </w:p>
    <w:p>
      <w:pPr>
        <w:pStyle w:val="Heading1"/>
      </w:pPr>
      <w:r>
        <w:t xml:space="preserve">Step 5: Review</w:t>
      </w:r>
    </w:p>
    <w:p>
      <w:pPr>
        <w:spacing w:after="100"/>
      </w:pPr>
      <w:r>
        <w:rPr>
          <w:sz w:val="22"/>
          <w:szCs w:val="22"/>
        </w:rPr>
        <w:t xml:space="preserve">This assessment will be reviewed monthly, after any fire incident or near miss, and whenever there is a significant change to the works or site layout.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706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 Made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Fire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2026-02-06T13:28:12.181Z</dcterms:created>
  <dcterms:modified xsi:type="dcterms:W3CDTF">2026-02-06T13:28:12.181Z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