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SCAFFOLD INSPECTION REGISTER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Scaffolding must be inspected by a competent person before first use, at intervals not exceeding 7 days, and after any event likely to have affected its stability (e.g. bad weather). Work at Height Regulations 2005, Regulation 12.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Ivy House, 23 Friarn Street, Bridgwater TA6 3LH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Scaffold Contractor: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Scaffold Type: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 on Site: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Erected: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Handover Certificate Ref: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2000"/>
        <w:gridCol w:w="1706"/>
        <w:gridCol w:w="12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Inspection
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Scaffold
Location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
(Safe/Unsafe)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Defects Found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Inspector
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hd w:fill="FFF3CD" w:val="clear"/>
        <w:spacing w:after="120"/>
      </w:pPr>
      <w:r>
        <w:rPr>
          <w:b/>
          <w:bCs/>
          <w:sz w:val="20"/>
          <w:szCs w:val="20"/>
        </w:rPr>
        <w:t xml:space="preserve">IMPORTANT: </w:t>
      </w:r>
      <w:r>
        <w:rPr>
          <w:sz w:val="20"/>
          <w:szCs w:val="20"/>
        </w:rPr>
        <w:t xml:space="preserve">If any scaffold is found to be unsafe, it must be immediately taken out of use, tagged as unsafe, and access prevented until remedial works are completed and a re-inspection confirms it is safe.</w:t>
      </w:r>
    </w:p>
    <w:sectPr>
      <w:headerReference w:type="default" r:id="rId6"/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Oxygen Management Ltd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Ivy House, Bridgwater</w:t>
    </w:r>
    <w:r>
      <w:rPr>
        <w:rFonts w:ascii="Arial" w:cs="Arial" w:eastAsia="Arial" w:hAnsi="Arial"/>
        <w:color w:val="0099CC"/>
        <w:sz w:val="16"/>
        <w:szCs w:val="16"/>
      </w:rPr>
      <w:t xml:space="preserve">  |  Scaffold Inspections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2026-02-06T13:29:49.917Z</dcterms:created>
  <dcterms:modified xsi:type="dcterms:W3CDTF">2026-02-06T13:29:49.917Z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