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09AC" w:rsidRDefault="004F07C7" w:rsidP="004F07C7">
      <w:pPr>
        <w:pStyle w:val="Title"/>
      </w:pPr>
      <w:r>
        <w:t>CWMS Database Naming</w:t>
      </w:r>
    </w:p>
    <w:p w:rsidR="004F07C7" w:rsidRDefault="00A33FB5" w:rsidP="004F07C7">
      <w:pPr>
        <w:pStyle w:val="Subtitle"/>
      </w:pPr>
      <w:r>
        <w:t xml:space="preserve"> </w:t>
      </w:r>
      <w:r w:rsidR="00704693">
        <w:t xml:space="preserve">Database </w:t>
      </w:r>
      <w:r>
        <w:t xml:space="preserve">Requirements, Relationships, and </w:t>
      </w:r>
      <w:r w:rsidR="004F07C7">
        <w:t>Conventions</w:t>
      </w:r>
    </w:p>
    <w:p w:rsidR="00EB25CB" w:rsidRPr="00807BB8" w:rsidRDefault="0090349F" w:rsidP="00807BB8">
      <w:pPr>
        <w:pStyle w:val="Subtitle"/>
      </w:pPr>
      <w:r>
        <w:t>25 April 2014</w:t>
      </w:r>
    </w:p>
    <w:sdt>
      <w:sdtPr>
        <w:id w:val="35631019"/>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EB25CB" w:rsidRDefault="00EB25CB">
          <w:pPr>
            <w:pStyle w:val="TOCHeading"/>
          </w:pPr>
          <w:r>
            <w:t>Contents</w:t>
          </w:r>
        </w:p>
        <w:p w:rsidR="00EB25CB" w:rsidRDefault="00EB25CB">
          <w:pPr>
            <w:pStyle w:val="TOC1"/>
            <w:tabs>
              <w:tab w:val="right" w:leader="dot" w:pos="9350"/>
            </w:tabs>
            <w:rPr>
              <w:noProof/>
            </w:rPr>
          </w:pPr>
          <w:r>
            <w:fldChar w:fldCharType="begin"/>
          </w:r>
          <w:r>
            <w:instrText xml:space="preserve"> TOC \o "1-3" \h \z \u </w:instrText>
          </w:r>
          <w:r>
            <w:fldChar w:fldCharType="separate"/>
          </w:r>
          <w:hyperlink w:anchor="_Toc386181677" w:history="1">
            <w:r w:rsidRPr="004E2570">
              <w:rPr>
                <w:rStyle w:val="Hyperlink"/>
                <w:noProof/>
              </w:rPr>
              <w:t>Nomenclature</w:t>
            </w:r>
            <w:r>
              <w:rPr>
                <w:noProof/>
                <w:webHidden/>
              </w:rPr>
              <w:tab/>
            </w:r>
            <w:r>
              <w:rPr>
                <w:noProof/>
                <w:webHidden/>
              </w:rPr>
              <w:fldChar w:fldCharType="begin"/>
            </w:r>
            <w:r>
              <w:rPr>
                <w:noProof/>
                <w:webHidden/>
              </w:rPr>
              <w:instrText xml:space="preserve"> PAGEREF _Toc386181677 \h </w:instrText>
            </w:r>
            <w:r>
              <w:rPr>
                <w:noProof/>
                <w:webHidden/>
              </w:rPr>
            </w:r>
            <w:r>
              <w:rPr>
                <w:noProof/>
                <w:webHidden/>
              </w:rPr>
              <w:fldChar w:fldCharType="separate"/>
            </w:r>
            <w:r>
              <w:rPr>
                <w:noProof/>
                <w:webHidden/>
              </w:rPr>
              <w:t>1</w:t>
            </w:r>
            <w:r>
              <w:rPr>
                <w:noProof/>
                <w:webHidden/>
              </w:rPr>
              <w:fldChar w:fldCharType="end"/>
            </w:r>
          </w:hyperlink>
        </w:p>
        <w:p w:rsidR="00EB25CB" w:rsidRDefault="00EB25CB">
          <w:pPr>
            <w:pStyle w:val="TOC1"/>
            <w:tabs>
              <w:tab w:val="right" w:leader="dot" w:pos="9350"/>
            </w:tabs>
            <w:rPr>
              <w:noProof/>
            </w:rPr>
          </w:pPr>
          <w:hyperlink w:anchor="_Toc386181678" w:history="1">
            <w:r w:rsidRPr="004E2570">
              <w:rPr>
                <w:rStyle w:val="Hyperlink"/>
                <w:noProof/>
              </w:rPr>
              <w:t>Scope</w:t>
            </w:r>
            <w:r>
              <w:rPr>
                <w:noProof/>
                <w:webHidden/>
              </w:rPr>
              <w:tab/>
            </w:r>
            <w:r>
              <w:rPr>
                <w:noProof/>
                <w:webHidden/>
              </w:rPr>
              <w:fldChar w:fldCharType="begin"/>
            </w:r>
            <w:r>
              <w:rPr>
                <w:noProof/>
                <w:webHidden/>
              </w:rPr>
              <w:instrText xml:space="preserve"> PAGEREF _Toc386181678 \h </w:instrText>
            </w:r>
            <w:r>
              <w:rPr>
                <w:noProof/>
                <w:webHidden/>
              </w:rPr>
            </w:r>
            <w:r>
              <w:rPr>
                <w:noProof/>
                <w:webHidden/>
              </w:rPr>
              <w:fldChar w:fldCharType="separate"/>
            </w:r>
            <w:r>
              <w:rPr>
                <w:noProof/>
                <w:webHidden/>
              </w:rPr>
              <w:t>1</w:t>
            </w:r>
            <w:r>
              <w:rPr>
                <w:noProof/>
                <w:webHidden/>
              </w:rPr>
              <w:fldChar w:fldCharType="end"/>
            </w:r>
          </w:hyperlink>
        </w:p>
        <w:p w:rsidR="00EB25CB" w:rsidRDefault="00EB25CB">
          <w:pPr>
            <w:pStyle w:val="TOC1"/>
            <w:tabs>
              <w:tab w:val="right" w:leader="dot" w:pos="9350"/>
            </w:tabs>
            <w:rPr>
              <w:noProof/>
            </w:rPr>
          </w:pPr>
          <w:hyperlink w:anchor="_Toc386181679" w:history="1">
            <w:r w:rsidRPr="004E2570">
              <w:rPr>
                <w:rStyle w:val="Hyperlink"/>
                <w:noProof/>
              </w:rPr>
              <w:t>Common Restrictions</w:t>
            </w:r>
            <w:r>
              <w:rPr>
                <w:noProof/>
                <w:webHidden/>
              </w:rPr>
              <w:tab/>
            </w:r>
            <w:r>
              <w:rPr>
                <w:noProof/>
                <w:webHidden/>
              </w:rPr>
              <w:fldChar w:fldCharType="begin"/>
            </w:r>
            <w:r>
              <w:rPr>
                <w:noProof/>
                <w:webHidden/>
              </w:rPr>
              <w:instrText xml:space="preserve"> PAGEREF _Toc386181679 \h </w:instrText>
            </w:r>
            <w:r>
              <w:rPr>
                <w:noProof/>
                <w:webHidden/>
              </w:rPr>
            </w:r>
            <w:r>
              <w:rPr>
                <w:noProof/>
                <w:webHidden/>
              </w:rPr>
              <w:fldChar w:fldCharType="separate"/>
            </w:r>
            <w:r>
              <w:rPr>
                <w:noProof/>
                <w:webHidden/>
              </w:rPr>
              <w:t>2</w:t>
            </w:r>
            <w:r>
              <w:rPr>
                <w:noProof/>
                <w:webHidden/>
              </w:rPr>
              <w:fldChar w:fldCharType="end"/>
            </w:r>
          </w:hyperlink>
        </w:p>
        <w:p w:rsidR="00EB25CB" w:rsidRDefault="00EB25CB">
          <w:pPr>
            <w:pStyle w:val="TOC1"/>
            <w:tabs>
              <w:tab w:val="right" w:leader="dot" w:pos="9350"/>
            </w:tabs>
            <w:rPr>
              <w:noProof/>
            </w:rPr>
          </w:pPr>
          <w:hyperlink w:anchor="_Toc386181680" w:history="1">
            <w:r w:rsidRPr="004E2570">
              <w:rPr>
                <w:rStyle w:val="Hyperlink"/>
                <w:noProof/>
              </w:rPr>
              <w:t>Offices</w:t>
            </w:r>
            <w:r>
              <w:rPr>
                <w:noProof/>
                <w:webHidden/>
              </w:rPr>
              <w:tab/>
            </w:r>
            <w:r>
              <w:rPr>
                <w:noProof/>
                <w:webHidden/>
              </w:rPr>
              <w:fldChar w:fldCharType="begin"/>
            </w:r>
            <w:r>
              <w:rPr>
                <w:noProof/>
                <w:webHidden/>
              </w:rPr>
              <w:instrText xml:space="preserve"> PAGEREF _Toc386181680 \h </w:instrText>
            </w:r>
            <w:r>
              <w:rPr>
                <w:noProof/>
                <w:webHidden/>
              </w:rPr>
            </w:r>
            <w:r>
              <w:rPr>
                <w:noProof/>
                <w:webHidden/>
              </w:rPr>
              <w:fldChar w:fldCharType="separate"/>
            </w:r>
            <w:r>
              <w:rPr>
                <w:noProof/>
                <w:webHidden/>
              </w:rPr>
              <w:t>2</w:t>
            </w:r>
            <w:r>
              <w:rPr>
                <w:noProof/>
                <w:webHidden/>
              </w:rPr>
              <w:fldChar w:fldCharType="end"/>
            </w:r>
          </w:hyperlink>
        </w:p>
        <w:p w:rsidR="00EB25CB" w:rsidRDefault="00EB25CB">
          <w:pPr>
            <w:pStyle w:val="TOC1"/>
            <w:tabs>
              <w:tab w:val="right" w:leader="dot" w:pos="9350"/>
            </w:tabs>
            <w:rPr>
              <w:noProof/>
            </w:rPr>
          </w:pPr>
          <w:hyperlink w:anchor="_Toc386181681" w:history="1">
            <w:r w:rsidRPr="004E2570">
              <w:rPr>
                <w:rStyle w:val="Hyperlink"/>
                <w:noProof/>
              </w:rPr>
              <w:t>Locations</w:t>
            </w:r>
            <w:r>
              <w:rPr>
                <w:noProof/>
                <w:webHidden/>
              </w:rPr>
              <w:tab/>
            </w:r>
            <w:r>
              <w:rPr>
                <w:noProof/>
                <w:webHidden/>
              </w:rPr>
              <w:fldChar w:fldCharType="begin"/>
            </w:r>
            <w:r>
              <w:rPr>
                <w:noProof/>
                <w:webHidden/>
              </w:rPr>
              <w:instrText xml:space="preserve"> PAGEREF _Toc386181681 \h </w:instrText>
            </w:r>
            <w:r>
              <w:rPr>
                <w:noProof/>
                <w:webHidden/>
              </w:rPr>
            </w:r>
            <w:r>
              <w:rPr>
                <w:noProof/>
                <w:webHidden/>
              </w:rPr>
              <w:fldChar w:fldCharType="separate"/>
            </w:r>
            <w:r>
              <w:rPr>
                <w:noProof/>
                <w:webHidden/>
              </w:rPr>
              <w:t>4</w:t>
            </w:r>
            <w:r>
              <w:rPr>
                <w:noProof/>
                <w:webHidden/>
              </w:rPr>
              <w:fldChar w:fldCharType="end"/>
            </w:r>
          </w:hyperlink>
        </w:p>
        <w:p w:rsidR="00EB25CB" w:rsidRDefault="00EB25CB">
          <w:pPr>
            <w:pStyle w:val="TOC1"/>
            <w:tabs>
              <w:tab w:val="right" w:leader="dot" w:pos="9350"/>
            </w:tabs>
            <w:rPr>
              <w:noProof/>
            </w:rPr>
          </w:pPr>
          <w:hyperlink w:anchor="_Toc386181682" w:history="1">
            <w:r w:rsidRPr="004E2570">
              <w:rPr>
                <w:rStyle w:val="Hyperlink"/>
                <w:noProof/>
              </w:rPr>
              <w:t>Parameters</w:t>
            </w:r>
            <w:r>
              <w:rPr>
                <w:noProof/>
                <w:webHidden/>
              </w:rPr>
              <w:tab/>
            </w:r>
            <w:r>
              <w:rPr>
                <w:noProof/>
                <w:webHidden/>
              </w:rPr>
              <w:fldChar w:fldCharType="begin"/>
            </w:r>
            <w:r>
              <w:rPr>
                <w:noProof/>
                <w:webHidden/>
              </w:rPr>
              <w:instrText xml:space="preserve"> PAGEREF _Toc386181682 \h </w:instrText>
            </w:r>
            <w:r>
              <w:rPr>
                <w:noProof/>
                <w:webHidden/>
              </w:rPr>
            </w:r>
            <w:r>
              <w:rPr>
                <w:noProof/>
                <w:webHidden/>
              </w:rPr>
              <w:fldChar w:fldCharType="separate"/>
            </w:r>
            <w:r>
              <w:rPr>
                <w:noProof/>
                <w:webHidden/>
              </w:rPr>
              <w:t>5</w:t>
            </w:r>
            <w:r>
              <w:rPr>
                <w:noProof/>
                <w:webHidden/>
              </w:rPr>
              <w:fldChar w:fldCharType="end"/>
            </w:r>
          </w:hyperlink>
        </w:p>
        <w:p w:rsidR="00EB25CB" w:rsidRDefault="00EB25CB">
          <w:pPr>
            <w:pStyle w:val="TOC1"/>
            <w:tabs>
              <w:tab w:val="right" w:leader="dot" w:pos="9350"/>
            </w:tabs>
            <w:rPr>
              <w:noProof/>
            </w:rPr>
          </w:pPr>
          <w:hyperlink w:anchor="_Toc386181683" w:history="1">
            <w:r w:rsidRPr="004E2570">
              <w:rPr>
                <w:rStyle w:val="Hyperlink"/>
                <w:noProof/>
              </w:rPr>
              <w:t>Parameter Types</w:t>
            </w:r>
            <w:r>
              <w:rPr>
                <w:noProof/>
                <w:webHidden/>
              </w:rPr>
              <w:tab/>
            </w:r>
            <w:r>
              <w:rPr>
                <w:noProof/>
                <w:webHidden/>
              </w:rPr>
              <w:fldChar w:fldCharType="begin"/>
            </w:r>
            <w:r>
              <w:rPr>
                <w:noProof/>
                <w:webHidden/>
              </w:rPr>
              <w:instrText xml:space="preserve"> PAGEREF _Toc386181683 \h </w:instrText>
            </w:r>
            <w:r>
              <w:rPr>
                <w:noProof/>
                <w:webHidden/>
              </w:rPr>
            </w:r>
            <w:r>
              <w:rPr>
                <w:noProof/>
                <w:webHidden/>
              </w:rPr>
              <w:fldChar w:fldCharType="separate"/>
            </w:r>
            <w:r>
              <w:rPr>
                <w:noProof/>
                <w:webHidden/>
              </w:rPr>
              <w:t>7</w:t>
            </w:r>
            <w:r>
              <w:rPr>
                <w:noProof/>
                <w:webHidden/>
              </w:rPr>
              <w:fldChar w:fldCharType="end"/>
            </w:r>
          </w:hyperlink>
        </w:p>
        <w:p w:rsidR="00EB25CB" w:rsidRDefault="00EB25CB">
          <w:pPr>
            <w:pStyle w:val="TOC1"/>
            <w:tabs>
              <w:tab w:val="right" w:leader="dot" w:pos="9350"/>
            </w:tabs>
            <w:rPr>
              <w:noProof/>
            </w:rPr>
          </w:pPr>
          <w:hyperlink w:anchor="_Toc386181684" w:history="1">
            <w:r w:rsidRPr="004E2570">
              <w:rPr>
                <w:rStyle w:val="Hyperlink"/>
                <w:noProof/>
              </w:rPr>
              <w:t>Intervals</w:t>
            </w:r>
            <w:r>
              <w:rPr>
                <w:noProof/>
                <w:webHidden/>
              </w:rPr>
              <w:tab/>
            </w:r>
            <w:r>
              <w:rPr>
                <w:noProof/>
                <w:webHidden/>
              </w:rPr>
              <w:fldChar w:fldCharType="begin"/>
            </w:r>
            <w:r>
              <w:rPr>
                <w:noProof/>
                <w:webHidden/>
              </w:rPr>
              <w:instrText xml:space="preserve"> PAGEREF _Toc386181684 \h </w:instrText>
            </w:r>
            <w:r>
              <w:rPr>
                <w:noProof/>
                <w:webHidden/>
              </w:rPr>
            </w:r>
            <w:r>
              <w:rPr>
                <w:noProof/>
                <w:webHidden/>
              </w:rPr>
              <w:fldChar w:fldCharType="separate"/>
            </w:r>
            <w:r>
              <w:rPr>
                <w:noProof/>
                <w:webHidden/>
              </w:rPr>
              <w:t>7</w:t>
            </w:r>
            <w:r>
              <w:rPr>
                <w:noProof/>
                <w:webHidden/>
              </w:rPr>
              <w:fldChar w:fldCharType="end"/>
            </w:r>
          </w:hyperlink>
        </w:p>
        <w:p w:rsidR="00EB25CB" w:rsidRDefault="00EB25CB">
          <w:pPr>
            <w:pStyle w:val="TOC1"/>
            <w:tabs>
              <w:tab w:val="right" w:leader="dot" w:pos="9350"/>
            </w:tabs>
            <w:rPr>
              <w:noProof/>
            </w:rPr>
          </w:pPr>
          <w:hyperlink w:anchor="_Toc386181685" w:history="1">
            <w:r w:rsidRPr="004E2570">
              <w:rPr>
                <w:rStyle w:val="Hyperlink"/>
                <w:noProof/>
              </w:rPr>
              <w:t>Durations</w:t>
            </w:r>
            <w:r>
              <w:rPr>
                <w:noProof/>
                <w:webHidden/>
              </w:rPr>
              <w:tab/>
            </w:r>
            <w:r>
              <w:rPr>
                <w:noProof/>
                <w:webHidden/>
              </w:rPr>
              <w:fldChar w:fldCharType="begin"/>
            </w:r>
            <w:r>
              <w:rPr>
                <w:noProof/>
                <w:webHidden/>
              </w:rPr>
              <w:instrText xml:space="preserve"> PAGEREF _Toc386181685 \h </w:instrText>
            </w:r>
            <w:r>
              <w:rPr>
                <w:noProof/>
                <w:webHidden/>
              </w:rPr>
            </w:r>
            <w:r>
              <w:rPr>
                <w:noProof/>
                <w:webHidden/>
              </w:rPr>
              <w:fldChar w:fldCharType="separate"/>
            </w:r>
            <w:r>
              <w:rPr>
                <w:noProof/>
                <w:webHidden/>
              </w:rPr>
              <w:t>9</w:t>
            </w:r>
            <w:r>
              <w:rPr>
                <w:noProof/>
                <w:webHidden/>
              </w:rPr>
              <w:fldChar w:fldCharType="end"/>
            </w:r>
          </w:hyperlink>
        </w:p>
        <w:p w:rsidR="00EB25CB" w:rsidRDefault="00EB25CB">
          <w:pPr>
            <w:pStyle w:val="TOC1"/>
            <w:tabs>
              <w:tab w:val="right" w:leader="dot" w:pos="9350"/>
            </w:tabs>
            <w:rPr>
              <w:noProof/>
            </w:rPr>
          </w:pPr>
          <w:hyperlink w:anchor="_Toc386181686" w:history="1">
            <w:r w:rsidRPr="004E2570">
              <w:rPr>
                <w:rStyle w:val="Hyperlink"/>
                <w:noProof/>
              </w:rPr>
              <w:t>Versions</w:t>
            </w:r>
            <w:r>
              <w:rPr>
                <w:noProof/>
                <w:webHidden/>
              </w:rPr>
              <w:tab/>
            </w:r>
            <w:r>
              <w:rPr>
                <w:noProof/>
                <w:webHidden/>
              </w:rPr>
              <w:fldChar w:fldCharType="begin"/>
            </w:r>
            <w:r>
              <w:rPr>
                <w:noProof/>
                <w:webHidden/>
              </w:rPr>
              <w:instrText xml:space="preserve"> PAGEREF _Toc386181686 \h </w:instrText>
            </w:r>
            <w:r>
              <w:rPr>
                <w:noProof/>
                <w:webHidden/>
              </w:rPr>
            </w:r>
            <w:r>
              <w:rPr>
                <w:noProof/>
                <w:webHidden/>
              </w:rPr>
              <w:fldChar w:fldCharType="separate"/>
            </w:r>
            <w:r>
              <w:rPr>
                <w:noProof/>
                <w:webHidden/>
              </w:rPr>
              <w:t>11</w:t>
            </w:r>
            <w:r>
              <w:rPr>
                <w:noProof/>
                <w:webHidden/>
              </w:rPr>
              <w:fldChar w:fldCharType="end"/>
            </w:r>
          </w:hyperlink>
        </w:p>
        <w:p w:rsidR="00EB25CB" w:rsidRDefault="00EB25CB">
          <w:pPr>
            <w:pStyle w:val="TOC1"/>
            <w:tabs>
              <w:tab w:val="right" w:leader="dot" w:pos="9350"/>
            </w:tabs>
            <w:rPr>
              <w:noProof/>
            </w:rPr>
          </w:pPr>
          <w:hyperlink w:anchor="_Toc386181687" w:history="1">
            <w:r w:rsidRPr="004E2570">
              <w:rPr>
                <w:rStyle w:val="Hyperlink"/>
                <w:noProof/>
              </w:rPr>
              <w:t>Time Series</w:t>
            </w:r>
            <w:r>
              <w:rPr>
                <w:noProof/>
                <w:webHidden/>
              </w:rPr>
              <w:tab/>
            </w:r>
            <w:r>
              <w:rPr>
                <w:noProof/>
                <w:webHidden/>
              </w:rPr>
              <w:fldChar w:fldCharType="begin"/>
            </w:r>
            <w:r>
              <w:rPr>
                <w:noProof/>
                <w:webHidden/>
              </w:rPr>
              <w:instrText xml:space="preserve"> PAGEREF _Toc386181687 \h </w:instrText>
            </w:r>
            <w:r>
              <w:rPr>
                <w:noProof/>
                <w:webHidden/>
              </w:rPr>
            </w:r>
            <w:r>
              <w:rPr>
                <w:noProof/>
                <w:webHidden/>
              </w:rPr>
              <w:fldChar w:fldCharType="separate"/>
            </w:r>
            <w:r>
              <w:rPr>
                <w:noProof/>
                <w:webHidden/>
              </w:rPr>
              <w:t>12</w:t>
            </w:r>
            <w:r>
              <w:rPr>
                <w:noProof/>
                <w:webHidden/>
              </w:rPr>
              <w:fldChar w:fldCharType="end"/>
            </w:r>
          </w:hyperlink>
        </w:p>
        <w:p w:rsidR="00EB25CB" w:rsidRDefault="00EB25CB">
          <w:pPr>
            <w:pStyle w:val="TOC1"/>
            <w:tabs>
              <w:tab w:val="right" w:leader="dot" w:pos="9350"/>
            </w:tabs>
            <w:rPr>
              <w:noProof/>
            </w:rPr>
          </w:pPr>
          <w:hyperlink w:anchor="_Toc386181688" w:history="1">
            <w:r w:rsidRPr="004E2570">
              <w:rPr>
                <w:rStyle w:val="Hyperlink"/>
                <w:noProof/>
              </w:rPr>
              <w:t>Rating Templates</w:t>
            </w:r>
            <w:r>
              <w:rPr>
                <w:noProof/>
                <w:webHidden/>
              </w:rPr>
              <w:tab/>
            </w:r>
            <w:r>
              <w:rPr>
                <w:noProof/>
                <w:webHidden/>
              </w:rPr>
              <w:fldChar w:fldCharType="begin"/>
            </w:r>
            <w:r>
              <w:rPr>
                <w:noProof/>
                <w:webHidden/>
              </w:rPr>
              <w:instrText xml:space="preserve"> PAGEREF _Toc386181688 \h </w:instrText>
            </w:r>
            <w:r>
              <w:rPr>
                <w:noProof/>
                <w:webHidden/>
              </w:rPr>
            </w:r>
            <w:r>
              <w:rPr>
                <w:noProof/>
                <w:webHidden/>
              </w:rPr>
              <w:fldChar w:fldCharType="separate"/>
            </w:r>
            <w:r>
              <w:rPr>
                <w:noProof/>
                <w:webHidden/>
              </w:rPr>
              <w:t>12</w:t>
            </w:r>
            <w:r>
              <w:rPr>
                <w:noProof/>
                <w:webHidden/>
              </w:rPr>
              <w:fldChar w:fldCharType="end"/>
            </w:r>
          </w:hyperlink>
        </w:p>
        <w:p w:rsidR="00EB25CB" w:rsidRDefault="00EB25CB">
          <w:pPr>
            <w:pStyle w:val="TOC1"/>
            <w:tabs>
              <w:tab w:val="right" w:leader="dot" w:pos="9350"/>
            </w:tabs>
            <w:rPr>
              <w:noProof/>
            </w:rPr>
          </w:pPr>
          <w:hyperlink w:anchor="_Toc386181689" w:history="1">
            <w:r w:rsidRPr="004E2570">
              <w:rPr>
                <w:rStyle w:val="Hyperlink"/>
                <w:noProof/>
              </w:rPr>
              <w:t>Rating Specifications</w:t>
            </w:r>
            <w:r>
              <w:rPr>
                <w:noProof/>
                <w:webHidden/>
              </w:rPr>
              <w:tab/>
            </w:r>
            <w:r>
              <w:rPr>
                <w:noProof/>
                <w:webHidden/>
              </w:rPr>
              <w:fldChar w:fldCharType="begin"/>
            </w:r>
            <w:r>
              <w:rPr>
                <w:noProof/>
                <w:webHidden/>
              </w:rPr>
              <w:instrText xml:space="preserve"> PAGEREF _Toc386181689 \h </w:instrText>
            </w:r>
            <w:r>
              <w:rPr>
                <w:noProof/>
                <w:webHidden/>
              </w:rPr>
            </w:r>
            <w:r>
              <w:rPr>
                <w:noProof/>
                <w:webHidden/>
              </w:rPr>
              <w:fldChar w:fldCharType="separate"/>
            </w:r>
            <w:r>
              <w:rPr>
                <w:noProof/>
                <w:webHidden/>
              </w:rPr>
              <w:t>14</w:t>
            </w:r>
            <w:r>
              <w:rPr>
                <w:noProof/>
                <w:webHidden/>
              </w:rPr>
              <w:fldChar w:fldCharType="end"/>
            </w:r>
          </w:hyperlink>
        </w:p>
        <w:p w:rsidR="00EB25CB" w:rsidRDefault="00EB25CB">
          <w:pPr>
            <w:pStyle w:val="TOC1"/>
            <w:tabs>
              <w:tab w:val="right" w:leader="dot" w:pos="9350"/>
            </w:tabs>
            <w:rPr>
              <w:noProof/>
            </w:rPr>
          </w:pPr>
          <w:hyperlink w:anchor="_Toc386181690" w:history="1">
            <w:r w:rsidRPr="004E2570">
              <w:rPr>
                <w:rStyle w:val="Hyperlink"/>
                <w:noProof/>
              </w:rPr>
              <w:t>Specified Levels</w:t>
            </w:r>
            <w:r>
              <w:rPr>
                <w:noProof/>
                <w:webHidden/>
              </w:rPr>
              <w:tab/>
            </w:r>
            <w:r>
              <w:rPr>
                <w:noProof/>
                <w:webHidden/>
              </w:rPr>
              <w:fldChar w:fldCharType="begin"/>
            </w:r>
            <w:r>
              <w:rPr>
                <w:noProof/>
                <w:webHidden/>
              </w:rPr>
              <w:instrText xml:space="preserve"> PAGEREF _Toc386181690 \h </w:instrText>
            </w:r>
            <w:r>
              <w:rPr>
                <w:noProof/>
                <w:webHidden/>
              </w:rPr>
            </w:r>
            <w:r>
              <w:rPr>
                <w:noProof/>
                <w:webHidden/>
              </w:rPr>
              <w:fldChar w:fldCharType="separate"/>
            </w:r>
            <w:r>
              <w:rPr>
                <w:noProof/>
                <w:webHidden/>
              </w:rPr>
              <w:t>16</w:t>
            </w:r>
            <w:r>
              <w:rPr>
                <w:noProof/>
                <w:webHidden/>
              </w:rPr>
              <w:fldChar w:fldCharType="end"/>
            </w:r>
          </w:hyperlink>
        </w:p>
        <w:p w:rsidR="00EB25CB" w:rsidRDefault="00EB25CB">
          <w:pPr>
            <w:pStyle w:val="TOC1"/>
            <w:tabs>
              <w:tab w:val="right" w:leader="dot" w:pos="9350"/>
            </w:tabs>
            <w:rPr>
              <w:noProof/>
            </w:rPr>
          </w:pPr>
          <w:hyperlink w:anchor="_Toc386181691" w:history="1">
            <w:r w:rsidRPr="004E2570">
              <w:rPr>
                <w:rStyle w:val="Hyperlink"/>
                <w:noProof/>
              </w:rPr>
              <w:t>Location Levels</w:t>
            </w:r>
            <w:r>
              <w:rPr>
                <w:noProof/>
                <w:webHidden/>
              </w:rPr>
              <w:tab/>
            </w:r>
            <w:r>
              <w:rPr>
                <w:noProof/>
                <w:webHidden/>
              </w:rPr>
              <w:fldChar w:fldCharType="begin"/>
            </w:r>
            <w:r>
              <w:rPr>
                <w:noProof/>
                <w:webHidden/>
              </w:rPr>
              <w:instrText xml:space="preserve"> PAGEREF _Toc386181691 \h </w:instrText>
            </w:r>
            <w:r>
              <w:rPr>
                <w:noProof/>
                <w:webHidden/>
              </w:rPr>
            </w:r>
            <w:r>
              <w:rPr>
                <w:noProof/>
                <w:webHidden/>
              </w:rPr>
              <w:fldChar w:fldCharType="separate"/>
            </w:r>
            <w:r>
              <w:rPr>
                <w:noProof/>
                <w:webHidden/>
              </w:rPr>
              <w:t>16</w:t>
            </w:r>
            <w:r>
              <w:rPr>
                <w:noProof/>
                <w:webHidden/>
              </w:rPr>
              <w:fldChar w:fldCharType="end"/>
            </w:r>
          </w:hyperlink>
        </w:p>
        <w:p w:rsidR="00EB25CB" w:rsidRDefault="00EB25CB">
          <w:pPr>
            <w:pStyle w:val="TOC1"/>
            <w:tabs>
              <w:tab w:val="right" w:leader="dot" w:pos="9350"/>
            </w:tabs>
            <w:rPr>
              <w:noProof/>
            </w:rPr>
          </w:pPr>
          <w:hyperlink w:anchor="_Toc386181692" w:history="1">
            <w:r w:rsidRPr="004E2570">
              <w:rPr>
                <w:rStyle w:val="Hyperlink"/>
                <w:noProof/>
              </w:rPr>
              <w:t>Location Level Indicators</w:t>
            </w:r>
            <w:r>
              <w:rPr>
                <w:noProof/>
                <w:webHidden/>
              </w:rPr>
              <w:tab/>
            </w:r>
            <w:r>
              <w:rPr>
                <w:noProof/>
                <w:webHidden/>
              </w:rPr>
              <w:fldChar w:fldCharType="begin"/>
            </w:r>
            <w:r>
              <w:rPr>
                <w:noProof/>
                <w:webHidden/>
              </w:rPr>
              <w:instrText xml:space="preserve"> PAGEREF _Toc386181692 \h </w:instrText>
            </w:r>
            <w:r>
              <w:rPr>
                <w:noProof/>
                <w:webHidden/>
              </w:rPr>
            </w:r>
            <w:r>
              <w:rPr>
                <w:noProof/>
                <w:webHidden/>
              </w:rPr>
              <w:fldChar w:fldCharType="separate"/>
            </w:r>
            <w:r>
              <w:rPr>
                <w:noProof/>
                <w:webHidden/>
              </w:rPr>
              <w:t>16</w:t>
            </w:r>
            <w:r>
              <w:rPr>
                <w:noProof/>
                <w:webHidden/>
              </w:rPr>
              <w:fldChar w:fldCharType="end"/>
            </w:r>
          </w:hyperlink>
        </w:p>
        <w:p w:rsidR="00EB25CB" w:rsidRDefault="00EB25CB">
          <w:pPr>
            <w:pStyle w:val="TOC1"/>
            <w:tabs>
              <w:tab w:val="right" w:leader="dot" w:pos="9350"/>
            </w:tabs>
            <w:rPr>
              <w:noProof/>
            </w:rPr>
          </w:pPr>
          <w:hyperlink w:anchor="_Toc386181693" w:history="1">
            <w:r w:rsidRPr="004E2570">
              <w:rPr>
                <w:rStyle w:val="Hyperlink"/>
                <w:noProof/>
              </w:rPr>
              <w:t>Location and Time Series Categories</w:t>
            </w:r>
            <w:r>
              <w:rPr>
                <w:noProof/>
                <w:webHidden/>
              </w:rPr>
              <w:tab/>
            </w:r>
            <w:r>
              <w:rPr>
                <w:noProof/>
                <w:webHidden/>
              </w:rPr>
              <w:fldChar w:fldCharType="begin"/>
            </w:r>
            <w:r>
              <w:rPr>
                <w:noProof/>
                <w:webHidden/>
              </w:rPr>
              <w:instrText xml:space="preserve"> PAGEREF _Toc386181693 \h </w:instrText>
            </w:r>
            <w:r>
              <w:rPr>
                <w:noProof/>
                <w:webHidden/>
              </w:rPr>
            </w:r>
            <w:r>
              <w:rPr>
                <w:noProof/>
                <w:webHidden/>
              </w:rPr>
              <w:fldChar w:fldCharType="separate"/>
            </w:r>
            <w:r>
              <w:rPr>
                <w:noProof/>
                <w:webHidden/>
              </w:rPr>
              <w:t>17</w:t>
            </w:r>
            <w:r>
              <w:rPr>
                <w:noProof/>
                <w:webHidden/>
              </w:rPr>
              <w:fldChar w:fldCharType="end"/>
            </w:r>
          </w:hyperlink>
        </w:p>
        <w:p w:rsidR="00EB25CB" w:rsidRDefault="00EB25CB">
          <w:pPr>
            <w:pStyle w:val="TOC1"/>
            <w:tabs>
              <w:tab w:val="right" w:leader="dot" w:pos="9350"/>
            </w:tabs>
            <w:rPr>
              <w:noProof/>
            </w:rPr>
          </w:pPr>
          <w:hyperlink w:anchor="_Toc386181694" w:history="1">
            <w:r w:rsidRPr="004E2570">
              <w:rPr>
                <w:rStyle w:val="Hyperlink"/>
                <w:noProof/>
              </w:rPr>
              <w:t>Location and Time Series Groups</w:t>
            </w:r>
            <w:r>
              <w:rPr>
                <w:noProof/>
                <w:webHidden/>
              </w:rPr>
              <w:tab/>
            </w:r>
            <w:r>
              <w:rPr>
                <w:noProof/>
                <w:webHidden/>
              </w:rPr>
              <w:fldChar w:fldCharType="begin"/>
            </w:r>
            <w:r>
              <w:rPr>
                <w:noProof/>
                <w:webHidden/>
              </w:rPr>
              <w:instrText xml:space="preserve"> PAGEREF _Toc386181694 \h </w:instrText>
            </w:r>
            <w:r>
              <w:rPr>
                <w:noProof/>
                <w:webHidden/>
              </w:rPr>
            </w:r>
            <w:r>
              <w:rPr>
                <w:noProof/>
                <w:webHidden/>
              </w:rPr>
              <w:fldChar w:fldCharType="separate"/>
            </w:r>
            <w:r>
              <w:rPr>
                <w:noProof/>
                <w:webHidden/>
              </w:rPr>
              <w:t>17</w:t>
            </w:r>
            <w:r>
              <w:rPr>
                <w:noProof/>
                <w:webHidden/>
              </w:rPr>
              <w:fldChar w:fldCharType="end"/>
            </w:r>
          </w:hyperlink>
        </w:p>
        <w:p w:rsidR="00EB25CB" w:rsidRDefault="00EB25CB">
          <w:pPr>
            <w:pStyle w:val="TOC1"/>
            <w:tabs>
              <w:tab w:val="right" w:leader="dot" w:pos="9350"/>
            </w:tabs>
            <w:rPr>
              <w:noProof/>
            </w:rPr>
          </w:pPr>
          <w:hyperlink w:anchor="_Toc386181695" w:history="1">
            <w:r w:rsidRPr="004E2570">
              <w:rPr>
                <w:rStyle w:val="Hyperlink"/>
                <w:noProof/>
              </w:rPr>
              <w:t>Location and Time Series Aliases</w:t>
            </w:r>
            <w:r>
              <w:rPr>
                <w:noProof/>
                <w:webHidden/>
              </w:rPr>
              <w:tab/>
            </w:r>
            <w:r>
              <w:rPr>
                <w:noProof/>
                <w:webHidden/>
              </w:rPr>
              <w:fldChar w:fldCharType="begin"/>
            </w:r>
            <w:r>
              <w:rPr>
                <w:noProof/>
                <w:webHidden/>
              </w:rPr>
              <w:instrText xml:space="preserve"> PAGEREF _Toc386181695 \h </w:instrText>
            </w:r>
            <w:r>
              <w:rPr>
                <w:noProof/>
                <w:webHidden/>
              </w:rPr>
            </w:r>
            <w:r>
              <w:rPr>
                <w:noProof/>
                <w:webHidden/>
              </w:rPr>
              <w:fldChar w:fldCharType="separate"/>
            </w:r>
            <w:r>
              <w:rPr>
                <w:noProof/>
                <w:webHidden/>
              </w:rPr>
              <w:t>18</w:t>
            </w:r>
            <w:r>
              <w:rPr>
                <w:noProof/>
                <w:webHidden/>
              </w:rPr>
              <w:fldChar w:fldCharType="end"/>
            </w:r>
          </w:hyperlink>
        </w:p>
        <w:p w:rsidR="00EB25CB" w:rsidRDefault="00EB25CB">
          <w:pPr>
            <w:pStyle w:val="TOC1"/>
            <w:tabs>
              <w:tab w:val="right" w:leader="dot" w:pos="9350"/>
            </w:tabs>
            <w:rPr>
              <w:noProof/>
            </w:rPr>
          </w:pPr>
          <w:hyperlink w:anchor="_Toc386181696" w:history="1">
            <w:r w:rsidRPr="004E2570">
              <w:rPr>
                <w:rStyle w:val="Hyperlink"/>
                <w:noProof/>
              </w:rPr>
              <w:t>Units</w:t>
            </w:r>
            <w:r>
              <w:rPr>
                <w:noProof/>
                <w:webHidden/>
              </w:rPr>
              <w:tab/>
            </w:r>
            <w:r>
              <w:rPr>
                <w:noProof/>
                <w:webHidden/>
              </w:rPr>
              <w:fldChar w:fldCharType="begin"/>
            </w:r>
            <w:r>
              <w:rPr>
                <w:noProof/>
                <w:webHidden/>
              </w:rPr>
              <w:instrText xml:space="preserve"> PAGEREF _Toc386181696 \h </w:instrText>
            </w:r>
            <w:r>
              <w:rPr>
                <w:noProof/>
                <w:webHidden/>
              </w:rPr>
            </w:r>
            <w:r>
              <w:rPr>
                <w:noProof/>
                <w:webHidden/>
              </w:rPr>
              <w:fldChar w:fldCharType="separate"/>
            </w:r>
            <w:r>
              <w:rPr>
                <w:noProof/>
                <w:webHidden/>
              </w:rPr>
              <w:t>18</w:t>
            </w:r>
            <w:r>
              <w:rPr>
                <w:noProof/>
                <w:webHidden/>
              </w:rPr>
              <w:fldChar w:fldCharType="end"/>
            </w:r>
          </w:hyperlink>
        </w:p>
        <w:p w:rsidR="00EB25CB" w:rsidRDefault="00EB25CB">
          <w:r>
            <w:fldChar w:fldCharType="end"/>
          </w:r>
        </w:p>
      </w:sdtContent>
    </w:sdt>
    <w:p w:rsidR="00807BB8" w:rsidRPr="00807BB8" w:rsidRDefault="00807BB8" w:rsidP="00807BB8">
      <w:pPr>
        <w:pStyle w:val="Subtitle"/>
      </w:pPr>
    </w:p>
    <w:p w:rsidR="004F07C7" w:rsidRDefault="004F07C7" w:rsidP="004F07C7">
      <w:pPr>
        <w:pStyle w:val="Heading1"/>
      </w:pPr>
      <w:bookmarkStart w:id="0" w:name="_Toc386181677"/>
      <w:r>
        <w:lastRenderedPageBreak/>
        <w:t>Nomenclature</w:t>
      </w:r>
      <w:bookmarkEnd w:id="0"/>
    </w:p>
    <w:p w:rsidR="004F07C7" w:rsidRDefault="004F07C7" w:rsidP="004F07C7">
      <w:r>
        <w:t xml:space="preserve">Like other relational databases, the CWMS database uses </w:t>
      </w:r>
      <w:r w:rsidRPr="004F07C7">
        <w:rPr>
          <w:i/>
        </w:rPr>
        <w:t>keys</w:t>
      </w:r>
      <w:r>
        <w:t xml:space="preserve"> to order rows with tables and to link rows from different tables</w:t>
      </w:r>
      <w:r w:rsidR="00A33FB5">
        <w:t xml:space="preserve"> together</w:t>
      </w:r>
      <w:r>
        <w:t xml:space="preserve">.  In the CWMS database, these keys are normally integer values referred to as </w:t>
      </w:r>
      <w:r w:rsidRPr="004F07C7">
        <w:rPr>
          <w:i/>
        </w:rPr>
        <w:t>codes</w:t>
      </w:r>
      <w:r>
        <w:t>.</w:t>
      </w:r>
      <w:r w:rsidR="00A33FB5">
        <w:t xml:space="preserve">  In most tables within the CWMS database, each row is also represented by a text string referred to as an </w:t>
      </w:r>
      <w:r w:rsidR="00A33FB5" w:rsidRPr="00A33FB5">
        <w:rPr>
          <w:i/>
        </w:rPr>
        <w:t>identifier</w:t>
      </w:r>
      <w:r w:rsidR="00A33FB5">
        <w:t xml:space="preserve"> (or </w:t>
      </w:r>
      <w:r w:rsidR="00A33FB5" w:rsidRPr="00A33FB5">
        <w:rPr>
          <w:i/>
        </w:rPr>
        <w:t>ID</w:t>
      </w:r>
      <w:r w:rsidR="00A33FB5">
        <w:t>) and there normally exists a 1:1 association between codes and identifiers (i.e., identifiers are normally unique within a given table).  This document discusses the requirements, relationships, and conventions of the identifiers in the CWMS database.</w:t>
      </w:r>
    </w:p>
    <w:p w:rsidR="00A33FB5" w:rsidRDefault="00A33FB5" w:rsidP="00A33FB5">
      <w:pPr>
        <w:pStyle w:val="Heading1"/>
      </w:pPr>
      <w:bookmarkStart w:id="1" w:name="_Toc386181678"/>
      <w:r>
        <w:t>Scope</w:t>
      </w:r>
      <w:bookmarkEnd w:id="1"/>
    </w:p>
    <w:p w:rsidR="00A33FB5" w:rsidRDefault="00A33FB5" w:rsidP="00A33FB5">
      <w:r>
        <w:t>Most items in the CWMS database are accessed from outside the database via their identifiers.  The types of items accessed in this way are:</w:t>
      </w:r>
    </w:p>
    <w:p w:rsidR="001770E3" w:rsidRDefault="001770E3" w:rsidP="00976AB4">
      <w:pPr>
        <w:pStyle w:val="ListParagraph"/>
        <w:numPr>
          <w:ilvl w:val="0"/>
          <w:numId w:val="1"/>
        </w:numPr>
      </w:pPr>
      <w:r>
        <w:t>offices (“whose”)</w:t>
      </w:r>
    </w:p>
    <w:p w:rsidR="00976AB4" w:rsidRDefault="00976AB4" w:rsidP="00976AB4">
      <w:pPr>
        <w:pStyle w:val="ListParagraph"/>
        <w:numPr>
          <w:ilvl w:val="0"/>
          <w:numId w:val="1"/>
        </w:numPr>
      </w:pPr>
      <w:r>
        <w:t>locations (“where”)</w:t>
      </w:r>
    </w:p>
    <w:p w:rsidR="00976AB4" w:rsidRDefault="00976AB4" w:rsidP="00976AB4">
      <w:pPr>
        <w:pStyle w:val="ListParagraph"/>
        <w:numPr>
          <w:ilvl w:val="0"/>
          <w:numId w:val="1"/>
        </w:numPr>
      </w:pPr>
      <w:r>
        <w:t>parameters (“what”)</w:t>
      </w:r>
    </w:p>
    <w:p w:rsidR="00976AB4" w:rsidRDefault="00976AB4" w:rsidP="00976AB4">
      <w:pPr>
        <w:pStyle w:val="ListParagraph"/>
        <w:numPr>
          <w:ilvl w:val="0"/>
          <w:numId w:val="1"/>
        </w:numPr>
      </w:pPr>
      <w:r>
        <w:t>parameter types</w:t>
      </w:r>
    </w:p>
    <w:p w:rsidR="001770E3" w:rsidRDefault="001770E3" w:rsidP="001770E3">
      <w:pPr>
        <w:pStyle w:val="ListParagraph"/>
        <w:numPr>
          <w:ilvl w:val="0"/>
          <w:numId w:val="1"/>
        </w:numPr>
      </w:pPr>
      <w:r>
        <w:t>intervals  (“how often”)</w:t>
      </w:r>
    </w:p>
    <w:p w:rsidR="004F4FAD" w:rsidRDefault="004F4FAD" w:rsidP="004F4FAD">
      <w:pPr>
        <w:pStyle w:val="ListParagraph"/>
        <w:numPr>
          <w:ilvl w:val="0"/>
          <w:numId w:val="1"/>
        </w:numPr>
      </w:pPr>
      <w:r>
        <w:t>durations</w:t>
      </w:r>
      <w:r w:rsidR="00976AB4">
        <w:t xml:space="preserve"> (“over how long”)</w:t>
      </w:r>
    </w:p>
    <w:p w:rsidR="00976AB4" w:rsidRDefault="00976AB4" w:rsidP="00976AB4">
      <w:pPr>
        <w:pStyle w:val="ListParagraph"/>
        <w:numPr>
          <w:ilvl w:val="0"/>
          <w:numId w:val="1"/>
        </w:numPr>
      </w:pPr>
      <w:r>
        <w:t>versions (“which”)</w:t>
      </w:r>
    </w:p>
    <w:p w:rsidR="001770E3" w:rsidRDefault="001770E3" w:rsidP="001770E3">
      <w:pPr>
        <w:pStyle w:val="ListParagraph"/>
        <w:numPr>
          <w:ilvl w:val="0"/>
          <w:numId w:val="1"/>
        </w:numPr>
      </w:pPr>
      <w:r>
        <w:t>time series</w:t>
      </w:r>
    </w:p>
    <w:p w:rsidR="00E00DE5" w:rsidRDefault="00E00DE5" w:rsidP="00E00DE5">
      <w:pPr>
        <w:pStyle w:val="ListParagraph"/>
        <w:numPr>
          <w:ilvl w:val="0"/>
          <w:numId w:val="1"/>
        </w:numPr>
      </w:pPr>
      <w:r>
        <w:t>rating templates</w:t>
      </w:r>
    </w:p>
    <w:p w:rsidR="00E00DE5" w:rsidRDefault="00E00DE5" w:rsidP="00E00DE5">
      <w:pPr>
        <w:pStyle w:val="ListParagraph"/>
        <w:numPr>
          <w:ilvl w:val="0"/>
          <w:numId w:val="1"/>
        </w:numPr>
      </w:pPr>
      <w:r>
        <w:t>rating specifications</w:t>
      </w:r>
    </w:p>
    <w:p w:rsidR="00976AB4" w:rsidRDefault="00976AB4" w:rsidP="00976AB4">
      <w:pPr>
        <w:pStyle w:val="ListParagraph"/>
        <w:numPr>
          <w:ilvl w:val="0"/>
          <w:numId w:val="1"/>
        </w:numPr>
      </w:pPr>
      <w:r>
        <w:t>specified levels</w:t>
      </w:r>
    </w:p>
    <w:p w:rsidR="00E00DE5" w:rsidRDefault="00E00DE5" w:rsidP="00E00DE5">
      <w:pPr>
        <w:pStyle w:val="ListParagraph"/>
        <w:numPr>
          <w:ilvl w:val="0"/>
          <w:numId w:val="1"/>
        </w:numPr>
      </w:pPr>
      <w:r>
        <w:t>location levels</w:t>
      </w:r>
    </w:p>
    <w:p w:rsidR="001770E3" w:rsidRDefault="001770E3" w:rsidP="001770E3">
      <w:pPr>
        <w:pStyle w:val="ListParagraph"/>
        <w:numPr>
          <w:ilvl w:val="0"/>
          <w:numId w:val="1"/>
        </w:numPr>
      </w:pPr>
      <w:r>
        <w:t xml:space="preserve">location level </w:t>
      </w:r>
      <w:r w:rsidR="00D35797">
        <w:t>indicators</w:t>
      </w:r>
    </w:p>
    <w:p w:rsidR="004951E4" w:rsidRDefault="004951E4" w:rsidP="001770E3">
      <w:pPr>
        <w:pStyle w:val="ListParagraph"/>
        <w:numPr>
          <w:ilvl w:val="0"/>
          <w:numId w:val="1"/>
        </w:numPr>
      </w:pPr>
      <w:r>
        <w:t>location and time series categories</w:t>
      </w:r>
    </w:p>
    <w:p w:rsidR="00F3317A" w:rsidRDefault="00F3317A" w:rsidP="00F3317A">
      <w:pPr>
        <w:pStyle w:val="ListParagraph"/>
        <w:numPr>
          <w:ilvl w:val="0"/>
          <w:numId w:val="1"/>
        </w:numPr>
      </w:pPr>
      <w:r>
        <w:t>location and time series groups</w:t>
      </w:r>
    </w:p>
    <w:p w:rsidR="00F3317A" w:rsidRDefault="00F3317A" w:rsidP="00F3317A">
      <w:pPr>
        <w:pStyle w:val="ListParagraph"/>
        <w:numPr>
          <w:ilvl w:val="0"/>
          <w:numId w:val="1"/>
        </w:numPr>
      </w:pPr>
      <w:r>
        <w:t>location and time series aliases</w:t>
      </w:r>
    </w:p>
    <w:p w:rsidR="004951E4" w:rsidRDefault="004951E4" w:rsidP="004951E4">
      <w:pPr>
        <w:pStyle w:val="ListParagraph"/>
        <w:numPr>
          <w:ilvl w:val="0"/>
          <w:numId w:val="1"/>
        </w:numPr>
      </w:pPr>
      <w:r>
        <w:t>units</w:t>
      </w:r>
    </w:p>
    <w:p w:rsidR="004F4FAD" w:rsidRDefault="004F4FAD" w:rsidP="004F4FAD">
      <w:r>
        <w:t>Some of these item types are constrained.  That is, the items are pre-defined and users aren’t allowed to add their own.  Durations, intervals, parameter types, and units are in this category.  Parameters are semi-constrained – the base portion is constrained but the user is allowed to combine the pre-defined base parameters with user-defined sub-parameters.  Location levels, rating templates, rating specifications, and time series are composite item types – they each include a combination of other items types, some of which are constrained.  The remaining item types are unconstrained; users are free to add their own items.</w:t>
      </w:r>
    </w:p>
    <w:p w:rsidR="003E3538" w:rsidRDefault="003E3538" w:rsidP="00704693">
      <w:pPr>
        <w:pStyle w:val="Heading1"/>
      </w:pPr>
      <w:bookmarkStart w:id="2" w:name="_Toc386181679"/>
      <w:r>
        <w:lastRenderedPageBreak/>
        <w:t>Common Restrictions</w:t>
      </w:r>
      <w:bookmarkEnd w:id="2"/>
    </w:p>
    <w:p w:rsidR="003E3538" w:rsidRDefault="003E3538" w:rsidP="003E3538">
      <w:r>
        <w:t>All identifiers should avoid using the following characters as they can be interpreted by the CWMS Database API as wildcards for matching multiple identifiers.</w:t>
      </w:r>
    </w:p>
    <w:p w:rsidR="003E3538" w:rsidRDefault="003E3538" w:rsidP="003E3538">
      <w:pPr>
        <w:pStyle w:val="ListParagraph"/>
        <w:numPr>
          <w:ilvl w:val="0"/>
          <w:numId w:val="3"/>
        </w:numPr>
      </w:pPr>
      <w:r>
        <w:t>* (star, asterisk)</w:t>
      </w:r>
    </w:p>
    <w:p w:rsidR="003E3538" w:rsidRDefault="003E3538" w:rsidP="003E3538">
      <w:pPr>
        <w:pStyle w:val="ListParagraph"/>
        <w:numPr>
          <w:ilvl w:val="0"/>
          <w:numId w:val="3"/>
        </w:numPr>
      </w:pPr>
      <w:r>
        <w:t>? (question mark)</w:t>
      </w:r>
    </w:p>
    <w:p w:rsidR="003E3538" w:rsidRDefault="003E3538" w:rsidP="003E3538">
      <w:pPr>
        <w:pStyle w:val="ListParagraph"/>
        <w:numPr>
          <w:ilvl w:val="0"/>
          <w:numId w:val="3"/>
        </w:numPr>
      </w:pPr>
      <w:r>
        <w:t>% (percent symbol)</w:t>
      </w:r>
    </w:p>
    <w:p w:rsidR="003E3538" w:rsidRPr="003E3538" w:rsidRDefault="003E3538" w:rsidP="003E3538">
      <w:pPr>
        <w:pStyle w:val="ListParagraph"/>
        <w:numPr>
          <w:ilvl w:val="0"/>
          <w:numId w:val="3"/>
        </w:numPr>
      </w:pPr>
      <w:r>
        <w:t>_ (underscore)</w:t>
      </w:r>
    </w:p>
    <w:p w:rsidR="003C0973" w:rsidRDefault="003C0973" w:rsidP="00704693">
      <w:pPr>
        <w:pStyle w:val="Heading1"/>
      </w:pPr>
      <w:bookmarkStart w:id="3" w:name="_Toc386181680"/>
      <w:r>
        <w:t>Offices</w:t>
      </w:r>
      <w:bookmarkEnd w:id="3"/>
    </w:p>
    <w:p w:rsidR="003C0973" w:rsidRDefault="003C0973" w:rsidP="003C0973">
      <w:r>
        <w:t>Office identifiers are single-component identifiers that are constrained.  They may be no more than 16 characters long.  They are always in upper case, although they may be specified to the CWMS Database API using any case.</w:t>
      </w:r>
    </w:p>
    <w:p w:rsidR="003C0973" w:rsidRDefault="003C0973" w:rsidP="003C0973">
      <w:r>
        <w:t>Offices in the CWMS database normally represent ownership of other items in the database.</w:t>
      </w:r>
    </w:p>
    <w:tbl>
      <w:tblPr>
        <w:tblW w:w="5754" w:type="dxa"/>
        <w:tblInd w:w="91" w:type="dxa"/>
        <w:tblLook w:val="04A0"/>
      </w:tblPr>
      <w:tblGrid>
        <w:gridCol w:w="1637"/>
        <w:gridCol w:w="986"/>
        <w:gridCol w:w="1321"/>
        <w:gridCol w:w="837"/>
        <w:gridCol w:w="973"/>
      </w:tblGrid>
      <w:tr w:rsidR="003C0973" w:rsidRPr="00F166C9" w:rsidTr="00D26E6A">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3C0973" w:rsidRPr="00F166C9" w:rsidRDefault="003C097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3C0973" w:rsidRPr="00F166C9" w:rsidRDefault="003C097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3C0973" w:rsidRPr="00F166C9" w:rsidRDefault="003C097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3C0973" w:rsidRPr="00F166C9" w:rsidRDefault="003C097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3C0973" w:rsidRPr="00F166C9" w:rsidRDefault="003C097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3C0973" w:rsidRPr="00F166C9" w:rsidTr="00D26E6A">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3C0973" w:rsidRPr="00F166C9" w:rsidRDefault="003C0973" w:rsidP="00D26E6A">
            <w:pPr>
              <w:spacing w:after="0" w:line="240" w:lineRule="auto"/>
              <w:rPr>
                <w:rFonts w:ascii="Calibri" w:eastAsia="Times New Roman" w:hAnsi="Calibri" w:cs="Calibri"/>
                <w:color w:val="000000"/>
              </w:rPr>
            </w:pPr>
            <w:r>
              <w:rPr>
                <w:rFonts w:ascii="Calibri" w:eastAsia="Times New Roman" w:hAnsi="Calibri" w:cs="Calibri"/>
                <w:color w:val="000000"/>
              </w:rPr>
              <w:t>office</w:t>
            </w:r>
          </w:p>
        </w:tc>
        <w:tc>
          <w:tcPr>
            <w:tcW w:w="986" w:type="dxa"/>
            <w:tcBorders>
              <w:top w:val="nil"/>
              <w:left w:val="nil"/>
              <w:bottom w:val="single" w:sz="4" w:space="0" w:color="auto"/>
              <w:right w:val="single" w:sz="4" w:space="0" w:color="auto"/>
            </w:tcBorders>
            <w:shd w:val="clear" w:color="auto" w:fill="auto"/>
            <w:noWrap/>
            <w:vAlign w:val="bottom"/>
            <w:hideMark/>
          </w:tcPr>
          <w:p w:rsidR="003C0973" w:rsidRPr="00F166C9" w:rsidRDefault="003C097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3C0973" w:rsidRPr="00F166C9" w:rsidRDefault="003C0973" w:rsidP="00D26E6A">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3C0973" w:rsidRPr="00F166C9" w:rsidRDefault="003C097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3C0973" w:rsidRPr="00F166C9" w:rsidRDefault="003C0973" w:rsidP="00D26E6A">
            <w:pPr>
              <w:spacing w:after="0" w:line="240" w:lineRule="auto"/>
              <w:rPr>
                <w:rFonts w:ascii="Calibri" w:eastAsia="Times New Roman" w:hAnsi="Calibri" w:cs="Calibri"/>
                <w:color w:val="000000"/>
              </w:rPr>
            </w:pPr>
            <w:r>
              <w:rPr>
                <w:rFonts w:ascii="Calibri" w:eastAsia="Times New Roman" w:hAnsi="Calibri" w:cs="Calibri"/>
                <w:color w:val="000000"/>
              </w:rPr>
              <w:t>upper</w:t>
            </w:r>
          </w:p>
        </w:tc>
      </w:tr>
    </w:tbl>
    <w:p w:rsidR="003C0973" w:rsidRDefault="003C0973" w:rsidP="003C0973"/>
    <w:tbl>
      <w:tblPr>
        <w:tblW w:w="7440" w:type="dxa"/>
        <w:tblInd w:w="91" w:type="dxa"/>
        <w:tblLook w:val="04A0"/>
      </w:tblPr>
      <w:tblGrid>
        <w:gridCol w:w="1060"/>
        <w:gridCol w:w="4480"/>
        <w:gridCol w:w="713"/>
        <w:gridCol w:w="1300"/>
      </w:tblGrid>
      <w:tr w:rsidR="003C0973" w:rsidRPr="003C0973" w:rsidTr="003C0973">
        <w:trPr>
          <w:cantSplit/>
          <w:trHeight w:val="315"/>
          <w:tblHeader/>
        </w:trPr>
        <w:tc>
          <w:tcPr>
            <w:tcW w:w="1060"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3C0973" w:rsidRPr="003C0973" w:rsidRDefault="003C0973" w:rsidP="003C0973">
            <w:pPr>
              <w:spacing w:after="0" w:line="240" w:lineRule="auto"/>
              <w:rPr>
                <w:rFonts w:ascii="Calibri" w:eastAsia="Times New Roman" w:hAnsi="Calibri" w:cs="Calibri"/>
                <w:b/>
                <w:bCs/>
                <w:color w:val="000000"/>
              </w:rPr>
            </w:pPr>
            <w:r>
              <w:rPr>
                <w:rFonts w:ascii="Calibri" w:eastAsia="Times New Roman" w:hAnsi="Calibri" w:cs="Calibri"/>
                <w:b/>
                <w:bCs/>
                <w:color w:val="000000"/>
              </w:rPr>
              <w:t>Office ID</w:t>
            </w:r>
          </w:p>
        </w:tc>
        <w:tc>
          <w:tcPr>
            <w:tcW w:w="4480" w:type="dxa"/>
            <w:tcBorders>
              <w:top w:val="single" w:sz="8" w:space="0" w:color="auto"/>
              <w:left w:val="nil"/>
              <w:bottom w:val="single" w:sz="8" w:space="0" w:color="auto"/>
              <w:right w:val="single" w:sz="4" w:space="0" w:color="auto"/>
            </w:tcBorders>
            <w:shd w:val="clear" w:color="000000" w:fill="F2F2F2"/>
            <w:noWrap/>
            <w:vAlign w:val="bottom"/>
            <w:hideMark/>
          </w:tcPr>
          <w:p w:rsidR="003C0973" w:rsidRPr="003C0973" w:rsidRDefault="003C0973" w:rsidP="003C0973">
            <w:pPr>
              <w:spacing w:after="0" w:line="240" w:lineRule="auto"/>
              <w:rPr>
                <w:rFonts w:ascii="Calibri" w:eastAsia="Times New Roman" w:hAnsi="Calibri" w:cs="Calibri"/>
                <w:b/>
                <w:bCs/>
                <w:color w:val="000000"/>
              </w:rPr>
            </w:pPr>
            <w:r>
              <w:rPr>
                <w:rFonts w:ascii="Calibri" w:eastAsia="Times New Roman" w:hAnsi="Calibri" w:cs="Calibri"/>
                <w:b/>
                <w:bCs/>
                <w:color w:val="000000"/>
              </w:rPr>
              <w:t>Long Name</w:t>
            </w:r>
          </w:p>
        </w:tc>
        <w:tc>
          <w:tcPr>
            <w:tcW w:w="600" w:type="dxa"/>
            <w:tcBorders>
              <w:top w:val="single" w:sz="8" w:space="0" w:color="auto"/>
              <w:left w:val="nil"/>
              <w:bottom w:val="single" w:sz="8" w:space="0" w:color="auto"/>
              <w:right w:val="single" w:sz="4" w:space="0" w:color="auto"/>
            </w:tcBorders>
            <w:shd w:val="clear" w:color="000000" w:fill="F2F2F2"/>
            <w:noWrap/>
            <w:vAlign w:val="bottom"/>
            <w:hideMark/>
          </w:tcPr>
          <w:p w:rsidR="003C0973" w:rsidRPr="003C0973" w:rsidRDefault="003C0973" w:rsidP="003C0973">
            <w:pPr>
              <w:spacing w:after="0" w:line="240" w:lineRule="auto"/>
              <w:rPr>
                <w:rFonts w:ascii="Calibri" w:eastAsia="Times New Roman" w:hAnsi="Calibri" w:cs="Calibri"/>
                <w:b/>
                <w:bCs/>
                <w:color w:val="000000"/>
              </w:rPr>
            </w:pPr>
            <w:r w:rsidRPr="003C0973">
              <w:rPr>
                <w:rFonts w:ascii="Calibri" w:eastAsia="Times New Roman" w:hAnsi="Calibri" w:cs="Calibri"/>
                <w:b/>
                <w:bCs/>
                <w:color w:val="000000"/>
              </w:rPr>
              <w:t>EROC</w:t>
            </w:r>
          </w:p>
        </w:tc>
        <w:tc>
          <w:tcPr>
            <w:tcW w:w="1300" w:type="dxa"/>
            <w:tcBorders>
              <w:top w:val="single" w:sz="8" w:space="0" w:color="auto"/>
              <w:left w:val="nil"/>
              <w:bottom w:val="single" w:sz="8" w:space="0" w:color="auto"/>
              <w:right w:val="single" w:sz="8" w:space="0" w:color="auto"/>
            </w:tcBorders>
            <w:shd w:val="clear" w:color="000000" w:fill="F2F2F2"/>
            <w:noWrap/>
            <w:vAlign w:val="bottom"/>
            <w:hideMark/>
          </w:tcPr>
          <w:p w:rsidR="003C0973" w:rsidRPr="003C0973" w:rsidRDefault="003C0973" w:rsidP="003C0973">
            <w:pPr>
              <w:spacing w:after="0" w:line="240" w:lineRule="auto"/>
              <w:rPr>
                <w:rFonts w:ascii="Calibri" w:eastAsia="Times New Roman" w:hAnsi="Calibri" w:cs="Calibri"/>
                <w:b/>
                <w:bCs/>
                <w:color w:val="000000"/>
              </w:rPr>
            </w:pPr>
            <w:r>
              <w:rPr>
                <w:rFonts w:ascii="Calibri" w:eastAsia="Times New Roman" w:hAnsi="Calibri" w:cs="Calibri"/>
                <w:b/>
                <w:bCs/>
                <w:color w:val="000000"/>
              </w:rPr>
              <w:t>Office Type</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UNK</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Corps of Engineers Office Unknown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UNK</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HQ</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Headquarters, U.S. Army Corps of Engineers</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HQ</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LRD</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Great Lakes and Ohio River Division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LRDG</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Great Lakes Region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H8</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MSCR</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LRC</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Chicago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H6</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LRE</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Detroit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H7</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LRB</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Buffalo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H5</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LRDO</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Ohio River Region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MSCR</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LRH</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Huntington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H1</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LRL</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Louisville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H2</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LRN</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Nashville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H3</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LRP</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Pittsburgh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H4</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MVD</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Mississippi Valley Division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B0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MVK</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Vicksburg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B4</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MVM</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Memphis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B1</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MVN</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New Orleans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B2</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MVP</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St. Paul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B6</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MVR</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Rock Island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B5</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MVS</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St. Louis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B3</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NAD</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North Atlantic Division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E0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lastRenderedPageBreak/>
              <w:t>NAB</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Baltimore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E1</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NAE</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New England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E6</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NAN</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New York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E3</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NAO</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Norfolk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E4</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NAP</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Philadelphia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E5</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NWD</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Northwestern Division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NWDP</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Pacific Northwest Region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MSCR</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NWP</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Portland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G2</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NWS</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Seattle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G3</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NWW</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 xml:space="preserve">Walla </w:t>
            </w:r>
            <w:proofErr w:type="spellStart"/>
            <w:r w:rsidRPr="003C0973">
              <w:rPr>
                <w:rFonts w:ascii="Calibri" w:eastAsia="Times New Roman" w:hAnsi="Calibri" w:cs="Calibri"/>
                <w:color w:val="000000"/>
              </w:rPr>
              <w:t>Walla</w:t>
            </w:r>
            <w:proofErr w:type="spellEnd"/>
            <w:r w:rsidRPr="003C0973">
              <w:rPr>
                <w:rFonts w:ascii="Calibri" w:eastAsia="Times New Roman" w:hAnsi="Calibri" w:cs="Calibri"/>
                <w:color w:val="000000"/>
              </w:rPr>
              <w:t xml:space="preserve">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G4</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NWDM</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Missouri River Region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G7</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MSCR</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NWK</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Kansas City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G5</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NWO</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Omaha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G6</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POD</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Pacific Ocean Division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J0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POA</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Alaska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J4</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POH</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Hawaii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J3</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SAD</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South Atlantic Division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K0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SAC</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Charleston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K2</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SAJ</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Jacksonville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K3</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SAM</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Mobile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K5</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SAS</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Savannah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K6</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SAW</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Wilmington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K7</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SPD</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South Pacific Division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SPA</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Albuquerque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L4</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SPK</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Sacramento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L2</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SPL</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Los Angeles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L1</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SPN</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San Francisco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L3</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SWD</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Southwestern Division</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MSC</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SWF</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Fort Worth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M2</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SWG</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Galveston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M3</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SWL</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Little Rock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M4</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SWT</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Tulsa District</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M5</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DIS</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LCRA</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Lower Colorado River Authority</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Z0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UNK</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CWMS</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All CWMS Offices</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X0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UNK</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ERD</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Engineer Research and Development Center</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CRREL</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Cold Regions Research and Engineering Lab</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U4</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CHL</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Coastal and Hydraulics Laboratory</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U1</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CERL</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Construction Engineering Research Laboratory</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U2</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EL</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Environmental Laboratory</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U3</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GSL</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Geotechnical and Structures Laboratory</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U5</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lastRenderedPageBreak/>
              <w:t>ITL</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Information Technology Laboratory</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U6</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TEC</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Topographic Engineering Center</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U7</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IWR</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Institute for Water Resources</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Q1</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NDC</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Navigation Data Center</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Q2</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HEC</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D21A61">
            <w:pPr>
              <w:spacing w:after="0" w:line="240" w:lineRule="auto"/>
              <w:rPr>
                <w:rFonts w:ascii="Calibri" w:eastAsia="Times New Roman" w:hAnsi="Calibri" w:cs="Calibri"/>
                <w:color w:val="000000"/>
              </w:rPr>
            </w:pPr>
            <w:r w:rsidRPr="003C0973">
              <w:rPr>
                <w:rFonts w:ascii="Calibri" w:eastAsia="Times New Roman" w:hAnsi="Calibri" w:cs="Calibri"/>
                <w:color w:val="000000"/>
              </w:rPr>
              <w:t>Hydrologic Engineering Center</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Q0</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WCSC</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Waterborne Commerce Statistics Center</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Q3</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FOA</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CPC</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Central Processing Center</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X1</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UNK</w:t>
            </w:r>
          </w:p>
        </w:tc>
      </w:tr>
      <w:tr w:rsidR="003C0973" w:rsidRPr="003C0973" w:rsidTr="003C0973">
        <w:trPr>
          <w:trHeight w:val="300"/>
        </w:trPr>
        <w:tc>
          <w:tcPr>
            <w:tcW w:w="1060" w:type="dxa"/>
            <w:tcBorders>
              <w:top w:val="nil"/>
              <w:left w:val="single" w:sz="8" w:space="0" w:color="auto"/>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WPC</w:t>
            </w:r>
          </w:p>
        </w:tc>
        <w:tc>
          <w:tcPr>
            <w:tcW w:w="448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Western Processing Center</w:t>
            </w:r>
          </w:p>
        </w:tc>
        <w:tc>
          <w:tcPr>
            <w:tcW w:w="600" w:type="dxa"/>
            <w:tcBorders>
              <w:top w:val="nil"/>
              <w:left w:val="nil"/>
              <w:bottom w:val="single" w:sz="4" w:space="0" w:color="auto"/>
              <w:right w:val="single" w:sz="4"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X2</w:t>
            </w:r>
          </w:p>
        </w:tc>
        <w:tc>
          <w:tcPr>
            <w:tcW w:w="1300" w:type="dxa"/>
            <w:tcBorders>
              <w:top w:val="nil"/>
              <w:left w:val="nil"/>
              <w:bottom w:val="single" w:sz="4" w:space="0" w:color="auto"/>
              <w:right w:val="single" w:sz="8" w:space="0" w:color="auto"/>
            </w:tcBorders>
            <w:shd w:val="clear" w:color="auto" w:fill="auto"/>
            <w:noWrap/>
            <w:vAlign w:val="bottom"/>
            <w:hideMark/>
          </w:tcPr>
          <w:p w:rsidR="003C0973" w:rsidRPr="003C0973" w:rsidRDefault="003C0973" w:rsidP="003C0973">
            <w:pPr>
              <w:spacing w:after="0" w:line="240" w:lineRule="auto"/>
              <w:rPr>
                <w:rFonts w:ascii="Calibri" w:eastAsia="Times New Roman" w:hAnsi="Calibri" w:cs="Calibri"/>
                <w:color w:val="000000"/>
              </w:rPr>
            </w:pPr>
            <w:r w:rsidRPr="003C0973">
              <w:rPr>
                <w:rFonts w:ascii="Calibri" w:eastAsia="Times New Roman" w:hAnsi="Calibri" w:cs="Calibri"/>
                <w:color w:val="000000"/>
              </w:rPr>
              <w:t>UNK</w:t>
            </w:r>
          </w:p>
        </w:tc>
      </w:tr>
    </w:tbl>
    <w:p w:rsidR="00704693" w:rsidRDefault="00704693" w:rsidP="00704693">
      <w:pPr>
        <w:pStyle w:val="Heading1"/>
      </w:pPr>
      <w:bookmarkStart w:id="4" w:name="_Toc386181681"/>
      <w:r>
        <w:t>Locations</w:t>
      </w:r>
      <w:bookmarkEnd w:id="4"/>
    </w:p>
    <w:p w:rsidR="00F166C9" w:rsidRDefault="00571749" w:rsidP="00F166C9">
      <w:r>
        <w:t>Location identifiers are comprised of two components: a required base location ID and an optional sub-location</w:t>
      </w:r>
      <w:r w:rsidR="00F166C9">
        <w:t>.  If the sub-location is present, the location identifier is formed by joining the components with the dash, or hyphen, (-) character.</w:t>
      </w:r>
      <w:r w:rsidR="008D73EA">
        <w:t xml:space="preserve">  Location identifiers are not case sensitive, but are case reta</w:t>
      </w:r>
      <w:r w:rsidR="00A21057">
        <w:t>ined.  That is, no two location</w:t>
      </w:r>
      <w:r w:rsidR="008D73EA">
        <w:t xml:space="preserve"> IDs </w:t>
      </w:r>
      <w:r w:rsidR="004E0D83">
        <w:t xml:space="preserve">for the same office </w:t>
      </w:r>
      <w:r w:rsidR="008D73EA">
        <w:t xml:space="preserve">may differ only in character case, and a location </w:t>
      </w:r>
      <w:r w:rsidR="00A21057">
        <w:t>may be specified to</w:t>
      </w:r>
      <w:r w:rsidR="008D73EA">
        <w:t xml:space="preserve"> the CWMS Database API using any case, but the character case of the identifier as created is retained.</w:t>
      </w:r>
      <w:r w:rsidR="0020520D">
        <w:t xml:space="preserve">  CWMS convention is to use title case</w:t>
      </w:r>
      <w:r w:rsidR="00EC1FFD">
        <w:t xml:space="preserve"> - </w:t>
      </w:r>
      <w:r w:rsidR="0020520D">
        <w:t>capitalizing the first</w:t>
      </w:r>
      <w:r w:rsidR="00EC1FFD">
        <w:t xml:space="preserve">, and only the first, </w:t>
      </w:r>
      <w:r w:rsidR="0020520D">
        <w:t>letter of each word</w:t>
      </w:r>
      <w:r w:rsidR="00EC1FFD">
        <w:t>.</w:t>
      </w:r>
    </w:p>
    <w:p w:rsidR="00F04E1F" w:rsidRDefault="00F04E1F" w:rsidP="00ED323B">
      <w:pPr>
        <w:spacing w:line="240" w:lineRule="auto"/>
      </w:pPr>
      <w:r>
        <w:t xml:space="preserve">Locations </w:t>
      </w:r>
      <w:r w:rsidR="003C0973">
        <w:t>in the CWMS database</w:t>
      </w:r>
      <w:r>
        <w:t xml:space="preserve"> may represent point geographic locations; non-point geographies such as basins, reservoir, or streams; or non-geographic objects such as locks, dams, embankments, </w:t>
      </w:r>
      <w:r w:rsidR="00AF4B54">
        <w:t>or</w:t>
      </w:r>
      <w:r>
        <w:t xml:space="preserve"> projects.  In the first case, location items such as latitude, longitude, and elevation refer to the geographic point.  In the other cases the location items refer to some reference associated with the location.  The CWMS base location is intended to refer to the entire location.  CWMS sub-locations are intended to add qualification or specificity to one or more locations that are associated with the base location.</w:t>
      </w:r>
      <w:r w:rsidR="00AF4B54">
        <w:t xml:space="preserve">  The latitude, longitude, and elevation of a sub-location </w:t>
      </w:r>
      <w:r w:rsidR="008D73EA">
        <w:t>are</w:t>
      </w:r>
      <w:r w:rsidR="00AF4B54">
        <w:t xml:space="preserve"> interpreted to be the same as its base location if it doesn’t specify its own values.</w:t>
      </w:r>
    </w:p>
    <w:p w:rsidR="00F166C9" w:rsidRPr="00ED323B" w:rsidRDefault="00ED323B" w:rsidP="00ED323B">
      <w:pPr>
        <w:spacing w:line="240" w:lineRule="auto"/>
      </w:pPr>
      <w:r>
        <w:t xml:space="preserve">Base locations are stored in the CWMS database as locations.  A location who’s ID includes only a base location is stored as a single location.  The base location </w:t>
      </w:r>
      <w:r>
        <w:rPr>
          <w:i/>
        </w:rPr>
        <w:t>is</w:t>
      </w:r>
      <w:r>
        <w:t xml:space="preserve"> the location.  A location who’s ID includes a base location is stored as two locations, the base location </w:t>
      </w:r>
      <w:r>
        <w:rPr>
          <w:i/>
        </w:rPr>
        <w:t>and</w:t>
      </w:r>
      <w:r>
        <w:t xml:space="preserve"> the </w:t>
      </w:r>
      <w:r w:rsidR="00AF4B54">
        <w:t>sub-l</w:t>
      </w:r>
      <w:r>
        <w:t>ocation.</w:t>
      </w:r>
      <w:r w:rsidR="00F04E1F">
        <w:t xml:space="preserve">  Every location with the same base location ID shares the same base location in the database.</w:t>
      </w:r>
    </w:p>
    <w:p w:rsidR="00F166C9" w:rsidRDefault="00F166C9" w:rsidP="00F166C9">
      <w:r>
        <w:t>The base location may not include the dash character since the first dash is interpreted as separating the base location from the sub-location.  Neither of the components sho</w:t>
      </w:r>
      <w:r w:rsidR="00A85A12">
        <w:t xml:space="preserve">uld include the dot, or period, character </w:t>
      </w:r>
      <w:r>
        <w:t>(.)</w:t>
      </w:r>
      <w:r w:rsidR="00A85A12">
        <w:t xml:space="preserve"> </w:t>
      </w:r>
      <w:r>
        <w:t>since it would prevent the location from being used in time series, rating, or location level identifier</w:t>
      </w:r>
      <w:r w:rsidR="00EC1FFD">
        <w:t>s</w:t>
      </w:r>
      <w:r>
        <w:t>.</w:t>
      </w:r>
      <w:r w:rsidR="00B67AF4">
        <w:t xml:space="preserve">  The maximum length of a location ID is 49 characters.</w:t>
      </w:r>
    </w:p>
    <w:tbl>
      <w:tblPr>
        <w:tblW w:w="5457" w:type="dxa"/>
        <w:tblInd w:w="91" w:type="dxa"/>
        <w:tblLook w:val="04A0"/>
      </w:tblPr>
      <w:tblGrid>
        <w:gridCol w:w="1457"/>
        <w:gridCol w:w="986"/>
        <w:gridCol w:w="1321"/>
        <w:gridCol w:w="837"/>
        <w:gridCol w:w="973"/>
      </w:tblGrid>
      <w:tr w:rsidR="00F166C9" w:rsidRPr="00F166C9" w:rsidTr="00F166C9">
        <w:trPr>
          <w:trHeight w:val="315"/>
        </w:trPr>
        <w:tc>
          <w:tcPr>
            <w:tcW w:w="145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F166C9" w:rsidRPr="00F166C9" w:rsidRDefault="00F166C9" w:rsidP="00807BB8">
            <w:pPr>
              <w:keepNext/>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869" w:type="dxa"/>
            <w:tcBorders>
              <w:top w:val="single" w:sz="8" w:space="0" w:color="auto"/>
              <w:left w:val="nil"/>
              <w:bottom w:val="single" w:sz="8" w:space="0" w:color="auto"/>
              <w:right w:val="single" w:sz="4" w:space="0" w:color="auto"/>
            </w:tcBorders>
            <w:shd w:val="clear" w:color="000000" w:fill="F2F2F2"/>
            <w:noWrap/>
            <w:vAlign w:val="bottom"/>
            <w:hideMark/>
          </w:tcPr>
          <w:p w:rsidR="00F166C9" w:rsidRPr="00F166C9" w:rsidRDefault="00F166C9" w:rsidP="00807BB8">
            <w:pPr>
              <w:keepNext/>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F166C9" w:rsidRPr="00F166C9" w:rsidRDefault="00F166C9" w:rsidP="00807BB8">
            <w:pPr>
              <w:keepNext/>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F166C9" w:rsidRPr="00F166C9" w:rsidRDefault="00F166C9" w:rsidP="00807BB8">
            <w:pPr>
              <w:keepNext/>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F166C9" w:rsidRPr="00F166C9" w:rsidRDefault="00F166C9" w:rsidP="00807BB8">
            <w:pPr>
              <w:keepNext/>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F166C9" w:rsidRPr="00F166C9" w:rsidTr="00F166C9">
        <w:trPr>
          <w:trHeight w:val="300"/>
        </w:trPr>
        <w:tc>
          <w:tcPr>
            <w:tcW w:w="1457" w:type="dxa"/>
            <w:tcBorders>
              <w:top w:val="nil"/>
              <w:left w:val="single" w:sz="8" w:space="0" w:color="auto"/>
              <w:bottom w:val="single" w:sz="4" w:space="0" w:color="auto"/>
              <w:right w:val="single" w:sz="4" w:space="0" w:color="auto"/>
            </w:tcBorders>
            <w:shd w:val="clear" w:color="auto" w:fill="auto"/>
            <w:noWrap/>
            <w:vAlign w:val="bottom"/>
            <w:hideMark/>
          </w:tcPr>
          <w:p w:rsidR="00F166C9" w:rsidRPr="00F166C9" w:rsidRDefault="00F166C9" w:rsidP="00807BB8">
            <w:pPr>
              <w:keepNext/>
              <w:spacing w:after="0" w:line="240" w:lineRule="auto"/>
              <w:rPr>
                <w:rFonts w:ascii="Calibri" w:eastAsia="Times New Roman" w:hAnsi="Calibri" w:cs="Calibri"/>
                <w:color w:val="000000"/>
              </w:rPr>
            </w:pPr>
            <w:r w:rsidRPr="00F166C9">
              <w:rPr>
                <w:rFonts w:ascii="Calibri" w:eastAsia="Times New Roman" w:hAnsi="Calibri" w:cs="Calibri"/>
                <w:color w:val="000000"/>
              </w:rPr>
              <w:t>base location</w:t>
            </w:r>
          </w:p>
        </w:tc>
        <w:tc>
          <w:tcPr>
            <w:tcW w:w="869" w:type="dxa"/>
            <w:tcBorders>
              <w:top w:val="nil"/>
              <w:left w:val="nil"/>
              <w:bottom w:val="single" w:sz="4" w:space="0" w:color="auto"/>
              <w:right w:val="single" w:sz="4" w:space="0" w:color="auto"/>
            </w:tcBorders>
            <w:shd w:val="clear" w:color="auto" w:fill="auto"/>
            <w:noWrap/>
            <w:vAlign w:val="bottom"/>
            <w:hideMark/>
          </w:tcPr>
          <w:p w:rsidR="00F166C9" w:rsidRPr="00F166C9" w:rsidRDefault="00F166C9" w:rsidP="00807BB8">
            <w:pPr>
              <w:keepNext/>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F166C9" w:rsidRPr="00F166C9" w:rsidRDefault="00F166C9" w:rsidP="00807BB8">
            <w:pPr>
              <w:keepNext/>
              <w:spacing w:after="0" w:line="240" w:lineRule="auto"/>
              <w:rPr>
                <w:rFonts w:ascii="Calibri" w:eastAsia="Times New Roman" w:hAnsi="Calibri" w:cs="Calibri"/>
                <w:color w:val="000000"/>
              </w:rPr>
            </w:pPr>
            <w:r w:rsidRPr="00F166C9">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F166C9" w:rsidRPr="00F166C9" w:rsidRDefault="00F166C9" w:rsidP="00807BB8">
            <w:pPr>
              <w:keepNext/>
              <w:spacing w:after="0" w:line="240" w:lineRule="auto"/>
              <w:rPr>
                <w:rFonts w:ascii="Calibri" w:eastAsia="Times New Roman" w:hAnsi="Calibri" w:cs="Calibri"/>
                <w:color w:val="000000"/>
              </w:rPr>
            </w:pPr>
            <w:r w:rsidRPr="00F166C9">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F166C9" w:rsidRPr="00F166C9" w:rsidRDefault="00F166C9" w:rsidP="00807BB8">
            <w:pPr>
              <w:keepNext/>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r w:rsidR="00F166C9" w:rsidRPr="00F166C9" w:rsidTr="00F166C9">
        <w:trPr>
          <w:trHeight w:val="315"/>
        </w:trPr>
        <w:tc>
          <w:tcPr>
            <w:tcW w:w="1457" w:type="dxa"/>
            <w:tcBorders>
              <w:top w:val="nil"/>
              <w:left w:val="single" w:sz="8" w:space="0" w:color="auto"/>
              <w:bottom w:val="single" w:sz="8" w:space="0" w:color="auto"/>
              <w:right w:val="single" w:sz="4" w:space="0" w:color="auto"/>
            </w:tcBorders>
            <w:shd w:val="clear" w:color="auto" w:fill="auto"/>
            <w:noWrap/>
            <w:vAlign w:val="bottom"/>
            <w:hideMark/>
          </w:tcPr>
          <w:p w:rsidR="00F166C9" w:rsidRPr="00F166C9" w:rsidRDefault="00F166C9" w:rsidP="00F166C9">
            <w:pPr>
              <w:spacing w:after="0" w:line="240" w:lineRule="auto"/>
              <w:rPr>
                <w:rFonts w:ascii="Calibri" w:eastAsia="Times New Roman" w:hAnsi="Calibri" w:cs="Calibri"/>
                <w:color w:val="000000"/>
              </w:rPr>
            </w:pPr>
            <w:r w:rsidRPr="00F166C9">
              <w:rPr>
                <w:rFonts w:ascii="Calibri" w:eastAsia="Times New Roman" w:hAnsi="Calibri" w:cs="Calibri"/>
                <w:color w:val="000000"/>
              </w:rPr>
              <w:t>sub-location</w:t>
            </w:r>
          </w:p>
        </w:tc>
        <w:tc>
          <w:tcPr>
            <w:tcW w:w="869" w:type="dxa"/>
            <w:tcBorders>
              <w:top w:val="nil"/>
              <w:left w:val="nil"/>
              <w:bottom w:val="single" w:sz="8" w:space="0" w:color="auto"/>
              <w:right w:val="single" w:sz="4" w:space="0" w:color="auto"/>
            </w:tcBorders>
            <w:shd w:val="clear" w:color="auto" w:fill="auto"/>
            <w:noWrap/>
            <w:vAlign w:val="bottom"/>
            <w:hideMark/>
          </w:tcPr>
          <w:p w:rsidR="00F166C9" w:rsidRPr="00F166C9" w:rsidRDefault="00F166C9" w:rsidP="00F166C9">
            <w:pPr>
              <w:spacing w:after="0" w:line="240" w:lineRule="auto"/>
              <w:rPr>
                <w:rFonts w:ascii="Calibri" w:eastAsia="Times New Roman" w:hAnsi="Calibri" w:cs="Calibri"/>
                <w:color w:val="000000"/>
              </w:rPr>
            </w:pPr>
            <w:r w:rsidRPr="00F166C9">
              <w:rPr>
                <w:rFonts w:ascii="Calibri" w:eastAsia="Times New Roman" w:hAnsi="Calibri" w:cs="Calibri"/>
                <w:color w:val="000000"/>
              </w:rPr>
              <w:t>optional</w:t>
            </w:r>
          </w:p>
        </w:tc>
        <w:tc>
          <w:tcPr>
            <w:tcW w:w="1321" w:type="dxa"/>
            <w:tcBorders>
              <w:top w:val="nil"/>
              <w:left w:val="nil"/>
              <w:bottom w:val="single" w:sz="8" w:space="0" w:color="auto"/>
              <w:right w:val="single" w:sz="4" w:space="0" w:color="auto"/>
            </w:tcBorders>
            <w:shd w:val="clear" w:color="auto" w:fill="auto"/>
            <w:noWrap/>
            <w:vAlign w:val="bottom"/>
            <w:hideMark/>
          </w:tcPr>
          <w:p w:rsidR="00F166C9" w:rsidRPr="00F166C9" w:rsidRDefault="00F166C9" w:rsidP="00F166C9">
            <w:pPr>
              <w:spacing w:after="0" w:line="240" w:lineRule="auto"/>
              <w:rPr>
                <w:rFonts w:ascii="Calibri" w:eastAsia="Times New Roman" w:hAnsi="Calibri" w:cs="Calibri"/>
                <w:color w:val="000000"/>
              </w:rPr>
            </w:pPr>
            <w:r w:rsidRPr="00F166C9">
              <w:rPr>
                <w:rFonts w:ascii="Calibri" w:eastAsia="Times New Roman" w:hAnsi="Calibri" w:cs="Calibri"/>
                <w:color w:val="000000"/>
              </w:rPr>
              <w:t>no</w:t>
            </w:r>
          </w:p>
        </w:tc>
        <w:tc>
          <w:tcPr>
            <w:tcW w:w="837" w:type="dxa"/>
            <w:tcBorders>
              <w:top w:val="nil"/>
              <w:left w:val="nil"/>
              <w:bottom w:val="single" w:sz="8" w:space="0" w:color="auto"/>
              <w:right w:val="single" w:sz="4" w:space="0" w:color="auto"/>
            </w:tcBorders>
            <w:shd w:val="clear" w:color="auto" w:fill="auto"/>
            <w:noWrap/>
            <w:vAlign w:val="bottom"/>
            <w:hideMark/>
          </w:tcPr>
          <w:p w:rsidR="00F166C9" w:rsidRPr="00F166C9" w:rsidRDefault="00F166C9" w:rsidP="00F166C9">
            <w:pPr>
              <w:spacing w:after="0" w:line="240" w:lineRule="auto"/>
              <w:rPr>
                <w:rFonts w:ascii="Calibri" w:eastAsia="Times New Roman" w:hAnsi="Calibri" w:cs="Calibri"/>
                <w:color w:val="000000"/>
              </w:rPr>
            </w:pPr>
            <w:r w:rsidRPr="00F166C9">
              <w:rPr>
                <w:rFonts w:ascii="Calibri" w:eastAsia="Times New Roman" w:hAnsi="Calibri" w:cs="Calibri"/>
                <w:color w:val="000000"/>
              </w:rPr>
              <w:t>1..32</w:t>
            </w:r>
          </w:p>
        </w:tc>
        <w:tc>
          <w:tcPr>
            <w:tcW w:w="973" w:type="dxa"/>
            <w:tcBorders>
              <w:top w:val="nil"/>
              <w:left w:val="nil"/>
              <w:bottom w:val="single" w:sz="8" w:space="0" w:color="auto"/>
              <w:right w:val="single" w:sz="8" w:space="0" w:color="auto"/>
            </w:tcBorders>
            <w:shd w:val="clear" w:color="auto" w:fill="auto"/>
            <w:noWrap/>
            <w:vAlign w:val="bottom"/>
            <w:hideMark/>
          </w:tcPr>
          <w:p w:rsidR="00F166C9" w:rsidRPr="00F166C9" w:rsidRDefault="00F166C9" w:rsidP="00F166C9">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bl>
    <w:p w:rsidR="004F07C7" w:rsidRDefault="00F166C9" w:rsidP="008D73EA">
      <w:pPr>
        <w:pStyle w:val="Heading1"/>
      </w:pPr>
      <w:r w:rsidRPr="00704693">
        <w:lastRenderedPageBreak/>
        <w:t xml:space="preserve"> </w:t>
      </w:r>
      <w:bookmarkStart w:id="5" w:name="_Toc386181682"/>
      <w:r w:rsidR="008D73EA">
        <w:t>Parameters</w:t>
      </w:r>
      <w:bookmarkEnd w:id="5"/>
    </w:p>
    <w:p w:rsidR="0020520D" w:rsidRDefault="0020520D" w:rsidP="0020520D">
      <w:r>
        <w:t xml:space="preserve">Like Location IDs, parameter identifiers are comprised of two components: a required base parameter ID and an optional sub-parameter.  If the sub-parameter is present, the parameter identifier is formed by joining the components with the dash, or hyphen, (-) character.  Parameter identifiers are not case sensitive, but are case retained.  That is, no two parameter IDs </w:t>
      </w:r>
      <w:r w:rsidR="004E0D83">
        <w:t xml:space="preserve">for the same office </w:t>
      </w:r>
      <w:r>
        <w:t xml:space="preserve">may differ only in character case, and a parameter </w:t>
      </w:r>
      <w:r w:rsidR="00A21057">
        <w:t>may be specified to</w:t>
      </w:r>
      <w:r>
        <w:t xml:space="preserve"> the CWMS Database API using any case, but the character case of the identifier as created is retained.</w:t>
      </w:r>
      <w:r w:rsidR="00EC1FFD">
        <w:t xml:space="preserve">  CWMS convention is to use title case - capitalizing the first, and only the first, letter of each word.</w:t>
      </w:r>
    </w:p>
    <w:p w:rsidR="004F424C" w:rsidRDefault="004F424C" w:rsidP="0020520D">
      <w:pPr>
        <w:spacing w:line="240" w:lineRule="auto"/>
      </w:pPr>
      <w:r>
        <w:t>Parameter</w:t>
      </w:r>
      <w:r w:rsidR="00B23386">
        <w:t>s</w:t>
      </w:r>
      <w:r>
        <w:t xml:space="preserve"> </w:t>
      </w:r>
      <w:r w:rsidR="003C0973">
        <w:t>in the CWMS database</w:t>
      </w:r>
      <w:r>
        <w:t xml:space="preserve"> </w:t>
      </w:r>
      <w:r w:rsidR="00B23386">
        <w:t>specify</w:t>
      </w:r>
      <w:r>
        <w:t xml:space="preserve"> </w:t>
      </w:r>
      <w:r w:rsidR="00B23386">
        <w:t xml:space="preserve">the physical attribute of a value – the “what” </w:t>
      </w:r>
      <w:r w:rsidR="002E1832">
        <w:t xml:space="preserve">of the value </w:t>
      </w:r>
      <w:r w:rsidR="00B23386">
        <w:t xml:space="preserve">that was measured, estimated, or computed.  CWMS convention is to use a base parameter only unless doing so results in ambiguity about the physical attribute.  In such cases sub-parameters should be used.  </w:t>
      </w:r>
      <w:r w:rsidR="00B23386" w:rsidRPr="003F34CA">
        <w:rPr>
          <w:b/>
        </w:rPr>
        <w:t>Care should be taken not to conflate sub-parameters with (base or sub-) locations</w:t>
      </w:r>
      <w:r w:rsidR="000F1CFF">
        <w:rPr>
          <w:b/>
        </w:rPr>
        <w:t xml:space="preserve"> or with parameter types</w:t>
      </w:r>
      <w:r w:rsidR="00B23386" w:rsidRPr="003F34CA">
        <w:rPr>
          <w:b/>
        </w:rPr>
        <w:t>.</w:t>
      </w:r>
      <w:r w:rsidR="00B23386">
        <w:t xml:space="preserve">  If greater specificity is required about the location (the “where”) of a measurement, estimate, or computation, it should be given in the location, possibly by specifying a sub-location. </w:t>
      </w:r>
      <w:r w:rsidR="000F1CFF">
        <w:t xml:space="preserve">The parameter type identifier specifies qualifications such as “total”, “average”, etc….  </w:t>
      </w:r>
      <w:r w:rsidR="00B23386">
        <w:t>Only when greater specificity is required about the physical attribute (the “what”) of a measurement, estimate, or computation should a sub-parameter be used.</w:t>
      </w:r>
      <w:r w:rsidR="000F1CFF">
        <w:t xml:space="preserve"> </w:t>
      </w:r>
    </w:p>
    <w:p w:rsidR="0020520D" w:rsidRPr="00ED323B" w:rsidRDefault="004F424C" w:rsidP="0020520D">
      <w:pPr>
        <w:spacing w:line="240" w:lineRule="auto"/>
      </w:pPr>
      <w:r>
        <w:t>D</w:t>
      </w:r>
      <w:r w:rsidR="00EC1FFD">
        <w:t xml:space="preserve">atabase storage units for time series, ratings, and location level </w:t>
      </w:r>
      <w:r>
        <w:t>values are determined by base parameter</w:t>
      </w:r>
      <w:r w:rsidR="00EC1FFD">
        <w:t xml:space="preserve">.  </w:t>
      </w:r>
      <w:r w:rsidR="00137FBA">
        <w:t xml:space="preserve">Default units for English and SI unit systems are also determined by base parameter.  Each base parameter is associated with an abstract parameter.  The list of valid units for parameter (i.e., units that can be specified in the CWMS Database API) is determined by the abstract parameter.  </w:t>
      </w:r>
      <w:r w:rsidR="00EC1FFD">
        <w:t>Offices can also set the display unit</w:t>
      </w:r>
      <w:r>
        <w:t xml:space="preserve"> for English and SI unit systems for each parameter.</w:t>
      </w:r>
    </w:p>
    <w:p w:rsidR="0020520D" w:rsidRDefault="0020520D" w:rsidP="0020520D">
      <w:r>
        <w:t>Sub-parameter</w:t>
      </w:r>
      <w:r w:rsidR="00A85A12">
        <w:t>s</w:t>
      </w:r>
      <w:r>
        <w:t xml:space="preserve"> should </w:t>
      </w:r>
      <w:r w:rsidR="00EC1FFD">
        <w:t xml:space="preserve">not </w:t>
      </w:r>
      <w:r>
        <w:t>include the dot, or period, character</w:t>
      </w:r>
      <w:r w:rsidR="00A85A12">
        <w:t xml:space="preserve"> (.)</w:t>
      </w:r>
      <w:r>
        <w:t xml:space="preserve"> since it would prevent the parameter from being used in time series, rating, or </w:t>
      </w:r>
      <w:r w:rsidR="00A85A12">
        <w:t>location level</w:t>
      </w:r>
      <w:r>
        <w:t xml:space="preserve"> identifier</w:t>
      </w:r>
      <w:r w:rsidR="00EC1FFD">
        <w:t>s</w:t>
      </w:r>
      <w:r>
        <w:t>.  They also should not contain the semicolon (;) or comma (,) characters since these would prevent them from being used in rating template</w:t>
      </w:r>
      <w:r w:rsidR="00EC1FFD">
        <w:t>s</w:t>
      </w:r>
      <w:r>
        <w:t>.  The maximum length of a parameter ID is 49 characters.</w:t>
      </w:r>
    </w:p>
    <w:tbl>
      <w:tblPr>
        <w:tblW w:w="5574" w:type="dxa"/>
        <w:tblInd w:w="91" w:type="dxa"/>
        <w:tblLook w:val="04A0"/>
      </w:tblPr>
      <w:tblGrid>
        <w:gridCol w:w="1637"/>
        <w:gridCol w:w="986"/>
        <w:gridCol w:w="1321"/>
        <w:gridCol w:w="837"/>
        <w:gridCol w:w="973"/>
      </w:tblGrid>
      <w:tr w:rsidR="0020520D" w:rsidRPr="00F166C9" w:rsidTr="0020520D">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20520D" w:rsidRPr="00F166C9" w:rsidRDefault="0020520D" w:rsidP="00022C37">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806" w:type="dxa"/>
            <w:tcBorders>
              <w:top w:val="single" w:sz="8" w:space="0" w:color="auto"/>
              <w:left w:val="nil"/>
              <w:bottom w:val="single" w:sz="8" w:space="0" w:color="auto"/>
              <w:right w:val="single" w:sz="4" w:space="0" w:color="auto"/>
            </w:tcBorders>
            <w:shd w:val="clear" w:color="000000" w:fill="F2F2F2"/>
            <w:noWrap/>
            <w:vAlign w:val="bottom"/>
            <w:hideMark/>
          </w:tcPr>
          <w:p w:rsidR="0020520D" w:rsidRPr="00F166C9" w:rsidRDefault="0020520D" w:rsidP="00022C37">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20520D" w:rsidRPr="00F166C9" w:rsidRDefault="0020520D" w:rsidP="00022C37">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20520D" w:rsidRPr="00F166C9" w:rsidRDefault="0020520D" w:rsidP="00022C37">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20520D" w:rsidRPr="00F166C9" w:rsidRDefault="0020520D" w:rsidP="00022C37">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20520D" w:rsidRPr="00F166C9" w:rsidTr="0020520D">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20520D" w:rsidRPr="00F166C9" w:rsidRDefault="002052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 xml:space="preserve">base </w:t>
            </w:r>
            <w:r>
              <w:rPr>
                <w:rFonts w:ascii="Calibri" w:eastAsia="Times New Roman" w:hAnsi="Calibri" w:cs="Calibri"/>
                <w:color w:val="000000"/>
              </w:rPr>
              <w:t>parameter</w:t>
            </w:r>
          </w:p>
        </w:tc>
        <w:tc>
          <w:tcPr>
            <w:tcW w:w="806" w:type="dxa"/>
            <w:tcBorders>
              <w:top w:val="nil"/>
              <w:left w:val="nil"/>
              <w:bottom w:val="single" w:sz="4" w:space="0" w:color="auto"/>
              <w:right w:val="single" w:sz="4" w:space="0" w:color="auto"/>
            </w:tcBorders>
            <w:shd w:val="clear" w:color="auto" w:fill="auto"/>
            <w:noWrap/>
            <w:vAlign w:val="bottom"/>
            <w:hideMark/>
          </w:tcPr>
          <w:p w:rsidR="0020520D" w:rsidRPr="00F166C9" w:rsidRDefault="002052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20520D" w:rsidRPr="00F166C9" w:rsidRDefault="0020520D" w:rsidP="00022C37">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20520D" w:rsidRPr="00F166C9" w:rsidRDefault="002052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20520D" w:rsidRPr="00F166C9" w:rsidRDefault="002052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r w:rsidR="0020520D" w:rsidRPr="00F166C9" w:rsidTr="0020520D">
        <w:trPr>
          <w:trHeight w:val="315"/>
        </w:trPr>
        <w:tc>
          <w:tcPr>
            <w:tcW w:w="1637" w:type="dxa"/>
            <w:tcBorders>
              <w:top w:val="nil"/>
              <w:left w:val="single" w:sz="8" w:space="0" w:color="auto"/>
              <w:bottom w:val="single" w:sz="8" w:space="0" w:color="auto"/>
              <w:right w:val="single" w:sz="4" w:space="0" w:color="auto"/>
            </w:tcBorders>
            <w:shd w:val="clear" w:color="auto" w:fill="auto"/>
            <w:noWrap/>
            <w:vAlign w:val="bottom"/>
            <w:hideMark/>
          </w:tcPr>
          <w:p w:rsidR="0020520D" w:rsidRPr="00F166C9" w:rsidRDefault="002052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sub-</w:t>
            </w:r>
            <w:r>
              <w:rPr>
                <w:rFonts w:ascii="Calibri" w:eastAsia="Times New Roman" w:hAnsi="Calibri" w:cs="Calibri"/>
                <w:color w:val="000000"/>
              </w:rPr>
              <w:t>parameter</w:t>
            </w:r>
          </w:p>
        </w:tc>
        <w:tc>
          <w:tcPr>
            <w:tcW w:w="806" w:type="dxa"/>
            <w:tcBorders>
              <w:top w:val="nil"/>
              <w:left w:val="nil"/>
              <w:bottom w:val="single" w:sz="8" w:space="0" w:color="auto"/>
              <w:right w:val="single" w:sz="4" w:space="0" w:color="auto"/>
            </w:tcBorders>
            <w:shd w:val="clear" w:color="auto" w:fill="auto"/>
            <w:noWrap/>
            <w:vAlign w:val="bottom"/>
            <w:hideMark/>
          </w:tcPr>
          <w:p w:rsidR="0020520D" w:rsidRPr="00F166C9" w:rsidRDefault="002052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optional</w:t>
            </w:r>
          </w:p>
        </w:tc>
        <w:tc>
          <w:tcPr>
            <w:tcW w:w="1321" w:type="dxa"/>
            <w:tcBorders>
              <w:top w:val="nil"/>
              <w:left w:val="nil"/>
              <w:bottom w:val="single" w:sz="8" w:space="0" w:color="auto"/>
              <w:right w:val="single" w:sz="4" w:space="0" w:color="auto"/>
            </w:tcBorders>
            <w:shd w:val="clear" w:color="auto" w:fill="auto"/>
            <w:noWrap/>
            <w:vAlign w:val="bottom"/>
            <w:hideMark/>
          </w:tcPr>
          <w:p w:rsidR="0020520D" w:rsidRPr="00F166C9" w:rsidRDefault="002052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no</w:t>
            </w:r>
          </w:p>
        </w:tc>
        <w:tc>
          <w:tcPr>
            <w:tcW w:w="837" w:type="dxa"/>
            <w:tcBorders>
              <w:top w:val="nil"/>
              <w:left w:val="nil"/>
              <w:bottom w:val="single" w:sz="8" w:space="0" w:color="auto"/>
              <w:right w:val="single" w:sz="4" w:space="0" w:color="auto"/>
            </w:tcBorders>
            <w:shd w:val="clear" w:color="auto" w:fill="auto"/>
            <w:noWrap/>
            <w:vAlign w:val="bottom"/>
            <w:hideMark/>
          </w:tcPr>
          <w:p w:rsidR="0020520D" w:rsidRPr="00F166C9" w:rsidRDefault="002052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1..32</w:t>
            </w:r>
          </w:p>
        </w:tc>
        <w:tc>
          <w:tcPr>
            <w:tcW w:w="973" w:type="dxa"/>
            <w:tcBorders>
              <w:top w:val="nil"/>
              <w:left w:val="nil"/>
              <w:bottom w:val="single" w:sz="8" w:space="0" w:color="auto"/>
              <w:right w:val="single" w:sz="8" w:space="0" w:color="auto"/>
            </w:tcBorders>
            <w:shd w:val="clear" w:color="auto" w:fill="auto"/>
            <w:noWrap/>
            <w:vAlign w:val="bottom"/>
            <w:hideMark/>
          </w:tcPr>
          <w:p w:rsidR="0020520D" w:rsidRPr="00F166C9" w:rsidRDefault="002052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bl>
    <w:p w:rsidR="008D73EA" w:rsidRDefault="008D73EA" w:rsidP="008D73EA"/>
    <w:tbl>
      <w:tblPr>
        <w:tblW w:w="9660" w:type="dxa"/>
        <w:tblInd w:w="91" w:type="dxa"/>
        <w:tblLook w:val="04A0"/>
      </w:tblPr>
      <w:tblGrid>
        <w:gridCol w:w="2322"/>
        <w:gridCol w:w="3096"/>
        <w:gridCol w:w="1619"/>
        <w:gridCol w:w="1379"/>
        <w:gridCol w:w="1244"/>
      </w:tblGrid>
      <w:tr w:rsidR="0095448D" w:rsidRPr="0095448D" w:rsidTr="00FD21DD">
        <w:trPr>
          <w:cantSplit/>
          <w:trHeight w:val="315"/>
          <w:tblHeader/>
        </w:trPr>
        <w:tc>
          <w:tcPr>
            <w:tcW w:w="2322"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95448D" w:rsidRPr="0095448D" w:rsidRDefault="0095448D" w:rsidP="00FD21DD">
            <w:pPr>
              <w:spacing w:after="0" w:line="240" w:lineRule="auto"/>
              <w:rPr>
                <w:rFonts w:ascii="Calibri" w:eastAsia="Times New Roman" w:hAnsi="Calibri" w:cs="Calibri"/>
                <w:b/>
                <w:bCs/>
                <w:color w:val="000000"/>
              </w:rPr>
            </w:pPr>
            <w:r w:rsidRPr="0095448D">
              <w:rPr>
                <w:rFonts w:ascii="Calibri" w:eastAsia="Times New Roman" w:hAnsi="Calibri" w:cs="Calibri"/>
                <w:b/>
                <w:bCs/>
                <w:color w:val="000000"/>
              </w:rPr>
              <w:t>B</w:t>
            </w:r>
            <w:r w:rsidR="00FD21DD">
              <w:rPr>
                <w:rFonts w:ascii="Calibri" w:eastAsia="Times New Roman" w:hAnsi="Calibri" w:cs="Calibri"/>
                <w:b/>
                <w:bCs/>
                <w:color w:val="000000"/>
              </w:rPr>
              <w:t xml:space="preserve">ase </w:t>
            </w:r>
            <w:r w:rsidRPr="0095448D">
              <w:rPr>
                <w:rFonts w:ascii="Calibri" w:eastAsia="Times New Roman" w:hAnsi="Calibri" w:cs="Calibri"/>
                <w:b/>
                <w:bCs/>
                <w:color w:val="000000"/>
              </w:rPr>
              <w:t>P</w:t>
            </w:r>
            <w:r w:rsidR="00FD21DD">
              <w:rPr>
                <w:rFonts w:ascii="Calibri" w:eastAsia="Times New Roman" w:hAnsi="Calibri" w:cs="Calibri"/>
                <w:b/>
                <w:bCs/>
                <w:color w:val="000000"/>
              </w:rPr>
              <w:t xml:space="preserve">arameter </w:t>
            </w:r>
            <w:r w:rsidRPr="0095448D">
              <w:rPr>
                <w:rFonts w:ascii="Calibri" w:eastAsia="Times New Roman" w:hAnsi="Calibri" w:cs="Calibri"/>
                <w:b/>
                <w:bCs/>
                <w:color w:val="000000"/>
              </w:rPr>
              <w:t>ID</w:t>
            </w:r>
          </w:p>
        </w:tc>
        <w:tc>
          <w:tcPr>
            <w:tcW w:w="3096" w:type="dxa"/>
            <w:tcBorders>
              <w:top w:val="single" w:sz="8" w:space="0" w:color="auto"/>
              <w:left w:val="nil"/>
              <w:bottom w:val="single" w:sz="8" w:space="0" w:color="auto"/>
              <w:right w:val="single" w:sz="4" w:space="0" w:color="auto"/>
            </w:tcBorders>
            <w:shd w:val="clear" w:color="000000" w:fill="F2F2F2"/>
            <w:noWrap/>
            <w:vAlign w:val="bottom"/>
            <w:hideMark/>
          </w:tcPr>
          <w:p w:rsidR="0095448D" w:rsidRPr="0095448D" w:rsidRDefault="0095448D" w:rsidP="00FD21DD">
            <w:pPr>
              <w:spacing w:after="0" w:line="240" w:lineRule="auto"/>
              <w:rPr>
                <w:rFonts w:ascii="Calibri" w:eastAsia="Times New Roman" w:hAnsi="Calibri" w:cs="Calibri"/>
                <w:b/>
                <w:bCs/>
                <w:color w:val="000000"/>
              </w:rPr>
            </w:pPr>
            <w:r w:rsidRPr="0095448D">
              <w:rPr>
                <w:rFonts w:ascii="Calibri" w:eastAsia="Times New Roman" w:hAnsi="Calibri" w:cs="Calibri"/>
                <w:b/>
                <w:bCs/>
                <w:color w:val="000000"/>
              </w:rPr>
              <w:t>A</w:t>
            </w:r>
            <w:r w:rsidR="00FD21DD">
              <w:rPr>
                <w:rFonts w:ascii="Calibri" w:eastAsia="Times New Roman" w:hAnsi="Calibri" w:cs="Calibri"/>
                <w:b/>
                <w:bCs/>
                <w:color w:val="000000"/>
              </w:rPr>
              <w:t xml:space="preserve">bstract </w:t>
            </w:r>
            <w:r w:rsidRPr="0095448D">
              <w:rPr>
                <w:rFonts w:ascii="Calibri" w:eastAsia="Times New Roman" w:hAnsi="Calibri" w:cs="Calibri"/>
                <w:b/>
                <w:bCs/>
                <w:color w:val="000000"/>
              </w:rPr>
              <w:t>P</w:t>
            </w:r>
            <w:r w:rsidR="00FD21DD">
              <w:rPr>
                <w:rFonts w:ascii="Calibri" w:eastAsia="Times New Roman" w:hAnsi="Calibri" w:cs="Calibri"/>
                <w:b/>
                <w:bCs/>
                <w:color w:val="000000"/>
              </w:rPr>
              <w:t xml:space="preserve">arameter </w:t>
            </w:r>
            <w:r w:rsidRPr="0095448D">
              <w:rPr>
                <w:rFonts w:ascii="Calibri" w:eastAsia="Times New Roman" w:hAnsi="Calibri" w:cs="Calibri"/>
                <w:b/>
                <w:bCs/>
                <w:color w:val="000000"/>
              </w:rPr>
              <w:t>ID</w:t>
            </w:r>
          </w:p>
        </w:tc>
        <w:tc>
          <w:tcPr>
            <w:tcW w:w="1619" w:type="dxa"/>
            <w:tcBorders>
              <w:top w:val="single" w:sz="8" w:space="0" w:color="auto"/>
              <w:left w:val="nil"/>
              <w:bottom w:val="single" w:sz="8" w:space="0" w:color="auto"/>
              <w:right w:val="single" w:sz="4" w:space="0" w:color="auto"/>
            </w:tcBorders>
            <w:shd w:val="clear" w:color="000000" w:fill="F2F2F2"/>
            <w:noWrap/>
            <w:vAlign w:val="bottom"/>
            <w:hideMark/>
          </w:tcPr>
          <w:p w:rsidR="0095448D" w:rsidRPr="0095448D" w:rsidRDefault="00FD21DD" w:rsidP="0095448D">
            <w:pPr>
              <w:spacing w:after="0" w:line="240" w:lineRule="auto"/>
              <w:rPr>
                <w:rFonts w:ascii="Calibri" w:eastAsia="Times New Roman" w:hAnsi="Calibri" w:cs="Calibri"/>
                <w:b/>
                <w:bCs/>
                <w:color w:val="000000"/>
              </w:rPr>
            </w:pPr>
            <w:r>
              <w:rPr>
                <w:rFonts w:ascii="Calibri" w:eastAsia="Times New Roman" w:hAnsi="Calibri" w:cs="Calibri"/>
                <w:b/>
                <w:bCs/>
                <w:color w:val="000000"/>
              </w:rPr>
              <w:t>Storage Unit</w:t>
            </w:r>
          </w:p>
        </w:tc>
        <w:tc>
          <w:tcPr>
            <w:tcW w:w="1379" w:type="dxa"/>
            <w:tcBorders>
              <w:top w:val="single" w:sz="8" w:space="0" w:color="auto"/>
              <w:left w:val="nil"/>
              <w:bottom w:val="single" w:sz="8" w:space="0" w:color="auto"/>
              <w:right w:val="single" w:sz="4" w:space="0" w:color="auto"/>
            </w:tcBorders>
            <w:shd w:val="clear" w:color="000000" w:fill="F2F2F2"/>
            <w:noWrap/>
            <w:vAlign w:val="bottom"/>
            <w:hideMark/>
          </w:tcPr>
          <w:p w:rsidR="0095448D" w:rsidRPr="0095448D" w:rsidRDefault="00FD21DD" w:rsidP="0095448D">
            <w:pPr>
              <w:spacing w:after="0" w:line="240" w:lineRule="auto"/>
              <w:rPr>
                <w:rFonts w:ascii="Calibri" w:eastAsia="Times New Roman" w:hAnsi="Calibri" w:cs="Calibri"/>
                <w:b/>
                <w:bCs/>
                <w:color w:val="000000"/>
              </w:rPr>
            </w:pPr>
            <w:r>
              <w:rPr>
                <w:rFonts w:ascii="Calibri" w:eastAsia="Times New Roman" w:hAnsi="Calibri" w:cs="Calibri"/>
                <w:b/>
                <w:bCs/>
                <w:color w:val="000000"/>
              </w:rPr>
              <w:t>English Unit</w:t>
            </w:r>
          </w:p>
        </w:tc>
        <w:tc>
          <w:tcPr>
            <w:tcW w:w="1244" w:type="dxa"/>
            <w:tcBorders>
              <w:top w:val="single" w:sz="8" w:space="0" w:color="auto"/>
              <w:left w:val="nil"/>
              <w:bottom w:val="single" w:sz="8" w:space="0" w:color="auto"/>
              <w:right w:val="single" w:sz="8" w:space="0" w:color="auto"/>
            </w:tcBorders>
            <w:shd w:val="clear" w:color="000000" w:fill="F2F2F2"/>
            <w:noWrap/>
            <w:vAlign w:val="bottom"/>
            <w:hideMark/>
          </w:tcPr>
          <w:p w:rsidR="0095448D" w:rsidRPr="0095448D" w:rsidRDefault="00FD21DD" w:rsidP="0095448D">
            <w:pPr>
              <w:spacing w:after="0" w:line="240" w:lineRule="auto"/>
              <w:rPr>
                <w:rFonts w:ascii="Calibri" w:eastAsia="Times New Roman" w:hAnsi="Calibri" w:cs="Calibri"/>
                <w:b/>
                <w:bCs/>
                <w:color w:val="000000"/>
              </w:rPr>
            </w:pPr>
            <w:r>
              <w:rPr>
                <w:rFonts w:ascii="Calibri" w:eastAsia="Times New Roman" w:hAnsi="Calibri" w:cs="Calibri"/>
                <w:b/>
                <w:bCs/>
                <w:color w:val="000000"/>
              </w:rPr>
              <w:t>SI Unit</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None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Area</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Area</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m2</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ft2</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m2</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Code</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None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Coeff</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None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Conc</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Mass Concentration</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mg/l</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ppm</w:t>
            </w:r>
            <w:proofErr w:type="spellEnd"/>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mg/l</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Cond</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Conductivity</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umho</w:t>
            </w:r>
            <w:proofErr w:type="spellEnd"/>
            <w:r w:rsidRPr="0095448D">
              <w:rPr>
                <w:rFonts w:ascii="Calibri" w:eastAsia="Times New Roman" w:hAnsi="Calibri" w:cs="Calibri"/>
                <w:color w:val="000000"/>
              </w:rPr>
              <w:t>/cm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umho</w:t>
            </w:r>
            <w:proofErr w:type="spellEnd"/>
            <w:r w:rsidRPr="0095448D">
              <w:rPr>
                <w:rFonts w:ascii="Calibri" w:eastAsia="Times New Roman" w:hAnsi="Calibri" w:cs="Calibri"/>
                <w:color w:val="000000"/>
              </w:rPr>
              <w:t>/cm</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umho</w:t>
            </w:r>
            <w:proofErr w:type="spellEnd"/>
            <w:r w:rsidRPr="0095448D">
              <w:rPr>
                <w:rFonts w:ascii="Calibri" w:eastAsia="Times New Roman" w:hAnsi="Calibri" w:cs="Calibri"/>
                <w:color w:val="000000"/>
              </w:rPr>
              <w:t>/cm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Count</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Count</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unit</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unit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unit</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Currency</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Currency</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lastRenderedPageBreak/>
              <w:t>Current</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Electric Charge Rate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ampere</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ampere</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ampere</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Depth</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in</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Dir</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Angle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deg</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deg</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deg</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Dist</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km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mi</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km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Elev</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Energy</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Energy</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MWh</w:t>
            </w:r>
            <w:proofErr w:type="spellEnd"/>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MWh</w:t>
            </w:r>
            <w:proofErr w:type="spellEnd"/>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MWh</w:t>
            </w:r>
            <w:proofErr w:type="spellEnd"/>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Evap</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in</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EvapRate</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Linear Speed</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mm/day</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in/day</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mm/day</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Fish</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Count</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unit</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unit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unit</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Flow</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Volume Rate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cms</w:t>
            </w:r>
            <w:proofErr w:type="spellEnd"/>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cfs</w:t>
            </w:r>
            <w:proofErr w:type="spellEnd"/>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cms</w:t>
            </w:r>
            <w:proofErr w:type="spellEnd"/>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Frost</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in</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Head</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Height</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Irrad</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Irradiance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W/m2</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langley</w:t>
            </w:r>
            <w:proofErr w:type="spellEnd"/>
            <w:r w:rsidRPr="0095448D">
              <w:rPr>
                <w:rFonts w:ascii="Calibri" w:eastAsia="Times New Roman" w:hAnsi="Calibri" w:cs="Calibri"/>
                <w:color w:val="000000"/>
              </w:rPr>
              <w:t>/min</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W/m2</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Opening</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pH</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Hydrogen Ion Conc</w:t>
            </w:r>
            <w:r>
              <w:rPr>
                <w:rFonts w:ascii="Calibri" w:eastAsia="Times New Roman" w:hAnsi="Calibri" w:cs="Calibri"/>
                <w:color w:val="000000"/>
              </w:rPr>
              <w:t>.</w:t>
            </w:r>
            <w:r w:rsidRPr="0095448D">
              <w:rPr>
                <w:rFonts w:ascii="Calibri" w:eastAsia="Times New Roman" w:hAnsi="Calibri" w:cs="Calibri"/>
                <w:color w:val="000000"/>
              </w:rPr>
              <w:t xml:space="preserve"> Index</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su</w:t>
            </w:r>
            <w:proofErr w:type="spellEnd"/>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su</w:t>
            </w:r>
            <w:proofErr w:type="spellEnd"/>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su</w:t>
            </w:r>
            <w:proofErr w:type="spellEnd"/>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Power</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Power</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Precip</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in</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Pres</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Pressure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kPa</w:t>
            </w:r>
            <w:proofErr w:type="spellEnd"/>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in-hg</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kPa</w:t>
            </w:r>
            <w:proofErr w:type="spellEnd"/>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Rad</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Irradiation</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J/m2</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langley</w:t>
            </w:r>
            <w:proofErr w:type="spellEnd"/>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J/m2</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Ratio</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None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Rotation</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Angle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deg</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deg</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deg</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Speed</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Linear Speed</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kph</w:t>
            </w:r>
            <w:proofErr w:type="spellEnd"/>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mph</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kph</w:t>
            </w:r>
            <w:proofErr w:type="spellEnd"/>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SpinRate</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Angular Speed</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rpm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rpm</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rpm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Stage</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Stor</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Volume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m3</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ac-ft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m3</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Temp</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Temperature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Thick</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in</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cm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Timing</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Elapsed Time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sec</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sec</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sec</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Travel</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km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mi</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km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Turb</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Turbidity</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JTU</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JTU</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JTU</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TurbF</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Turbidity</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FNU</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FNU</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FNU</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TurbJ</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Turbidity</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JTU</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JTU</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JTU</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proofErr w:type="spellStart"/>
            <w:r w:rsidRPr="0095448D">
              <w:rPr>
                <w:rFonts w:ascii="Calibri" w:eastAsia="Times New Roman" w:hAnsi="Calibri" w:cs="Calibri"/>
                <w:color w:val="000000"/>
              </w:rPr>
              <w:t>TurbN</w:t>
            </w:r>
            <w:proofErr w:type="spellEnd"/>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Turbidity</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NTU</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NTU</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NTU</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Volt</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Electromotive Potential</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volt</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volt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volt</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Volume</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Volume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m3</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ft3</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m3</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Width</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Length</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ft</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m</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Text</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None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r>
      <w:tr w:rsidR="0095448D" w:rsidRPr="0095448D" w:rsidTr="00FD21DD">
        <w:trPr>
          <w:trHeight w:val="300"/>
        </w:trPr>
        <w:tc>
          <w:tcPr>
            <w:tcW w:w="2322" w:type="dxa"/>
            <w:tcBorders>
              <w:top w:val="nil"/>
              <w:left w:val="single" w:sz="8" w:space="0" w:color="auto"/>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Binary</w:t>
            </w:r>
          </w:p>
        </w:tc>
        <w:tc>
          <w:tcPr>
            <w:tcW w:w="3096"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None</w:t>
            </w:r>
          </w:p>
        </w:tc>
        <w:tc>
          <w:tcPr>
            <w:tcW w:w="161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c>
          <w:tcPr>
            <w:tcW w:w="1379" w:type="dxa"/>
            <w:tcBorders>
              <w:top w:val="nil"/>
              <w:left w:val="nil"/>
              <w:bottom w:val="single" w:sz="4" w:space="0" w:color="auto"/>
              <w:right w:val="single" w:sz="4"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c>
          <w:tcPr>
            <w:tcW w:w="1244" w:type="dxa"/>
            <w:tcBorders>
              <w:top w:val="nil"/>
              <w:left w:val="nil"/>
              <w:bottom w:val="single" w:sz="4" w:space="0" w:color="auto"/>
              <w:right w:val="single" w:sz="8" w:space="0" w:color="auto"/>
            </w:tcBorders>
            <w:shd w:val="clear" w:color="auto" w:fill="auto"/>
            <w:noWrap/>
            <w:vAlign w:val="bottom"/>
            <w:hideMark/>
          </w:tcPr>
          <w:p w:rsidR="0095448D" w:rsidRPr="0095448D" w:rsidRDefault="0095448D" w:rsidP="0095448D">
            <w:pPr>
              <w:spacing w:after="0" w:line="240" w:lineRule="auto"/>
              <w:rPr>
                <w:rFonts w:ascii="Calibri" w:eastAsia="Times New Roman" w:hAnsi="Calibri" w:cs="Calibri"/>
                <w:color w:val="000000"/>
              </w:rPr>
            </w:pPr>
            <w:r w:rsidRPr="0095448D">
              <w:rPr>
                <w:rFonts w:ascii="Calibri" w:eastAsia="Times New Roman" w:hAnsi="Calibri" w:cs="Calibri"/>
                <w:color w:val="000000"/>
              </w:rPr>
              <w:t>n/a</w:t>
            </w:r>
          </w:p>
        </w:tc>
      </w:tr>
    </w:tbl>
    <w:p w:rsidR="0095448D" w:rsidRDefault="00A21057" w:rsidP="00A21057">
      <w:pPr>
        <w:pStyle w:val="Heading1"/>
      </w:pPr>
      <w:bookmarkStart w:id="6" w:name="_Toc386181683"/>
      <w:r>
        <w:lastRenderedPageBreak/>
        <w:t>Parameter Types</w:t>
      </w:r>
      <w:bookmarkEnd w:id="6"/>
    </w:p>
    <w:p w:rsidR="00A21057" w:rsidRDefault="00A21057" w:rsidP="00A21057">
      <w:r>
        <w:t>Parameter type identifiers are single-component identifiers that are constrained.  They may be no more than 16 characters long.  They are not case sensitive, but are case retained.  That is, no two parameter type IDs may differ only in character case, and a parameter type may be specified to the CWMS Database API using any case, but the character case of the identifier as created is retained.  CWMS convention is to use title case - capitalizing the first, and only the first, letter of the identifier.</w:t>
      </w:r>
    </w:p>
    <w:p w:rsidR="003F560D" w:rsidRDefault="00A21057" w:rsidP="003F560D">
      <w:r>
        <w:t>Parameter types add time-dom</w:t>
      </w:r>
      <w:r w:rsidR="002E1832">
        <w:t>ain qualification to parameters.</w:t>
      </w:r>
      <w:r w:rsidR="003F560D" w:rsidRPr="003F560D">
        <w:t xml:space="preserve"> </w:t>
      </w:r>
    </w:p>
    <w:tbl>
      <w:tblPr>
        <w:tblW w:w="5754" w:type="dxa"/>
        <w:tblInd w:w="91" w:type="dxa"/>
        <w:tblLook w:val="04A0"/>
      </w:tblPr>
      <w:tblGrid>
        <w:gridCol w:w="1637"/>
        <w:gridCol w:w="986"/>
        <w:gridCol w:w="1321"/>
        <w:gridCol w:w="837"/>
        <w:gridCol w:w="973"/>
      </w:tblGrid>
      <w:tr w:rsidR="003F560D" w:rsidRPr="00F166C9" w:rsidTr="003F560D">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3F560D" w:rsidRPr="00F166C9" w:rsidRDefault="003F560D" w:rsidP="00022C37">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3F560D" w:rsidRPr="00F166C9" w:rsidRDefault="003F560D" w:rsidP="00022C37">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3F560D" w:rsidRPr="00F166C9" w:rsidRDefault="003F560D" w:rsidP="00022C37">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3F560D" w:rsidRPr="00F166C9" w:rsidRDefault="003F560D" w:rsidP="00022C37">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3F560D" w:rsidRPr="00F166C9" w:rsidRDefault="003F560D" w:rsidP="00022C37">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3F560D" w:rsidRPr="00F166C9" w:rsidTr="003F560D">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3F560D" w:rsidRPr="00F166C9" w:rsidRDefault="003F560D" w:rsidP="00022C37">
            <w:pPr>
              <w:spacing w:after="0" w:line="240" w:lineRule="auto"/>
              <w:rPr>
                <w:rFonts w:ascii="Calibri" w:eastAsia="Times New Roman" w:hAnsi="Calibri" w:cs="Calibri"/>
                <w:color w:val="000000"/>
              </w:rPr>
            </w:pPr>
            <w:r>
              <w:rPr>
                <w:rFonts w:ascii="Calibri" w:eastAsia="Times New Roman" w:hAnsi="Calibri" w:cs="Calibri"/>
                <w:color w:val="000000"/>
              </w:rPr>
              <w:t>parameter type</w:t>
            </w:r>
          </w:p>
        </w:tc>
        <w:tc>
          <w:tcPr>
            <w:tcW w:w="986" w:type="dxa"/>
            <w:tcBorders>
              <w:top w:val="nil"/>
              <w:left w:val="nil"/>
              <w:bottom w:val="single" w:sz="4" w:space="0" w:color="auto"/>
              <w:right w:val="single" w:sz="4" w:space="0" w:color="auto"/>
            </w:tcBorders>
            <w:shd w:val="clear" w:color="auto" w:fill="auto"/>
            <w:noWrap/>
            <w:vAlign w:val="bottom"/>
            <w:hideMark/>
          </w:tcPr>
          <w:p w:rsidR="003F560D" w:rsidRPr="00F166C9" w:rsidRDefault="003F56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3F560D" w:rsidRPr="00F166C9" w:rsidRDefault="003F560D" w:rsidP="00022C37">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3F560D" w:rsidRPr="00F166C9" w:rsidRDefault="003F56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3F560D" w:rsidRPr="00F166C9" w:rsidRDefault="003F560D" w:rsidP="00022C37">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bl>
    <w:p w:rsidR="003F560D" w:rsidRDefault="003F560D" w:rsidP="003F560D"/>
    <w:tbl>
      <w:tblPr>
        <w:tblW w:w="3903" w:type="dxa"/>
        <w:tblInd w:w="91" w:type="dxa"/>
        <w:tblLook w:val="04A0"/>
      </w:tblPr>
      <w:tblGrid>
        <w:gridCol w:w="2140"/>
        <w:gridCol w:w="1763"/>
      </w:tblGrid>
      <w:tr w:rsidR="003F560D" w:rsidRPr="003F560D" w:rsidTr="003F560D">
        <w:trPr>
          <w:trHeight w:val="315"/>
        </w:trPr>
        <w:tc>
          <w:tcPr>
            <w:tcW w:w="2140"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3F560D" w:rsidRPr="003F560D" w:rsidRDefault="003F560D" w:rsidP="003F560D">
            <w:pPr>
              <w:spacing w:after="0" w:line="240" w:lineRule="auto"/>
              <w:rPr>
                <w:rFonts w:ascii="Calibri" w:eastAsia="Times New Roman" w:hAnsi="Calibri" w:cs="Calibri"/>
                <w:b/>
                <w:bCs/>
                <w:color w:val="000000"/>
              </w:rPr>
            </w:pPr>
            <w:r w:rsidRPr="003F560D">
              <w:rPr>
                <w:rFonts w:ascii="Calibri" w:eastAsia="Times New Roman" w:hAnsi="Calibri" w:cs="Calibri"/>
                <w:b/>
                <w:bCs/>
                <w:color w:val="000000"/>
              </w:rPr>
              <w:t>P</w:t>
            </w:r>
            <w:r>
              <w:rPr>
                <w:rFonts w:ascii="Calibri" w:eastAsia="Times New Roman" w:hAnsi="Calibri" w:cs="Calibri"/>
                <w:b/>
                <w:bCs/>
                <w:color w:val="000000"/>
              </w:rPr>
              <w:t xml:space="preserve">arameter Type </w:t>
            </w:r>
            <w:r w:rsidRPr="003F560D">
              <w:rPr>
                <w:rFonts w:ascii="Calibri" w:eastAsia="Times New Roman" w:hAnsi="Calibri" w:cs="Calibri"/>
                <w:b/>
                <w:bCs/>
                <w:color w:val="000000"/>
              </w:rPr>
              <w:t>ID</w:t>
            </w:r>
          </w:p>
        </w:tc>
        <w:tc>
          <w:tcPr>
            <w:tcW w:w="1763" w:type="dxa"/>
            <w:tcBorders>
              <w:top w:val="single" w:sz="8" w:space="0" w:color="auto"/>
              <w:left w:val="nil"/>
              <w:bottom w:val="single" w:sz="8" w:space="0" w:color="auto"/>
              <w:right w:val="single" w:sz="8" w:space="0" w:color="auto"/>
            </w:tcBorders>
            <w:shd w:val="clear" w:color="000000" w:fill="F2F2F2"/>
            <w:noWrap/>
            <w:vAlign w:val="bottom"/>
            <w:hideMark/>
          </w:tcPr>
          <w:p w:rsidR="003F560D" w:rsidRPr="003F560D" w:rsidRDefault="003F560D" w:rsidP="003F560D">
            <w:pPr>
              <w:spacing w:after="0" w:line="240" w:lineRule="auto"/>
              <w:rPr>
                <w:rFonts w:ascii="Calibri" w:eastAsia="Times New Roman" w:hAnsi="Calibri" w:cs="Calibri"/>
                <w:b/>
                <w:bCs/>
                <w:color w:val="000000"/>
              </w:rPr>
            </w:pPr>
            <w:r w:rsidRPr="003F560D">
              <w:rPr>
                <w:rFonts w:ascii="Calibri" w:eastAsia="Times New Roman" w:hAnsi="Calibri" w:cs="Calibri"/>
                <w:b/>
                <w:bCs/>
                <w:color w:val="000000"/>
              </w:rPr>
              <w:t>D</w:t>
            </w:r>
            <w:r>
              <w:rPr>
                <w:rFonts w:ascii="Calibri" w:eastAsia="Times New Roman" w:hAnsi="Calibri" w:cs="Calibri"/>
                <w:b/>
                <w:bCs/>
                <w:color w:val="000000"/>
              </w:rPr>
              <w:t>escription</w:t>
            </w:r>
          </w:p>
        </w:tc>
      </w:tr>
      <w:tr w:rsidR="003F560D" w:rsidRPr="003F560D" w:rsidTr="003F560D">
        <w:trPr>
          <w:trHeight w:val="300"/>
        </w:trPr>
        <w:tc>
          <w:tcPr>
            <w:tcW w:w="2140" w:type="dxa"/>
            <w:tcBorders>
              <w:top w:val="nil"/>
              <w:left w:val="single" w:sz="8" w:space="0" w:color="auto"/>
              <w:bottom w:val="single" w:sz="4" w:space="0" w:color="auto"/>
              <w:right w:val="single" w:sz="4"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Total</w:t>
            </w:r>
          </w:p>
        </w:tc>
        <w:tc>
          <w:tcPr>
            <w:tcW w:w="1763" w:type="dxa"/>
            <w:tcBorders>
              <w:top w:val="nil"/>
              <w:left w:val="nil"/>
              <w:bottom w:val="single" w:sz="4" w:space="0" w:color="auto"/>
              <w:right w:val="single" w:sz="8"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TOTAL</w:t>
            </w:r>
          </w:p>
        </w:tc>
      </w:tr>
      <w:tr w:rsidR="003F560D" w:rsidRPr="003F560D" w:rsidTr="003F560D">
        <w:trPr>
          <w:trHeight w:val="300"/>
        </w:trPr>
        <w:tc>
          <w:tcPr>
            <w:tcW w:w="2140" w:type="dxa"/>
            <w:tcBorders>
              <w:top w:val="nil"/>
              <w:left w:val="single" w:sz="8" w:space="0" w:color="auto"/>
              <w:bottom w:val="single" w:sz="4" w:space="0" w:color="auto"/>
              <w:right w:val="single" w:sz="4"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Max</w:t>
            </w:r>
          </w:p>
        </w:tc>
        <w:tc>
          <w:tcPr>
            <w:tcW w:w="1763" w:type="dxa"/>
            <w:tcBorders>
              <w:top w:val="nil"/>
              <w:left w:val="nil"/>
              <w:bottom w:val="single" w:sz="4" w:space="0" w:color="auto"/>
              <w:right w:val="single" w:sz="8"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MAXIMUM</w:t>
            </w:r>
          </w:p>
        </w:tc>
      </w:tr>
      <w:tr w:rsidR="003F560D" w:rsidRPr="003F560D" w:rsidTr="003F560D">
        <w:trPr>
          <w:trHeight w:val="300"/>
        </w:trPr>
        <w:tc>
          <w:tcPr>
            <w:tcW w:w="2140" w:type="dxa"/>
            <w:tcBorders>
              <w:top w:val="nil"/>
              <w:left w:val="single" w:sz="8" w:space="0" w:color="auto"/>
              <w:bottom w:val="single" w:sz="4" w:space="0" w:color="auto"/>
              <w:right w:val="single" w:sz="4"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Min</w:t>
            </w:r>
          </w:p>
        </w:tc>
        <w:tc>
          <w:tcPr>
            <w:tcW w:w="1763" w:type="dxa"/>
            <w:tcBorders>
              <w:top w:val="nil"/>
              <w:left w:val="nil"/>
              <w:bottom w:val="single" w:sz="4" w:space="0" w:color="auto"/>
              <w:right w:val="single" w:sz="8"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MINIMUM</w:t>
            </w:r>
          </w:p>
        </w:tc>
      </w:tr>
      <w:tr w:rsidR="003F560D" w:rsidRPr="003F560D" w:rsidTr="003F560D">
        <w:trPr>
          <w:trHeight w:val="300"/>
        </w:trPr>
        <w:tc>
          <w:tcPr>
            <w:tcW w:w="2140" w:type="dxa"/>
            <w:tcBorders>
              <w:top w:val="nil"/>
              <w:left w:val="single" w:sz="8" w:space="0" w:color="auto"/>
              <w:bottom w:val="single" w:sz="4" w:space="0" w:color="auto"/>
              <w:right w:val="single" w:sz="4"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Const</w:t>
            </w:r>
          </w:p>
        </w:tc>
        <w:tc>
          <w:tcPr>
            <w:tcW w:w="1763" w:type="dxa"/>
            <w:tcBorders>
              <w:top w:val="nil"/>
              <w:left w:val="nil"/>
              <w:bottom w:val="single" w:sz="4" w:space="0" w:color="auto"/>
              <w:right w:val="single" w:sz="8"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CONSTANT</w:t>
            </w:r>
          </w:p>
        </w:tc>
      </w:tr>
      <w:tr w:rsidR="003F560D" w:rsidRPr="003F560D" w:rsidTr="003F560D">
        <w:trPr>
          <w:trHeight w:val="300"/>
        </w:trPr>
        <w:tc>
          <w:tcPr>
            <w:tcW w:w="2140" w:type="dxa"/>
            <w:tcBorders>
              <w:top w:val="nil"/>
              <w:left w:val="single" w:sz="8" w:space="0" w:color="auto"/>
              <w:bottom w:val="single" w:sz="4" w:space="0" w:color="auto"/>
              <w:right w:val="single" w:sz="4"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Ave</w:t>
            </w:r>
          </w:p>
        </w:tc>
        <w:tc>
          <w:tcPr>
            <w:tcW w:w="1763" w:type="dxa"/>
            <w:tcBorders>
              <w:top w:val="nil"/>
              <w:left w:val="nil"/>
              <w:bottom w:val="single" w:sz="4" w:space="0" w:color="auto"/>
              <w:right w:val="single" w:sz="8"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AVERAGE</w:t>
            </w:r>
          </w:p>
        </w:tc>
      </w:tr>
      <w:tr w:rsidR="003F560D" w:rsidRPr="003F560D" w:rsidTr="003F560D">
        <w:trPr>
          <w:trHeight w:val="315"/>
        </w:trPr>
        <w:tc>
          <w:tcPr>
            <w:tcW w:w="2140" w:type="dxa"/>
            <w:tcBorders>
              <w:top w:val="nil"/>
              <w:left w:val="single" w:sz="8" w:space="0" w:color="auto"/>
              <w:bottom w:val="single" w:sz="8" w:space="0" w:color="auto"/>
              <w:right w:val="single" w:sz="4"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Inst</w:t>
            </w:r>
          </w:p>
        </w:tc>
        <w:tc>
          <w:tcPr>
            <w:tcW w:w="1763" w:type="dxa"/>
            <w:tcBorders>
              <w:top w:val="nil"/>
              <w:left w:val="nil"/>
              <w:bottom w:val="single" w:sz="8" w:space="0" w:color="auto"/>
              <w:right w:val="single" w:sz="8" w:space="0" w:color="auto"/>
            </w:tcBorders>
            <w:shd w:val="clear" w:color="auto" w:fill="auto"/>
            <w:noWrap/>
            <w:vAlign w:val="bottom"/>
            <w:hideMark/>
          </w:tcPr>
          <w:p w:rsidR="003F560D" w:rsidRPr="003F560D" w:rsidRDefault="003F560D" w:rsidP="003F560D">
            <w:pPr>
              <w:spacing w:after="0" w:line="240" w:lineRule="auto"/>
              <w:rPr>
                <w:rFonts w:ascii="Calibri" w:eastAsia="Times New Roman" w:hAnsi="Calibri" w:cs="Calibri"/>
                <w:color w:val="000000"/>
              </w:rPr>
            </w:pPr>
            <w:r w:rsidRPr="003F560D">
              <w:rPr>
                <w:rFonts w:ascii="Calibri" w:eastAsia="Times New Roman" w:hAnsi="Calibri" w:cs="Calibri"/>
                <w:color w:val="000000"/>
              </w:rPr>
              <w:t>INSTANTANEOUS</w:t>
            </w:r>
          </w:p>
        </w:tc>
      </w:tr>
    </w:tbl>
    <w:p w:rsidR="003F34CA" w:rsidRDefault="004A2560" w:rsidP="003F34CA">
      <w:pPr>
        <w:pStyle w:val="Heading1"/>
      </w:pPr>
      <w:bookmarkStart w:id="7" w:name="_Toc386181684"/>
      <w:r>
        <w:t>Interval</w:t>
      </w:r>
      <w:r w:rsidR="003F34CA">
        <w:t>s</w:t>
      </w:r>
      <w:bookmarkEnd w:id="7"/>
    </w:p>
    <w:p w:rsidR="003F34CA" w:rsidRDefault="004A2560" w:rsidP="003F34CA">
      <w:r>
        <w:t>Interval</w:t>
      </w:r>
      <w:r w:rsidR="003F34CA">
        <w:t xml:space="preserve"> identifiers are single-component identifiers that are constrained.  They may be no more than 16 characters long.  They are not case sensitive, but are case retained.  That is, no two </w:t>
      </w:r>
      <w:r>
        <w:t>interval</w:t>
      </w:r>
      <w:r w:rsidR="003F34CA">
        <w:t xml:space="preserve"> IDs may differ only in character case, and </w:t>
      </w:r>
      <w:r w:rsidR="00D02F72">
        <w:t xml:space="preserve">an </w:t>
      </w:r>
      <w:r>
        <w:t>interval</w:t>
      </w:r>
      <w:r w:rsidR="003F34CA">
        <w:t xml:space="preserve"> may be specified to the CWMS Database API using any case, but the character case of the identifier as created is retained.  CWMS convention is to use title case - capitalizing the first, and only the first, letter of each word.</w:t>
      </w:r>
    </w:p>
    <w:p w:rsidR="003F34CA" w:rsidRDefault="004A2560" w:rsidP="003F34CA">
      <w:r>
        <w:t>Interval</w:t>
      </w:r>
      <w:r w:rsidR="003F34CA">
        <w:t xml:space="preserve">s </w:t>
      </w:r>
      <w:r w:rsidR="003C0973">
        <w:t>in the CWMS database</w:t>
      </w:r>
      <w:r w:rsidR="003F34CA">
        <w:t xml:space="preserve"> specify the </w:t>
      </w:r>
      <w:r>
        <w:t xml:space="preserve">recurrence period </w:t>
      </w:r>
      <w:r w:rsidR="003F34CA">
        <w:t xml:space="preserve">attribute of </w:t>
      </w:r>
      <w:r>
        <w:t xml:space="preserve">time series </w:t>
      </w:r>
      <w:r w:rsidR="003F34CA">
        <w:t>value</w:t>
      </w:r>
      <w:r>
        <w:t>s</w:t>
      </w:r>
      <w:r w:rsidR="003F34CA">
        <w:t xml:space="preserve"> – the “</w:t>
      </w:r>
      <w:r w:rsidR="00976AB4">
        <w:t>how often</w:t>
      </w:r>
      <w:r w:rsidR="003F34CA">
        <w:t>” of the value</w:t>
      </w:r>
      <w:r>
        <w:t>s</w:t>
      </w:r>
      <w:r w:rsidR="003F34CA">
        <w:t xml:space="preserve"> measured, estimated, or computed.  The special </w:t>
      </w:r>
      <w:r>
        <w:t>interval</w:t>
      </w:r>
      <w:r w:rsidR="003F34CA">
        <w:t xml:space="preserve"> of “0” (zero) indicates </w:t>
      </w:r>
      <w:r>
        <w:t>an irregular interval</w:t>
      </w:r>
      <w:r w:rsidR="003F34CA">
        <w:t xml:space="preserve">.  </w:t>
      </w:r>
      <w:r>
        <w:t>Intervals beginning with the tilde character (~)</w:t>
      </w:r>
      <w:r w:rsidR="003F34CA" w:rsidRPr="00843D31">
        <w:t xml:space="preserve"> </w:t>
      </w:r>
      <w:r>
        <w:t>also indicate irregular intervals, although they also indicate generally expected recurrence intervals.</w:t>
      </w:r>
    </w:p>
    <w:tbl>
      <w:tblPr>
        <w:tblW w:w="5754" w:type="dxa"/>
        <w:tblInd w:w="91" w:type="dxa"/>
        <w:tblLook w:val="04A0"/>
      </w:tblPr>
      <w:tblGrid>
        <w:gridCol w:w="1637"/>
        <w:gridCol w:w="986"/>
        <w:gridCol w:w="1321"/>
        <w:gridCol w:w="837"/>
        <w:gridCol w:w="973"/>
      </w:tblGrid>
      <w:tr w:rsidR="003F34CA" w:rsidRPr="00F166C9" w:rsidTr="00D26E6A">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3F34CA" w:rsidRPr="00F166C9" w:rsidRDefault="003F34CA"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3F34CA" w:rsidRPr="00F166C9" w:rsidRDefault="003F34CA"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3F34CA" w:rsidRPr="00F166C9" w:rsidRDefault="003F34CA"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3F34CA" w:rsidRPr="00F166C9" w:rsidRDefault="003F34CA"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3F34CA" w:rsidRPr="00F166C9" w:rsidRDefault="003F34CA"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3F34CA" w:rsidRPr="00F166C9" w:rsidTr="00D26E6A">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3F34CA" w:rsidRPr="00F166C9" w:rsidRDefault="004A2560" w:rsidP="00D26E6A">
            <w:pPr>
              <w:spacing w:after="0" w:line="240" w:lineRule="auto"/>
              <w:rPr>
                <w:rFonts w:ascii="Calibri" w:eastAsia="Times New Roman" w:hAnsi="Calibri" w:cs="Calibri"/>
                <w:color w:val="000000"/>
              </w:rPr>
            </w:pPr>
            <w:r>
              <w:rPr>
                <w:rFonts w:ascii="Calibri" w:eastAsia="Times New Roman" w:hAnsi="Calibri" w:cs="Calibri"/>
                <w:color w:val="000000"/>
              </w:rPr>
              <w:t>interval</w:t>
            </w:r>
          </w:p>
        </w:tc>
        <w:tc>
          <w:tcPr>
            <w:tcW w:w="986" w:type="dxa"/>
            <w:tcBorders>
              <w:top w:val="nil"/>
              <w:left w:val="nil"/>
              <w:bottom w:val="single" w:sz="4" w:space="0" w:color="auto"/>
              <w:right w:val="single" w:sz="4" w:space="0" w:color="auto"/>
            </w:tcBorders>
            <w:shd w:val="clear" w:color="auto" w:fill="auto"/>
            <w:noWrap/>
            <w:vAlign w:val="bottom"/>
            <w:hideMark/>
          </w:tcPr>
          <w:p w:rsidR="003F34CA" w:rsidRPr="00F166C9" w:rsidRDefault="003F34CA"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3F34CA" w:rsidRPr="00F166C9" w:rsidRDefault="003F34CA" w:rsidP="00D26E6A">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3F34CA" w:rsidRPr="00F166C9" w:rsidRDefault="003F34CA"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3F34CA" w:rsidRPr="00F166C9" w:rsidRDefault="003F34CA"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bl>
    <w:p w:rsidR="00022C37" w:rsidRDefault="00022C37" w:rsidP="004A2560"/>
    <w:tbl>
      <w:tblPr>
        <w:tblW w:w="8288" w:type="dxa"/>
        <w:tblInd w:w="91" w:type="dxa"/>
        <w:tblLook w:val="04A0"/>
      </w:tblPr>
      <w:tblGrid>
        <w:gridCol w:w="1288"/>
        <w:gridCol w:w="7000"/>
      </w:tblGrid>
      <w:tr w:rsidR="004A2560" w:rsidRPr="004A2560" w:rsidTr="00D02F72">
        <w:trPr>
          <w:cantSplit/>
          <w:trHeight w:val="315"/>
          <w:tblHeader/>
        </w:trPr>
        <w:tc>
          <w:tcPr>
            <w:tcW w:w="1288"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4A2560" w:rsidRPr="004A2560" w:rsidRDefault="004A2560" w:rsidP="004A2560">
            <w:pPr>
              <w:spacing w:after="0" w:line="240" w:lineRule="auto"/>
              <w:rPr>
                <w:rFonts w:ascii="Calibri" w:eastAsia="Times New Roman" w:hAnsi="Calibri" w:cs="Calibri"/>
                <w:b/>
                <w:bCs/>
                <w:color w:val="000000"/>
              </w:rPr>
            </w:pPr>
            <w:r w:rsidRPr="004A2560">
              <w:rPr>
                <w:rFonts w:ascii="Calibri" w:eastAsia="Times New Roman" w:hAnsi="Calibri" w:cs="Calibri"/>
                <w:b/>
                <w:bCs/>
                <w:color w:val="000000"/>
              </w:rPr>
              <w:t>Interval ID</w:t>
            </w:r>
          </w:p>
        </w:tc>
        <w:tc>
          <w:tcPr>
            <w:tcW w:w="7000" w:type="dxa"/>
            <w:tcBorders>
              <w:top w:val="single" w:sz="8" w:space="0" w:color="auto"/>
              <w:left w:val="nil"/>
              <w:bottom w:val="single" w:sz="8" w:space="0" w:color="auto"/>
              <w:right w:val="single" w:sz="8" w:space="0" w:color="auto"/>
            </w:tcBorders>
            <w:shd w:val="clear" w:color="000000" w:fill="F2F2F2"/>
            <w:noWrap/>
            <w:vAlign w:val="bottom"/>
            <w:hideMark/>
          </w:tcPr>
          <w:p w:rsidR="004A2560" w:rsidRPr="004A2560" w:rsidRDefault="004A2560" w:rsidP="004A2560">
            <w:pPr>
              <w:spacing w:after="0" w:line="240" w:lineRule="auto"/>
              <w:rPr>
                <w:rFonts w:ascii="Calibri" w:eastAsia="Times New Roman" w:hAnsi="Calibri" w:cs="Calibri"/>
                <w:b/>
                <w:bCs/>
                <w:color w:val="000000"/>
              </w:rPr>
            </w:pPr>
            <w:r w:rsidRPr="004A2560">
              <w:rPr>
                <w:rFonts w:ascii="Calibri" w:eastAsia="Times New Roman" w:hAnsi="Calibri" w:cs="Calibri"/>
                <w:b/>
                <w:bCs/>
                <w:color w:val="000000"/>
              </w:rPr>
              <w:t>Description</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0</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~1Minute</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 minute</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~2Minutes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2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~3Minutes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3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lastRenderedPageBreak/>
              <w:t>~4Minutes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4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~5Minutes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5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~6Minutes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6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~8Minutes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8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~10Minutes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10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~12Minutes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12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~15Minutes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15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~20Minutes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20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~30Minutes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30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~1Hour</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 hour</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~2Hours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2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~3Hours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3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~4Hours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4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~6Hours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6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~8Hours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8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~12Hours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12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~1Day</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 day</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~2Days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2 days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~3Days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3 days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~4Days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4 days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~5Days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5 days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~6Days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6 days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~1Week</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 week</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~1Month</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 month</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~1Year</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 year</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~1Decade</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Irregular recurrence interval: expected recurrence interval of 1 decade</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1Minute</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 minute</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2Minutes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2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3Minutes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3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4Minutes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4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5Minutes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5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6Minutes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6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8Minutes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8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10Minutes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10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12Minutes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12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15Minutes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15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20Minutes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20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30Minutes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30 minutes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1Hour</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 hour</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2Hours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2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lastRenderedPageBreak/>
              <w:t>3Hours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3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4Hours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4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6Hours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6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8Hours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8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12Hours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12 hours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1Day</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 day</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2Days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2 days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3Days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3 days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4Days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4 days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5Days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5 days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6Days</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6 days</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1Week</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 week</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1Month</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 month</w:t>
            </w:r>
          </w:p>
        </w:tc>
      </w:tr>
      <w:tr w:rsidR="004A2560" w:rsidRPr="004A2560" w:rsidTr="00D02F72">
        <w:trPr>
          <w:trHeight w:val="300"/>
        </w:trPr>
        <w:tc>
          <w:tcPr>
            <w:tcW w:w="1288" w:type="dxa"/>
            <w:tcBorders>
              <w:top w:val="nil"/>
              <w:left w:val="single" w:sz="8" w:space="0" w:color="auto"/>
              <w:bottom w:val="single" w:sz="4"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1Year</w:t>
            </w:r>
          </w:p>
        </w:tc>
        <w:tc>
          <w:tcPr>
            <w:tcW w:w="7000" w:type="dxa"/>
            <w:tcBorders>
              <w:top w:val="nil"/>
              <w:left w:val="nil"/>
              <w:bottom w:val="single" w:sz="4"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 year</w:t>
            </w:r>
          </w:p>
        </w:tc>
      </w:tr>
      <w:tr w:rsidR="004A2560" w:rsidRPr="004A2560" w:rsidTr="00D02F72">
        <w:trPr>
          <w:trHeight w:val="315"/>
        </w:trPr>
        <w:tc>
          <w:tcPr>
            <w:tcW w:w="1288" w:type="dxa"/>
            <w:tcBorders>
              <w:top w:val="nil"/>
              <w:left w:val="single" w:sz="8" w:space="0" w:color="auto"/>
              <w:bottom w:val="single" w:sz="8" w:space="0" w:color="auto"/>
              <w:right w:val="single" w:sz="4"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1Decade</w:t>
            </w:r>
          </w:p>
        </w:tc>
        <w:tc>
          <w:tcPr>
            <w:tcW w:w="7000" w:type="dxa"/>
            <w:tcBorders>
              <w:top w:val="nil"/>
              <w:left w:val="nil"/>
              <w:bottom w:val="single" w:sz="8" w:space="0" w:color="auto"/>
              <w:right w:val="single" w:sz="8" w:space="0" w:color="auto"/>
            </w:tcBorders>
            <w:shd w:val="clear" w:color="auto" w:fill="auto"/>
            <w:noWrap/>
            <w:vAlign w:val="bottom"/>
            <w:hideMark/>
          </w:tcPr>
          <w:p w:rsidR="004A2560" w:rsidRPr="004A2560" w:rsidRDefault="004A2560" w:rsidP="004A2560">
            <w:pPr>
              <w:spacing w:after="0" w:line="240" w:lineRule="auto"/>
              <w:rPr>
                <w:rFonts w:ascii="Calibri" w:eastAsia="Times New Roman" w:hAnsi="Calibri" w:cs="Calibri"/>
                <w:color w:val="000000"/>
              </w:rPr>
            </w:pPr>
            <w:r w:rsidRPr="004A2560">
              <w:rPr>
                <w:rFonts w:ascii="Calibri" w:eastAsia="Times New Roman" w:hAnsi="Calibri" w:cs="Calibri"/>
                <w:color w:val="000000"/>
              </w:rPr>
              <w:t>Regular recurrence interval of 1 decade</w:t>
            </w:r>
          </w:p>
        </w:tc>
      </w:tr>
    </w:tbl>
    <w:p w:rsidR="001770E3" w:rsidRDefault="001770E3" w:rsidP="001770E3">
      <w:pPr>
        <w:pStyle w:val="Heading1"/>
      </w:pPr>
      <w:bookmarkStart w:id="8" w:name="_Toc386181685"/>
      <w:r>
        <w:t>Durations</w:t>
      </w:r>
      <w:bookmarkEnd w:id="8"/>
    </w:p>
    <w:p w:rsidR="001770E3" w:rsidRDefault="001770E3" w:rsidP="001770E3">
      <w:r>
        <w:t xml:space="preserve">Duration identifiers are single-component identifiers that are constrained.  They may be no more than 16 characters long.  They are not case sensitive, but are case retained.  That is, no two duration IDs may differ only in character case, and </w:t>
      </w:r>
      <w:proofErr w:type="gramStart"/>
      <w:r>
        <w:t>a duration</w:t>
      </w:r>
      <w:proofErr w:type="gramEnd"/>
      <w:r>
        <w:t xml:space="preserve"> may be specified to the CWMS Database API using any case, but the character case of the identifier as created is retained.  CWMS convention is to use title case - capitalizing the first, and only the first, letter of each word.</w:t>
      </w:r>
    </w:p>
    <w:p w:rsidR="001770E3" w:rsidRDefault="001770E3" w:rsidP="001770E3">
      <w:r>
        <w:t xml:space="preserve">Durations </w:t>
      </w:r>
      <w:r w:rsidR="003C0973">
        <w:t>in the CWMS database</w:t>
      </w:r>
      <w:r>
        <w:t xml:space="preserve"> specify the time length attribute of a value – the “over how long” of the value that was measured, estimated, or computed.  The special duration of “0” (zero) indicates the absence of a duration, and must be paired with the “Inst” parameter type in CWMS time series IDs.  Otherwise, unless the duration ends with the characters “BOP”, values are interpreted to apply at the end of the duration.  Duration IDs ending with the characters “BOP” indicate that the values should be interpreted to apply at the beginning of the duration.</w:t>
      </w:r>
      <w:r w:rsidRPr="00843D31">
        <w:t xml:space="preserve"> </w:t>
      </w:r>
    </w:p>
    <w:tbl>
      <w:tblPr>
        <w:tblW w:w="5754" w:type="dxa"/>
        <w:tblInd w:w="91" w:type="dxa"/>
        <w:tblLook w:val="04A0"/>
      </w:tblPr>
      <w:tblGrid>
        <w:gridCol w:w="1637"/>
        <w:gridCol w:w="986"/>
        <w:gridCol w:w="1321"/>
        <w:gridCol w:w="837"/>
        <w:gridCol w:w="973"/>
      </w:tblGrid>
      <w:tr w:rsidR="001770E3" w:rsidRPr="00F166C9" w:rsidTr="00D26E6A">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1770E3" w:rsidRPr="00F166C9" w:rsidRDefault="001770E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1770E3" w:rsidRPr="00F166C9" w:rsidRDefault="001770E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1770E3" w:rsidRPr="00F166C9" w:rsidRDefault="001770E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1770E3" w:rsidRPr="00F166C9" w:rsidRDefault="001770E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1770E3" w:rsidRPr="00F166C9" w:rsidRDefault="001770E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1770E3" w:rsidRPr="00F166C9" w:rsidTr="00D26E6A">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duration</w:t>
            </w:r>
          </w:p>
        </w:tc>
        <w:tc>
          <w:tcPr>
            <w:tcW w:w="986"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bl>
    <w:p w:rsidR="001770E3" w:rsidRDefault="001770E3" w:rsidP="001770E3"/>
    <w:tbl>
      <w:tblPr>
        <w:tblW w:w="8677" w:type="dxa"/>
        <w:tblInd w:w="91" w:type="dxa"/>
        <w:tblLook w:val="04A0"/>
      </w:tblPr>
      <w:tblGrid>
        <w:gridCol w:w="1557"/>
        <w:gridCol w:w="7120"/>
      </w:tblGrid>
      <w:tr w:rsidR="001770E3" w:rsidRPr="00843D31" w:rsidTr="00D26E6A">
        <w:trPr>
          <w:cantSplit/>
          <w:trHeight w:val="315"/>
          <w:tblHeader/>
        </w:trPr>
        <w:tc>
          <w:tcPr>
            <w:tcW w:w="155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1770E3" w:rsidRPr="00843D31" w:rsidRDefault="001770E3" w:rsidP="00807BB8">
            <w:pPr>
              <w:keepNext/>
              <w:spacing w:after="0" w:line="240" w:lineRule="auto"/>
              <w:rPr>
                <w:rFonts w:ascii="Calibri" w:eastAsia="Times New Roman" w:hAnsi="Calibri" w:cs="Calibri"/>
                <w:b/>
                <w:bCs/>
                <w:color w:val="000000"/>
              </w:rPr>
            </w:pPr>
            <w:r w:rsidRPr="00843D31">
              <w:rPr>
                <w:rFonts w:ascii="Calibri" w:eastAsia="Times New Roman" w:hAnsi="Calibri" w:cs="Calibri"/>
                <w:b/>
                <w:bCs/>
                <w:color w:val="000000"/>
              </w:rPr>
              <w:t>Duration ID</w:t>
            </w:r>
          </w:p>
        </w:tc>
        <w:tc>
          <w:tcPr>
            <w:tcW w:w="7120" w:type="dxa"/>
            <w:tcBorders>
              <w:top w:val="single" w:sz="8" w:space="0" w:color="auto"/>
              <w:left w:val="nil"/>
              <w:bottom w:val="single" w:sz="8" w:space="0" w:color="auto"/>
              <w:right w:val="single" w:sz="8" w:space="0" w:color="auto"/>
            </w:tcBorders>
            <w:shd w:val="clear" w:color="000000" w:fill="F2F2F2"/>
            <w:noWrap/>
            <w:vAlign w:val="bottom"/>
            <w:hideMark/>
          </w:tcPr>
          <w:p w:rsidR="001770E3" w:rsidRPr="00843D31" w:rsidRDefault="001770E3" w:rsidP="00807BB8">
            <w:pPr>
              <w:keepNext/>
              <w:spacing w:after="0" w:line="240" w:lineRule="auto"/>
              <w:rPr>
                <w:rFonts w:ascii="Calibri" w:eastAsia="Times New Roman" w:hAnsi="Calibri" w:cs="Calibri"/>
                <w:b/>
                <w:bCs/>
                <w:color w:val="000000"/>
              </w:rPr>
            </w:pPr>
            <w:r w:rsidRPr="00843D31">
              <w:rPr>
                <w:rFonts w:ascii="Calibri" w:eastAsia="Times New Roman" w:hAnsi="Calibri" w:cs="Calibri"/>
                <w:b/>
                <w:bCs/>
                <w:color w:val="000000"/>
              </w:rPr>
              <w:t>Description</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1Minute</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minute,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2Minutes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2 minutes,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3Minutes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3 minutes,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4Minutes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4 minutes,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5Minutes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5 minutes,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lastRenderedPageBreak/>
              <w:t>6Minutes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6 minutes,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8Minutes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8 minutes,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12Minutes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12 minutes,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15Minutes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15 minutes,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20Minutes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20 minutes,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30Minutes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30 minutes,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1Hour</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hour,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2Hours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2 hours,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3Hours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3 hours,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4Hours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4 hours,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6Hours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6 hours,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8Hours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8 hours,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12Hours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12 hours,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1Day</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day,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2Days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2 days,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3Days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3 days,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4Days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4 days,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5Days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5 days,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6Days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6 days,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1Week</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week,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1Month</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month,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1Year</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year,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1Decade</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decade, time stamped at period end</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0</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in</w:t>
            </w:r>
            <w:r>
              <w:rPr>
                <w:rFonts w:ascii="Calibri" w:eastAsia="Times New Roman" w:hAnsi="Calibri" w:cs="Calibri"/>
                <w:color w:val="000000"/>
              </w:rPr>
              <w:t>s</w:t>
            </w:r>
            <w:r w:rsidRPr="00843D31">
              <w:rPr>
                <w:rFonts w:ascii="Calibri" w:eastAsia="Times New Roman" w:hAnsi="Calibri" w:cs="Calibri"/>
                <w:color w:val="000000"/>
              </w:rPr>
              <w:t>tantaneously at time stamp</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1MinuteBOP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minute,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2MinutesBOP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2 minutes,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3MinutesBOP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3 minutes,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4MinutesBOP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4 minutes,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5MinutesBOP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5 minutes,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6MinutesBOP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minutes,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8MinutesBOP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8 minutes,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12MinutesBOP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12 minutes,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15MinutesBOP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15 minutes,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20MinutesBOP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20 minutes,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30MinutesBOP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30 minutes,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1HourBOP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hour, time stamped at period beginn</w:t>
            </w:r>
            <w:r>
              <w:rPr>
                <w:rFonts w:ascii="Calibri" w:eastAsia="Times New Roman" w:hAnsi="Calibri" w:cs="Calibri"/>
                <w:color w:val="000000"/>
              </w:rPr>
              <w:t>in</w:t>
            </w:r>
            <w:r w:rsidRPr="00843D31">
              <w:rPr>
                <w:rFonts w:ascii="Calibri" w:eastAsia="Times New Roman" w:hAnsi="Calibri" w:cs="Calibri"/>
                <w:color w:val="000000"/>
              </w:rPr>
              <w:t>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2HoursBOP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2 hours,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3HoursBOP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3 hours,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4HoursBOP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4 hours,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6HoursBOP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6 hours,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lastRenderedPageBreak/>
              <w:t>8HoursBOP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8 hours,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12HoursBOP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12 hours,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1DayBOP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day,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2DaysBOP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2 days,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3DaysBOP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3 days,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4DaysBOP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4 days,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5DaysBOP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5 days,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6DaysBOP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6 days,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1WeekBOP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week,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1MonthBOP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month,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1YearBOP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year,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1DecadeBOP</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 decade, time stamped at period beginning</w:t>
            </w:r>
          </w:p>
        </w:tc>
      </w:tr>
      <w:tr w:rsidR="001770E3" w:rsidRPr="00843D31" w:rsidTr="00D26E6A">
        <w:trPr>
          <w:trHeight w:val="300"/>
        </w:trPr>
        <w:tc>
          <w:tcPr>
            <w:tcW w:w="1557" w:type="dxa"/>
            <w:tcBorders>
              <w:top w:val="nil"/>
              <w:left w:val="single" w:sz="8" w:space="0" w:color="auto"/>
              <w:bottom w:val="single" w:sz="4"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10Minutes</w:t>
            </w:r>
          </w:p>
        </w:tc>
        <w:tc>
          <w:tcPr>
            <w:tcW w:w="7120" w:type="dxa"/>
            <w:tcBorders>
              <w:top w:val="nil"/>
              <w:left w:val="nil"/>
              <w:bottom w:val="single" w:sz="4"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10 minutes, time stamped at period end</w:t>
            </w:r>
          </w:p>
        </w:tc>
      </w:tr>
      <w:tr w:rsidR="001770E3" w:rsidRPr="00843D31" w:rsidTr="00D26E6A">
        <w:trPr>
          <w:trHeight w:val="315"/>
        </w:trPr>
        <w:tc>
          <w:tcPr>
            <w:tcW w:w="1557" w:type="dxa"/>
            <w:tcBorders>
              <w:top w:val="nil"/>
              <w:left w:val="single" w:sz="8" w:space="0" w:color="auto"/>
              <w:bottom w:val="single" w:sz="8" w:space="0" w:color="auto"/>
              <w:right w:val="single" w:sz="4"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10MinutesBOP</w:t>
            </w:r>
          </w:p>
        </w:tc>
        <w:tc>
          <w:tcPr>
            <w:tcW w:w="7120" w:type="dxa"/>
            <w:tcBorders>
              <w:top w:val="nil"/>
              <w:left w:val="nil"/>
              <w:bottom w:val="single" w:sz="8" w:space="0" w:color="auto"/>
              <w:right w:val="single" w:sz="8" w:space="0" w:color="auto"/>
            </w:tcBorders>
            <w:shd w:val="clear" w:color="auto" w:fill="auto"/>
            <w:noWrap/>
            <w:vAlign w:val="bottom"/>
            <w:hideMark/>
          </w:tcPr>
          <w:p w:rsidR="001770E3" w:rsidRPr="00843D31" w:rsidRDefault="001770E3" w:rsidP="00D26E6A">
            <w:pPr>
              <w:spacing w:after="0" w:line="240" w:lineRule="auto"/>
              <w:rPr>
                <w:rFonts w:ascii="Calibri" w:eastAsia="Times New Roman" w:hAnsi="Calibri" w:cs="Calibri"/>
                <w:color w:val="000000"/>
              </w:rPr>
            </w:pPr>
            <w:r w:rsidRPr="00843D31">
              <w:rPr>
                <w:rFonts w:ascii="Calibri" w:eastAsia="Times New Roman" w:hAnsi="Calibri" w:cs="Calibri"/>
                <w:color w:val="000000"/>
              </w:rPr>
              <w:t>Measurement applies over 10 minutes, time stamped at period beginning</w:t>
            </w:r>
          </w:p>
        </w:tc>
      </w:tr>
    </w:tbl>
    <w:p w:rsidR="00D02F72" w:rsidRDefault="00D02F72" w:rsidP="00D02F72">
      <w:pPr>
        <w:pStyle w:val="Heading1"/>
      </w:pPr>
      <w:bookmarkStart w:id="9" w:name="_Toc386181686"/>
      <w:r>
        <w:t>Versions</w:t>
      </w:r>
      <w:bookmarkEnd w:id="9"/>
    </w:p>
    <w:p w:rsidR="00D02F72" w:rsidRDefault="00D02F72" w:rsidP="00D02F72">
      <w:r>
        <w:t>Version identifiers are single-component identifier components that are unconstrained.  They may be no more than 32 characters long.  They are not case sensitive, but are case retained.  That is, a version may be specified to the CWMS Database API using any case, but the character case of the identifier component as created is retained.  CWMS convention is to use title case - capitalizing the first, and only the first, letter of each word.  Versions are not stand-alone identifiers in the CWMS database; there is no table of versions.  Rather, they are components of compound identifiers.</w:t>
      </w:r>
    </w:p>
    <w:p w:rsidR="00D02F72" w:rsidRDefault="00D02F72" w:rsidP="00D02F72">
      <w:r>
        <w:t xml:space="preserve">Versions </w:t>
      </w:r>
      <w:r w:rsidR="003C0973">
        <w:t>in the CWMS database</w:t>
      </w:r>
      <w:r>
        <w:t xml:space="preserve"> specify an additional qualifying attribute of a value – the “which” of the value that was measured, estimated, or computed.  </w:t>
      </w:r>
      <w:r w:rsidR="00D3483D">
        <w:t>Versions may indicate any type of qualifier</w:t>
      </w:r>
      <w:r w:rsidR="00CE2B2F">
        <w:t xml:space="preserve"> desired by the user; some qualifications might be:</w:t>
      </w:r>
    </w:p>
    <w:p w:rsidR="00CE2B2F" w:rsidRDefault="00CE2B2F" w:rsidP="00CE2B2F">
      <w:pPr>
        <w:pStyle w:val="ListParagraph"/>
        <w:numPr>
          <w:ilvl w:val="0"/>
          <w:numId w:val="2"/>
        </w:numPr>
      </w:pPr>
      <w:r>
        <w:t>test vs. production</w:t>
      </w:r>
    </w:p>
    <w:p w:rsidR="00CE2B2F" w:rsidRDefault="00CE2B2F" w:rsidP="00CE2B2F">
      <w:pPr>
        <w:pStyle w:val="ListParagraph"/>
        <w:numPr>
          <w:ilvl w:val="0"/>
          <w:numId w:val="2"/>
        </w:numPr>
      </w:pPr>
      <w:r>
        <w:t>data source or delivery channel</w:t>
      </w:r>
    </w:p>
    <w:p w:rsidR="00CE2B2F" w:rsidRDefault="00CE2B2F" w:rsidP="00CE2B2F">
      <w:pPr>
        <w:pStyle w:val="ListParagraph"/>
        <w:numPr>
          <w:ilvl w:val="0"/>
          <w:numId w:val="2"/>
        </w:numPr>
      </w:pPr>
      <w:r>
        <w:t>observed vs. estimated or computed</w:t>
      </w:r>
    </w:p>
    <w:p w:rsidR="00CE2B2F" w:rsidRDefault="00CE2B2F" w:rsidP="00CE2B2F">
      <w:pPr>
        <w:pStyle w:val="ListParagraph"/>
        <w:numPr>
          <w:ilvl w:val="0"/>
          <w:numId w:val="2"/>
        </w:numPr>
      </w:pPr>
      <w:r>
        <w:t>computation method</w:t>
      </w:r>
    </w:p>
    <w:p w:rsidR="00742DF0" w:rsidRDefault="00742DF0" w:rsidP="00742DF0">
      <w:r>
        <w:t>The version identifier component may not include the dot, or period, character (.) since that character is used to separate the top-level components of the identifier that contains the version.</w:t>
      </w:r>
    </w:p>
    <w:tbl>
      <w:tblPr>
        <w:tblW w:w="5754" w:type="dxa"/>
        <w:tblInd w:w="91" w:type="dxa"/>
        <w:tblLook w:val="04A0"/>
      </w:tblPr>
      <w:tblGrid>
        <w:gridCol w:w="1637"/>
        <w:gridCol w:w="986"/>
        <w:gridCol w:w="1321"/>
        <w:gridCol w:w="837"/>
        <w:gridCol w:w="973"/>
      </w:tblGrid>
      <w:tr w:rsidR="00D02F72" w:rsidRPr="00F166C9" w:rsidTr="00D26E6A">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D02F72" w:rsidRPr="00F166C9" w:rsidRDefault="00D02F72"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D02F72" w:rsidRPr="00F166C9" w:rsidRDefault="00D02F72"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D02F72" w:rsidRPr="00F166C9" w:rsidRDefault="00D02F72"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D02F72" w:rsidRPr="00F166C9" w:rsidRDefault="00D02F72"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D02F72" w:rsidRPr="00F166C9" w:rsidRDefault="00D02F72"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D02F72" w:rsidRPr="00F166C9" w:rsidTr="00D26E6A">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D02F72" w:rsidRPr="00F166C9" w:rsidRDefault="00D02F72" w:rsidP="00D26E6A">
            <w:pPr>
              <w:spacing w:after="0" w:line="240" w:lineRule="auto"/>
              <w:rPr>
                <w:rFonts w:ascii="Calibri" w:eastAsia="Times New Roman" w:hAnsi="Calibri" w:cs="Calibri"/>
                <w:color w:val="000000"/>
              </w:rPr>
            </w:pPr>
            <w:r>
              <w:rPr>
                <w:rFonts w:ascii="Calibri" w:eastAsia="Times New Roman" w:hAnsi="Calibri" w:cs="Calibri"/>
                <w:color w:val="000000"/>
              </w:rPr>
              <w:t>version</w:t>
            </w:r>
          </w:p>
        </w:tc>
        <w:tc>
          <w:tcPr>
            <w:tcW w:w="986" w:type="dxa"/>
            <w:tcBorders>
              <w:top w:val="nil"/>
              <w:left w:val="nil"/>
              <w:bottom w:val="single" w:sz="4" w:space="0" w:color="auto"/>
              <w:right w:val="single" w:sz="4" w:space="0" w:color="auto"/>
            </w:tcBorders>
            <w:shd w:val="clear" w:color="auto" w:fill="auto"/>
            <w:noWrap/>
            <w:vAlign w:val="bottom"/>
            <w:hideMark/>
          </w:tcPr>
          <w:p w:rsidR="00D02F72" w:rsidRPr="00F166C9" w:rsidRDefault="00D02F72"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D02F72" w:rsidRPr="00F166C9" w:rsidRDefault="00D02F72" w:rsidP="00D26E6A">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D02F72" w:rsidRPr="00F166C9" w:rsidRDefault="00D02F72" w:rsidP="00D02F72">
            <w:pPr>
              <w:spacing w:after="0" w:line="240" w:lineRule="auto"/>
              <w:rPr>
                <w:rFonts w:ascii="Calibri" w:eastAsia="Times New Roman" w:hAnsi="Calibri" w:cs="Calibri"/>
                <w:color w:val="000000"/>
              </w:rPr>
            </w:pPr>
            <w:r w:rsidRPr="00F166C9">
              <w:rPr>
                <w:rFonts w:ascii="Calibri" w:eastAsia="Times New Roman" w:hAnsi="Calibri" w:cs="Calibri"/>
                <w:color w:val="000000"/>
              </w:rPr>
              <w:t>1..</w:t>
            </w:r>
            <w:r>
              <w:rPr>
                <w:rFonts w:ascii="Calibri" w:eastAsia="Times New Roman" w:hAnsi="Calibri" w:cs="Calibri"/>
                <w:color w:val="000000"/>
              </w:rPr>
              <w:t>32</w:t>
            </w:r>
          </w:p>
        </w:tc>
        <w:tc>
          <w:tcPr>
            <w:tcW w:w="973" w:type="dxa"/>
            <w:tcBorders>
              <w:top w:val="nil"/>
              <w:left w:val="nil"/>
              <w:bottom w:val="single" w:sz="4" w:space="0" w:color="auto"/>
              <w:right w:val="single" w:sz="8" w:space="0" w:color="auto"/>
            </w:tcBorders>
            <w:shd w:val="clear" w:color="auto" w:fill="auto"/>
            <w:noWrap/>
            <w:vAlign w:val="bottom"/>
            <w:hideMark/>
          </w:tcPr>
          <w:p w:rsidR="00D02F72" w:rsidRPr="00F166C9" w:rsidRDefault="00D02F72"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bl>
    <w:p w:rsidR="001770E3" w:rsidRDefault="001770E3" w:rsidP="001770E3">
      <w:pPr>
        <w:pStyle w:val="Heading1"/>
      </w:pPr>
      <w:bookmarkStart w:id="10" w:name="_Toc386181687"/>
      <w:r>
        <w:lastRenderedPageBreak/>
        <w:t>Time Series</w:t>
      </w:r>
      <w:bookmarkEnd w:id="10"/>
    </w:p>
    <w:p w:rsidR="001770E3" w:rsidRDefault="001770E3" w:rsidP="001770E3">
      <w:r>
        <w:t>Time series identifiers are comprised of six required components: location ID, parameter ID, parameter type ID, interval ID, duration ID, and version ID</w:t>
      </w:r>
      <w:r w:rsidR="00D26E6A">
        <w:t>, separated by the dot, or period, character (.) as a delimiter.</w:t>
      </w:r>
      <w:r w:rsidR="004E0D83">
        <w:t xml:space="preserve">  No two time series for the same office may have the same time series identifier.</w:t>
      </w:r>
    </w:p>
    <w:p w:rsidR="001770E3" w:rsidRDefault="001770E3" w:rsidP="001770E3">
      <w:pPr>
        <w:spacing w:line="240" w:lineRule="auto"/>
      </w:pPr>
      <w:r>
        <w:t xml:space="preserve">Time series </w:t>
      </w:r>
      <w:r w:rsidR="003C0973">
        <w:t>in the CWMS database</w:t>
      </w:r>
      <w:r>
        <w:t xml:space="preserve"> represent recurring time-stamped values of some measured, estimated, or computed values of some physical attribute.</w:t>
      </w:r>
    </w:p>
    <w:p w:rsidR="001770E3" w:rsidRDefault="001770E3" w:rsidP="001770E3">
      <w:pPr>
        <w:spacing w:line="240" w:lineRule="auto"/>
      </w:pPr>
      <w:r>
        <w:t xml:space="preserve">The </w:t>
      </w:r>
      <w:r w:rsidR="00455C4D">
        <w:t>requirements</w:t>
      </w:r>
      <w:r>
        <w:t xml:space="preserve"> on the characters used in time series identifiers are the sum of the restrictions on the individual components.  The maximum length of a time series ID is 183 char</w:t>
      </w:r>
      <w:r w:rsidR="00781038">
        <w:t>acters when using non-aliased locations.  Using location aliases increases the maximum length to 390 characters.</w:t>
      </w:r>
    </w:p>
    <w:tbl>
      <w:tblPr>
        <w:tblW w:w="5754" w:type="dxa"/>
        <w:tblInd w:w="91" w:type="dxa"/>
        <w:tblLook w:val="04A0"/>
      </w:tblPr>
      <w:tblGrid>
        <w:gridCol w:w="1637"/>
        <w:gridCol w:w="986"/>
        <w:gridCol w:w="1321"/>
        <w:gridCol w:w="837"/>
        <w:gridCol w:w="973"/>
      </w:tblGrid>
      <w:tr w:rsidR="001770E3" w:rsidRPr="00F166C9" w:rsidTr="00D26E6A">
        <w:trPr>
          <w:cantSplit/>
          <w:trHeight w:val="315"/>
          <w:tblHeader/>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1770E3" w:rsidRPr="00F166C9" w:rsidRDefault="001770E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1770E3" w:rsidRPr="00F166C9" w:rsidRDefault="001770E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1770E3" w:rsidRPr="00F166C9" w:rsidRDefault="001770E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1770E3" w:rsidRPr="00F166C9" w:rsidRDefault="001770E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1770E3" w:rsidRPr="00F166C9" w:rsidRDefault="001770E3"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1770E3" w:rsidRPr="00F166C9" w:rsidTr="00D26E6A">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location</w:t>
            </w:r>
          </w:p>
        </w:tc>
        <w:tc>
          <w:tcPr>
            <w:tcW w:w="986"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1..49</w:t>
            </w:r>
          </w:p>
        </w:tc>
        <w:tc>
          <w:tcPr>
            <w:tcW w:w="973" w:type="dxa"/>
            <w:tcBorders>
              <w:top w:val="nil"/>
              <w:left w:val="nil"/>
              <w:bottom w:val="single" w:sz="4" w:space="0" w:color="auto"/>
              <w:right w:val="single" w:sz="8"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r w:rsidR="001770E3" w:rsidRPr="00F166C9" w:rsidTr="00D26E6A">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parameter</w:t>
            </w:r>
          </w:p>
        </w:tc>
        <w:tc>
          <w:tcPr>
            <w:tcW w:w="986"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partially</w:t>
            </w:r>
          </w:p>
        </w:tc>
        <w:tc>
          <w:tcPr>
            <w:tcW w:w="837"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1..49</w:t>
            </w:r>
          </w:p>
        </w:tc>
        <w:tc>
          <w:tcPr>
            <w:tcW w:w="973" w:type="dxa"/>
            <w:tcBorders>
              <w:top w:val="nil"/>
              <w:left w:val="nil"/>
              <w:bottom w:val="single" w:sz="4" w:space="0" w:color="auto"/>
              <w:right w:val="single" w:sz="8"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r w:rsidR="001770E3" w:rsidRPr="00F166C9" w:rsidTr="00D26E6A">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parameter type</w:t>
            </w:r>
          </w:p>
        </w:tc>
        <w:tc>
          <w:tcPr>
            <w:tcW w:w="986"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r w:rsidR="001770E3" w:rsidRPr="00F166C9" w:rsidTr="00D26E6A">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interval</w:t>
            </w:r>
          </w:p>
        </w:tc>
        <w:tc>
          <w:tcPr>
            <w:tcW w:w="986"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r w:rsidR="001770E3" w:rsidRPr="00F166C9" w:rsidTr="00D26E6A">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duration</w:t>
            </w:r>
          </w:p>
        </w:tc>
        <w:tc>
          <w:tcPr>
            <w:tcW w:w="986"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r w:rsidR="001770E3" w:rsidRPr="00F166C9" w:rsidTr="00D26E6A">
        <w:trPr>
          <w:trHeight w:val="315"/>
        </w:trPr>
        <w:tc>
          <w:tcPr>
            <w:tcW w:w="1637" w:type="dxa"/>
            <w:tcBorders>
              <w:top w:val="nil"/>
              <w:left w:val="single" w:sz="8" w:space="0" w:color="auto"/>
              <w:bottom w:val="single" w:sz="8"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version</w:t>
            </w:r>
          </w:p>
        </w:tc>
        <w:tc>
          <w:tcPr>
            <w:tcW w:w="986" w:type="dxa"/>
            <w:tcBorders>
              <w:top w:val="nil"/>
              <w:left w:val="nil"/>
              <w:bottom w:val="single" w:sz="8"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8"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no</w:t>
            </w:r>
          </w:p>
        </w:tc>
        <w:tc>
          <w:tcPr>
            <w:tcW w:w="837" w:type="dxa"/>
            <w:tcBorders>
              <w:top w:val="nil"/>
              <w:left w:val="nil"/>
              <w:bottom w:val="single" w:sz="8" w:space="0" w:color="auto"/>
              <w:right w:val="single" w:sz="4"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1..32</w:t>
            </w:r>
          </w:p>
        </w:tc>
        <w:tc>
          <w:tcPr>
            <w:tcW w:w="973" w:type="dxa"/>
            <w:tcBorders>
              <w:top w:val="nil"/>
              <w:left w:val="nil"/>
              <w:bottom w:val="single" w:sz="8" w:space="0" w:color="auto"/>
              <w:right w:val="single" w:sz="8" w:space="0" w:color="auto"/>
            </w:tcBorders>
            <w:shd w:val="clear" w:color="auto" w:fill="auto"/>
            <w:noWrap/>
            <w:vAlign w:val="bottom"/>
            <w:hideMark/>
          </w:tcPr>
          <w:p w:rsidR="001770E3" w:rsidRPr="00F166C9" w:rsidRDefault="001770E3"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retained</w:t>
            </w:r>
          </w:p>
        </w:tc>
      </w:tr>
    </w:tbl>
    <w:p w:rsidR="00D26E6A" w:rsidRDefault="00D26E6A" w:rsidP="00D26E6A">
      <w:pPr>
        <w:pStyle w:val="Heading1"/>
      </w:pPr>
      <w:bookmarkStart w:id="11" w:name="_Toc386181688"/>
      <w:r>
        <w:t>Rating Templates</w:t>
      </w:r>
      <w:bookmarkEnd w:id="11"/>
    </w:p>
    <w:p w:rsidR="00D26E6A" w:rsidRDefault="00D26E6A" w:rsidP="00D26E6A">
      <w:r>
        <w:t>Rating template identifiers are comprised of two top level components: parameters ID and version ID, separated by the dot, or period, character (.) as a delimiter.  The parameters identifier is comprised of two second level components: independent parameters ID and dependent parameter ID separated by the semicolon character (;) as a delimiter.  If the rating template specifies more than one independent parameter, the independent parameters ID is comprised of the individual independent parameter IDs separated by the comma character (,) as a delimiter.  No two rating templates for the same office may have the same time series identifier.</w:t>
      </w:r>
    </w:p>
    <w:p w:rsidR="00D26E6A" w:rsidRDefault="00655AC6" w:rsidP="00D26E6A">
      <w:pPr>
        <w:spacing w:line="240" w:lineRule="auto"/>
      </w:pPr>
      <w:r>
        <w:t>Rating templates</w:t>
      </w:r>
      <w:r w:rsidR="00D26E6A">
        <w:t xml:space="preserve"> in the CWMS database represent</w:t>
      </w:r>
      <w:r>
        <w:t xml:space="preserve"> combinations of parameters and </w:t>
      </w:r>
      <w:r w:rsidR="00590D74">
        <w:t xml:space="preserve">independent parameter </w:t>
      </w:r>
      <w:r>
        <w:t>lookup behaviors.</w:t>
      </w:r>
    </w:p>
    <w:p w:rsidR="00045DB0" w:rsidRDefault="00D26E6A" w:rsidP="00190025">
      <w:pPr>
        <w:spacing w:line="240" w:lineRule="auto"/>
        <w:sectPr w:rsidR="00045DB0" w:rsidSect="002E09AC">
          <w:pgSz w:w="12240" w:h="15840"/>
          <w:pgMar w:top="1440" w:right="1440" w:bottom="1440" w:left="1440" w:header="720" w:footer="720" w:gutter="0"/>
          <w:cols w:space="720"/>
          <w:docGrid w:linePitch="360"/>
        </w:sectPr>
      </w:pPr>
      <w:r>
        <w:t xml:space="preserve">The </w:t>
      </w:r>
      <w:r w:rsidR="00455C4D">
        <w:t>requirements</w:t>
      </w:r>
      <w:r>
        <w:t xml:space="preserve"> on the characters used in </w:t>
      </w:r>
      <w:r w:rsidR="00655AC6">
        <w:t>rating template</w:t>
      </w:r>
      <w:r>
        <w:t xml:space="preserve"> identifiers are the sum of the restrictions on the individual components.  The maximum length of a </w:t>
      </w:r>
      <w:r w:rsidR="006131C9">
        <w:t>rating template</w:t>
      </w:r>
      <w:r>
        <w:t xml:space="preserve"> ID is </w:t>
      </w:r>
      <w:r w:rsidR="006131C9">
        <w:t>289</w:t>
      </w:r>
      <w:r>
        <w:t xml:space="preserve"> characters.</w:t>
      </w:r>
    </w:p>
    <w:tbl>
      <w:tblPr>
        <w:tblW w:w="12729" w:type="dxa"/>
        <w:tblInd w:w="90" w:type="dxa"/>
        <w:tblLook w:val="04A0"/>
      </w:tblPr>
      <w:tblGrid>
        <w:gridCol w:w="448"/>
        <w:gridCol w:w="448"/>
        <w:gridCol w:w="1258"/>
        <w:gridCol w:w="846"/>
        <w:gridCol w:w="1120"/>
        <w:gridCol w:w="724"/>
        <w:gridCol w:w="835"/>
        <w:gridCol w:w="846"/>
        <w:gridCol w:w="1120"/>
        <w:gridCol w:w="724"/>
        <w:gridCol w:w="835"/>
        <w:gridCol w:w="846"/>
        <w:gridCol w:w="1120"/>
        <w:gridCol w:w="724"/>
        <w:gridCol w:w="835"/>
      </w:tblGrid>
      <w:tr w:rsidR="00045DB0" w:rsidRPr="00045DB0" w:rsidTr="00441633">
        <w:trPr>
          <w:trHeight w:val="315"/>
        </w:trPr>
        <w:tc>
          <w:tcPr>
            <w:tcW w:w="9204" w:type="dxa"/>
            <w:gridSpan w:val="11"/>
            <w:tcBorders>
              <w:top w:val="single" w:sz="8" w:space="0" w:color="auto"/>
              <w:left w:val="single" w:sz="8" w:space="0" w:color="auto"/>
              <w:bottom w:val="single" w:sz="8"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lastRenderedPageBreak/>
              <w:t>Component</w:t>
            </w:r>
          </w:p>
        </w:tc>
        <w:tc>
          <w:tcPr>
            <w:tcW w:w="846" w:type="dxa"/>
            <w:tcBorders>
              <w:top w:val="single" w:sz="8" w:space="0" w:color="auto"/>
              <w:left w:val="nil"/>
              <w:bottom w:val="single" w:sz="8"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Usage</w:t>
            </w:r>
          </w:p>
        </w:tc>
        <w:tc>
          <w:tcPr>
            <w:tcW w:w="1120" w:type="dxa"/>
            <w:tcBorders>
              <w:top w:val="single" w:sz="8" w:space="0" w:color="auto"/>
              <w:left w:val="nil"/>
              <w:bottom w:val="single" w:sz="8"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Constrained</w:t>
            </w:r>
          </w:p>
        </w:tc>
        <w:tc>
          <w:tcPr>
            <w:tcW w:w="724" w:type="dxa"/>
            <w:tcBorders>
              <w:top w:val="single" w:sz="8" w:space="0" w:color="auto"/>
              <w:left w:val="nil"/>
              <w:bottom w:val="single" w:sz="8"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Length</w:t>
            </w:r>
          </w:p>
        </w:tc>
        <w:tc>
          <w:tcPr>
            <w:tcW w:w="835" w:type="dxa"/>
            <w:tcBorders>
              <w:top w:val="single" w:sz="8" w:space="0" w:color="auto"/>
              <w:left w:val="nil"/>
              <w:bottom w:val="single" w:sz="8" w:space="0" w:color="auto"/>
              <w:right w:val="single" w:sz="8"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Case</w:t>
            </w:r>
          </w:p>
        </w:tc>
      </w:tr>
      <w:tr w:rsidR="00045DB0" w:rsidRPr="00045DB0" w:rsidTr="00441633">
        <w:trPr>
          <w:trHeight w:val="300"/>
        </w:trPr>
        <w:tc>
          <w:tcPr>
            <w:tcW w:w="448" w:type="dxa"/>
            <w:vMerge w:val="restart"/>
            <w:tcBorders>
              <w:top w:val="nil"/>
              <w:left w:val="single" w:sz="8" w:space="0" w:color="auto"/>
              <w:bottom w:val="single" w:sz="4" w:space="0" w:color="auto"/>
              <w:right w:val="single" w:sz="4" w:space="0" w:color="auto"/>
            </w:tcBorders>
            <w:shd w:val="clear" w:color="auto" w:fill="auto"/>
            <w:noWrap/>
            <w:textDirection w:val="btLr"/>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parameters</w:t>
            </w:r>
          </w:p>
        </w:tc>
        <w:tc>
          <w:tcPr>
            <w:tcW w:w="5231" w:type="dxa"/>
            <w:gridSpan w:val="6"/>
            <w:tcBorders>
              <w:top w:val="nil"/>
              <w:left w:val="nil"/>
              <w:bottom w:val="single" w:sz="4"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Component</w:t>
            </w:r>
          </w:p>
        </w:tc>
        <w:tc>
          <w:tcPr>
            <w:tcW w:w="846" w:type="dxa"/>
            <w:tcBorders>
              <w:top w:val="nil"/>
              <w:left w:val="nil"/>
              <w:bottom w:val="single" w:sz="4"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Usage</w:t>
            </w:r>
          </w:p>
        </w:tc>
        <w:tc>
          <w:tcPr>
            <w:tcW w:w="1120" w:type="dxa"/>
            <w:tcBorders>
              <w:top w:val="nil"/>
              <w:left w:val="nil"/>
              <w:bottom w:val="single" w:sz="4"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Constrained</w:t>
            </w:r>
          </w:p>
        </w:tc>
        <w:tc>
          <w:tcPr>
            <w:tcW w:w="724" w:type="dxa"/>
            <w:tcBorders>
              <w:top w:val="nil"/>
              <w:left w:val="nil"/>
              <w:bottom w:val="single" w:sz="4"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Length</w:t>
            </w:r>
          </w:p>
        </w:tc>
        <w:tc>
          <w:tcPr>
            <w:tcW w:w="835" w:type="dxa"/>
            <w:tcBorders>
              <w:top w:val="nil"/>
              <w:left w:val="nil"/>
              <w:bottom w:val="single" w:sz="4"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Case</w:t>
            </w:r>
          </w:p>
        </w:tc>
        <w:tc>
          <w:tcPr>
            <w:tcW w:w="846"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required</w:t>
            </w:r>
          </w:p>
        </w:tc>
        <w:tc>
          <w:tcPr>
            <w:tcW w:w="1120"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partially</w:t>
            </w:r>
          </w:p>
        </w:tc>
        <w:tc>
          <w:tcPr>
            <w:tcW w:w="724"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1..256</w:t>
            </w:r>
          </w:p>
        </w:tc>
        <w:tc>
          <w:tcPr>
            <w:tcW w:w="835" w:type="dxa"/>
            <w:vMerge w:val="restart"/>
            <w:tcBorders>
              <w:top w:val="nil"/>
              <w:left w:val="single" w:sz="4" w:space="0" w:color="auto"/>
              <w:bottom w:val="single" w:sz="4" w:space="0" w:color="auto"/>
              <w:right w:val="single" w:sz="8" w:space="0" w:color="auto"/>
            </w:tcBorders>
            <w:shd w:val="clear" w:color="auto" w:fill="auto"/>
            <w:noWrap/>
            <w:textDirection w:val="btLr"/>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retained</w:t>
            </w:r>
          </w:p>
        </w:tc>
      </w:tr>
      <w:tr w:rsidR="00441633" w:rsidRPr="00045DB0" w:rsidTr="00441633">
        <w:trPr>
          <w:trHeight w:val="300"/>
        </w:trPr>
        <w:tc>
          <w:tcPr>
            <w:tcW w:w="448" w:type="dxa"/>
            <w:vMerge/>
            <w:tcBorders>
              <w:top w:val="nil"/>
              <w:left w:val="single" w:sz="8"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448"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proofErr w:type="spellStart"/>
            <w:r w:rsidRPr="00045DB0">
              <w:rPr>
                <w:rFonts w:ascii="Calibri" w:eastAsia="Times New Roman" w:hAnsi="Calibri" w:cs="Calibri"/>
                <w:color w:val="000000"/>
                <w:sz w:val="18"/>
                <w:szCs w:val="18"/>
              </w:rPr>
              <w:t>ind</w:t>
            </w:r>
            <w:proofErr w:type="spellEnd"/>
            <w:r w:rsidRPr="00045DB0">
              <w:rPr>
                <w:rFonts w:ascii="Calibri" w:eastAsia="Times New Roman" w:hAnsi="Calibri" w:cs="Calibri"/>
                <w:color w:val="000000"/>
                <w:sz w:val="18"/>
                <w:szCs w:val="18"/>
              </w:rPr>
              <w:t xml:space="preserve"> </w:t>
            </w:r>
            <w:proofErr w:type="spellStart"/>
            <w:r w:rsidRPr="00045DB0">
              <w:rPr>
                <w:rFonts w:ascii="Calibri" w:eastAsia="Times New Roman" w:hAnsi="Calibri" w:cs="Calibri"/>
                <w:color w:val="000000"/>
                <w:sz w:val="18"/>
                <w:szCs w:val="18"/>
              </w:rPr>
              <w:t>params</w:t>
            </w:r>
            <w:proofErr w:type="spellEnd"/>
          </w:p>
        </w:tc>
        <w:tc>
          <w:tcPr>
            <w:tcW w:w="1258" w:type="dxa"/>
            <w:tcBorders>
              <w:top w:val="nil"/>
              <w:left w:val="nil"/>
              <w:bottom w:val="single" w:sz="4"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Component</w:t>
            </w:r>
          </w:p>
        </w:tc>
        <w:tc>
          <w:tcPr>
            <w:tcW w:w="846" w:type="dxa"/>
            <w:tcBorders>
              <w:top w:val="nil"/>
              <w:left w:val="nil"/>
              <w:bottom w:val="single" w:sz="4"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Usage</w:t>
            </w:r>
          </w:p>
        </w:tc>
        <w:tc>
          <w:tcPr>
            <w:tcW w:w="1120" w:type="dxa"/>
            <w:tcBorders>
              <w:top w:val="nil"/>
              <w:left w:val="nil"/>
              <w:bottom w:val="single" w:sz="4"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Constrained</w:t>
            </w:r>
          </w:p>
        </w:tc>
        <w:tc>
          <w:tcPr>
            <w:tcW w:w="724" w:type="dxa"/>
            <w:tcBorders>
              <w:top w:val="nil"/>
              <w:left w:val="nil"/>
              <w:bottom w:val="single" w:sz="4"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Length</w:t>
            </w:r>
          </w:p>
        </w:tc>
        <w:tc>
          <w:tcPr>
            <w:tcW w:w="835" w:type="dxa"/>
            <w:tcBorders>
              <w:top w:val="nil"/>
              <w:left w:val="nil"/>
              <w:bottom w:val="single" w:sz="4" w:space="0" w:color="auto"/>
              <w:right w:val="single" w:sz="4" w:space="0" w:color="auto"/>
            </w:tcBorders>
            <w:shd w:val="clear" w:color="000000" w:fill="F2F2F2"/>
            <w:noWrap/>
            <w:vAlign w:val="center"/>
            <w:hideMark/>
          </w:tcPr>
          <w:p w:rsidR="00045DB0" w:rsidRPr="00045DB0" w:rsidRDefault="00045DB0" w:rsidP="00045DB0">
            <w:pPr>
              <w:spacing w:after="0" w:line="240" w:lineRule="auto"/>
              <w:jc w:val="center"/>
              <w:rPr>
                <w:rFonts w:ascii="Calibri" w:eastAsia="Times New Roman" w:hAnsi="Calibri" w:cs="Calibri"/>
                <w:b/>
                <w:bCs/>
                <w:color w:val="000000"/>
                <w:sz w:val="18"/>
                <w:szCs w:val="18"/>
              </w:rPr>
            </w:pPr>
            <w:r w:rsidRPr="00045DB0">
              <w:rPr>
                <w:rFonts w:ascii="Calibri" w:eastAsia="Times New Roman" w:hAnsi="Calibri" w:cs="Calibri"/>
                <w:b/>
                <w:bCs/>
                <w:color w:val="000000"/>
                <w:sz w:val="18"/>
                <w:szCs w:val="18"/>
              </w:rPr>
              <w:t>Case</w:t>
            </w:r>
          </w:p>
        </w:tc>
        <w:tc>
          <w:tcPr>
            <w:tcW w:w="846"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required</w:t>
            </w:r>
          </w:p>
        </w:tc>
        <w:tc>
          <w:tcPr>
            <w:tcW w:w="1120"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partially</w:t>
            </w:r>
          </w:p>
        </w:tc>
        <w:tc>
          <w:tcPr>
            <w:tcW w:w="724"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p>
        </w:tc>
        <w:tc>
          <w:tcPr>
            <w:tcW w:w="835"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retained</w:t>
            </w:r>
          </w:p>
        </w:tc>
        <w:tc>
          <w:tcPr>
            <w:tcW w:w="846"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8"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r>
      <w:tr w:rsidR="00045DB0" w:rsidRPr="00045DB0" w:rsidTr="00441633">
        <w:trPr>
          <w:trHeight w:val="300"/>
        </w:trPr>
        <w:tc>
          <w:tcPr>
            <w:tcW w:w="448" w:type="dxa"/>
            <w:vMerge/>
            <w:tcBorders>
              <w:top w:val="nil"/>
              <w:left w:val="single" w:sz="8"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448"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1258"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proofErr w:type="spellStart"/>
            <w:r w:rsidRPr="00045DB0">
              <w:rPr>
                <w:rFonts w:ascii="Calibri" w:eastAsia="Times New Roman" w:hAnsi="Calibri" w:cs="Calibri"/>
                <w:color w:val="000000"/>
                <w:sz w:val="18"/>
                <w:szCs w:val="18"/>
              </w:rPr>
              <w:t>ind</w:t>
            </w:r>
            <w:proofErr w:type="spellEnd"/>
            <w:r w:rsidRPr="00045DB0">
              <w:rPr>
                <w:rFonts w:ascii="Calibri" w:eastAsia="Times New Roman" w:hAnsi="Calibri" w:cs="Calibri"/>
                <w:color w:val="000000"/>
                <w:sz w:val="18"/>
                <w:szCs w:val="18"/>
              </w:rPr>
              <w:t xml:space="preserve"> parameter</w:t>
            </w:r>
          </w:p>
        </w:tc>
        <w:tc>
          <w:tcPr>
            <w:tcW w:w="846"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required</w:t>
            </w:r>
          </w:p>
        </w:tc>
        <w:tc>
          <w:tcPr>
            <w:tcW w:w="1120"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partially</w:t>
            </w:r>
          </w:p>
        </w:tc>
        <w:tc>
          <w:tcPr>
            <w:tcW w:w="724"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1..49</w:t>
            </w:r>
          </w:p>
        </w:tc>
        <w:tc>
          <w:tcPr>
            <w:tcW w:w="835"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retained</w:t>
            </w:r>
          </w:p>
        </w:tc>
        <w:tc>
          <w:tcPr>
            <w:tcW w:w="846"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846"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8"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r>
      <w:tr w:rsidR="00045DB0" w:rsidRPr="00045DB0" w:rsidTr="00441633">
        <w:trPr>
          <w:trHeight w:val="300"/>
        </w:trPr>
        <w:tc>
          <w:tcPr>
            <w:tcW w:w="448" w:type="dxa"/>
            <w:vMerge/>
            <w:tcBorders>
              <w:top w:val="nil"/>
              <w:left w:val="single" w:sz="8"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448"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1258"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w:t>
            </w:r>
          </w:p>
        </w:tc>
        <w:tc>
          <w:tcPr>
            <w:tcW w:w="846"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w:t>
            </w:r>
          </w:p>
        </w:tc>
        <w:tc>
          <w:tcPr>
            <w:tcW w:w="1120"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w:t>
            </w:r>
          </w:p>
        </w:tc>
        <w:tc>
          <w:tcPr>
            <w:tcW w:w="724"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w:t>
            </w:r>
          </w:p>
        </w:tc>
        <w:tc>
          <w:tcPr>
            <w:tcW w:w="835"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w:t>
            </w:r>
          </w:p>
        </w:tc>
        <w:tc>
          <w:tcPr>
            <w:tcW w:w="846"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846"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8"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r>
      <w:tr w:rsidR="00045DB0" w:rsidRPr="00045DB0" w:rsidTr="00441633">
        <w:trPr>
          <w:trHeight w:val="300"/>
        </w:trPr>
        <w:tc>
          <w:tcPr>
            <w:tcW w:w="448" w:type="dxa"/>
            <w:vMerge/>
            <w:tcBorders>
              <w:top w:val="nil"/>
              <w:left w:val="single" w:sz="8"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5231" w:type="dxa"/>
            <w:gridSpan w:val="6"/>
            <w:tcBorders>
              <w:top w:val="single" w:sz="4" w:space="0" w:color="auto"/>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dependent parameter</w:t>
            </w:r>
          </w:p>
        </w:tc>
        <w:tc>
          <w:tcPr>
            <w:tcW w:w="846"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required</w:t>
            </w:r>
          </w:p>
        </w:tc>
        <w:tc>
          <w:tcPr>
            <w:tcW w:w="1120"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partially</w:t>
            </w:r>
          </w:p>
        </w:tc>
        <w:tc>
          <w:tcPr>
            <w:tcW w:w="724"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1..49</w:t>
            </w:r>
          </w:p>
        </w:tc>
        <w:tc>
          <w:tcPr>
            <w:tcW w:w="835" w:type="dxa"/>
            <w:tcBorders>
              <w:top w:val="nil"/>
              <w:left w:val="nil"/>
              <w:bottom w:val="single" w:sz="4"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retained</w:t>
            </w:r>
          </w:p>
        </w:tc>
        <w:tc>
          <w:tcPr>
            <w:tcW w:w="846"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8" w:space="0" w:color="auto"/>
            </w:tcBorders>
            <w:vAlign w:val="center"/>
            <w:hideMark/>
          </w:tcPr>
          <w:p w:rsidR="00045DB0" w:rsidRPr="00045DB0" w:rsidRDefault="00045DB0" w:rsidP="00045DB0">
            <w:pPr>
              <w:spacing w:after="0" w:line="240" w:lineRule="auto"/>
              <w:rPr>
                <w:rFonts w:ascii="Calibri" w:eastAsia="Times New Roman" w:hAnsi="Calibri" w:cs="Calibri"/>
                <w:color w:val="000000"/>
                <w:sz w:val="18"/>
                <w:szCs w:val="18"/>
              </w:rPr>
            </w:pPr>
          </w:p>
        </w:tc>
      </w:tr>
      <w:tr w:rsidR="00045DB0" w:rsidRPr="00045DB0" w:rsidTr="00441633">
        <w:trPr>
          <w:trHeight w:val="315"/>
        </w:trPr>
        <w:tc>
          <w:tcPr>
            <w:tcW w:w="9204" w:type="dxa"/>
            <w:gridSpan w:val="11"/>
            <w:tcBorders>
              <w:top w:val="single" w:sz="4" w:space="0" w:color="auto"/>
              <w:left w:val="single" w:sz="8" w:space="0" w:color="auto"/>
              <w:bottom w:val="single" w:sz="8"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version</w:t>
            </w:r>
          </w:p>
        </w:tc>
        <w:tc>
          <w:tcPr>
            <w:tcW w:w="846" w:type="dxa"/>
            <w:tcBorders>
              <w:top w:val="nil"/>
              <w:left w:val="nil"/>
              <w:bottom w:val="single" w:sz="8"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required</w:t>
            </w:r>
          </w:p>
        </w:tc>
        <w:tc>
          <w:tcPr>
            <w:tcW w:w="1120" w:type="dxa"/>
            <w:tcBorders>
              <w:top w:val="nil"/>
              <w:left w:val="nil"/>
              <w:bottom w:val="single" w:sz="8"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no</w:t>
            </w:r>
          </w:p>
        </w:tc>
        <w:tc>
          <w:tcPr>
            <w:tcW w:w="724" w:type="dxa"/>
            <w:tcBorders>
              <w:top w:val="nil"/>
              <w:left w:val="nil"/>
              <w:bottom w:val="single" w:sz="8" w:space="0" w:color="auto"/>
              <w:right w:val="single" w:sz="4"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 </w:t>
            </w:r>
            <w:r w:rsidR="00590D74">
              <w:rPr>
                <w:rFonts w:ascii="Calibri" w:eastAsia="Times New Roman" w:hAnsi="Calibri" w:cs="Calibri"/>
                <w:color w:val="000000"/>
                <w:sz w:val="18"/>
                <w:szCs w:val="18"/>
              </w:rPr>
              <w:t>1..32</w:t>
            </w:r>
          </w:p>
        </w:tc>
        <w:tc>
          <w:tcPr>
            <w:tcW w:w="835" w:type="dxa"/>
            <w:tcBorders>
              <w:top w:val="nil"/>
              <w:left w:val="nil"/>
              <w:bottom w:val="single" w:sz="8" w:space="0" w:color="auto"/>
              <w:right w:val="single" w:sz="8" w:space="0" w:color="auto"/>
            </w:tcBorders>
            <w:shd w:val="clear" w:color="auto" w:fill="auto"/>
            <w:noWrap/>
            <w:vAlign w:val="center"/>
            <w:hideMark/>
          </w:tcPr>
          <w:p w:rsidR="00045DB0" w:rsidRPr="00045DB0" w:rsidRDefault="00045DB0" w:rsidP="00045DB0">
            <w:pPr>
              <w:spacing w:after="0" w:line="240" w:lineRule="auto"/>
              <w:jc w:val="center"/>
              <w:rPr>
                <w:rFonts w:ascii="Calibri" w:eastAsia="Times New Roman" w:hAnsi="Calibri" w:cs="Calibri"/>
                <w:color w:val="000000"/>
                <w:sz w:val="18"/>
                <w:szCs w:val="18"/>
              </w:rPr>
            </w:pPr>
            <w:r w:rsidRPr="00045DB0">
              <w:rPr>
                <w:rFonts w:ascii="Calibri" w:eastAsia="Times New Roman" w:hAnsi="Calibri" w:cs="Calibri"/>
                <w:color w:val="000000"/>
                <w:sz w:val="18"/>
                <w:szCs w:val="18"/>
              </w:rPr>
              <w:t>retained</w:t>
            </w:r>
          </w:p>
        </w:tc>
      </w:tr>
    </w:tbl>
    <w:p w:rsidR="00045DB0" w:rsidRDefault="00045DB0" w:rsidP="00190025">
      <w:pPr>
        <w:spacing w:line="240" w:lineRule="auto"/>
        <w:sectPr w:rsidR="00045DB0" w:rsidSect="009B57A0">
          <w:pgSz w:w="15840" w:h="12240" w:orient="landscape"/>
          <w:pgMar w:top="4317" w:right="1440" w:bottom="1440" w:left="1440" w:header="720" w:footer="720" w:gutter="0"/>
          <w:cols w:space="720"/>
          <w:docGrid w:linePitch="360"/>
        </w:sectPr>
      </w:pPr>
    </w:p>
    <w:p w:rsidR="00B42C6A" w:rsidRDefault="00B42C6A" w:rsidP="00B42C6A">
      <w:pPr>
        <w:pStyle w:val="Heading1"/>
      </w:pPr>
      <w:bookmarkStart w:id="12" w:name="_Toc386181689"/>
      <w:r>
        <w:lastRenderedPageBreak/>
        <w:t>Rating Specifications</w:t>
      </w:r>
      <w:bookmarkEnd w:id="12"/>
    </w:p>
    <w:p w:rsidR="00B42C6A" w:rsidRDefault="00B42C6A" w:rsidP="00B42C6A">
      <w:r>
        <w:t xml:space="preserve">Rating specification identifiers are comprised of four top level components: location Id, template parameters ID, template version ID and specification version ID, separated by the dot, or period, character (.) as a delimiter.  </w:t>
      </w:r>
      <w:r w:rsidR="00725845">
        <w:t xml:space="preserve">Note that the second and third components make up the rating template identifier used by the specification.  </w:t>
      </w:r>
    </w:p>
    <w:p w:rsidR="00B42C6A" w:rsidRDefault="00B42C6A" w:rsidP="00B42C6A">
      <w:pPr>
        <w:spacing w:line="240" w:lineRule="auto"/>
      </w:pPr>
      <w:r>
        <w:t xml:space="preserve">Rating </w:t>
      </w:r>
      <w:r w:rsidR="00590D74">
        <w:t>specifications</w:t>
      </w:r>
      <w:r>
        <w:t xml:space="preserve"> in the CWMS database represent combinations of </w:t>
      </w:r>
      <w:r w:rsidR="00590D74">
        <w:t xml:space="preserve">locations, rating templates, and temporal lookup behavior. </w:t>
      </w:r>
    </w:p>
    <w:p w:rsidR="00474E29" w:rsidRDefault="00B42C6A" w:rsidP="00B42C6A">
      <w:pPr>
        <w:spacing w:line="240" w:lineRule="auto"/>
        <w:sectPr w:rsidR="00474E29" w:rsidSect="002E09AC">
          <w:pgSz w:w="12240" w:h="15840"/>
          <w:pgMar w:top="1440" w:right="1440" w:bottom="1440" w:left="1440" w:header="720" w:footer="720" w:gutter="0"/>
          <w:cols w:space="720"/>
          <w:docGrid w:linePitch="360"/>
        </w:sectPr>
      </w:pPr>
      <w:r>
        <w:t xml:space="preserve">The </w:t>
      </w:r>
      <w:r w:rsidR="00455C4D">
        <w:t>requirements</w:t>
      </w:r>
      <w:r>
        <w:t xml:space="preserve"> on the characters used in rating </w:t>
      </w:r>
      <w:r w:rsidR="00590D74">
        <w:t>specification</w:t>
      </w:r>
      <w:r>
        <w:t xml:space="preserve"> identifiers are the sum of the restrictions on the individual components.  The maximum length of a rating </w:t>
      </w:r>
      <w:r w:rsidR="00590D74">
        <w:t>specification</w:t>
      </w:r>
      <w:r>
        <w:t xml:space="preserve"> ID is </w:t>
      </w:r>
      <w:r w:rsidR="00590D74">
        <w:t>372</w:t>
      </w:r>
      <w:r>
        <w:t xml:space="preserve"> characters</w:t>
      </w:r>
      <w:r w:rsidR="00590D74">
        <w:t xml:space="preserve"> when using a non-aliased location</w:t>
      </w:r>
      <w:r>
        <w:t>.</w:t>
      </w:r>
      <w:r w:rsidR="00590D74">
        <w:t xml:space="preserve">  Using a location alias increases the maximum length to </w:t>
      </w:r>
      <w:r w:rsidR="00781038">
        <w:t>579</w:t>
      </w:r>
      <w:r w:rsidR="00590D74">
        <w:t xml:space="preserve"> characters.</w:t>
      </w:r>
    </w:p>
    <w:tbl>
      <w:tblPr>
        <w:tblW w:w="12729" w:type="dxa"/>
        <w:tblInd w:w="90" w:type="dxa"/>
        <w:tblLook w:val="04A0"/>
      </w:tblPr>
      <w:tblGrid>
        <w:gridCol w:w="448"/>
        <w:gridCol w:w="448"/>
        <w:gridCol w:w="1258"/>
        <w:gridCol w:w="846"/>
        <w:gridCol w:w="1120"/>
        <w:gridCol w:w="724"/>
        <w:gridCol w:w="835"/>
        <w:gridCol w:w="846"/>
        <w:gridCol w:w="1120"/>
        <w:gridCol w:w="724"/>
        <w:gridCol w:w="835"/>
        <w:gridCol w:w="846"/>
        <w:gridCol w:w="1120"/>
        <w:gridCol w:w="724"/>
        <w:gridCol w:w="835"/>
      </w:tblGrid>
      <w:tr w:rsidR="00474E29" w:rsidRPr="00474E29" w:rsidTr="00441633">
        <w:trPr>
          <w:trHeight w:val="315"/>
        </w:trPr>
        <w:tc>
          <w:tcPr>
            <w:tcW w:w="9204" w:type="dxa"/>
            <w:gridSpan w:val="11"/>
            <w:tcBorders>
              <w:top w:val="single" w:sz="8" w:space="0" w:color="auto"/>
              <w:left w:val="single" w:sz="8" w:space="0" w:color="auto"/>
              <w:bottom w:val="single" w:sz="8"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lastRenderedPageBreak/>
              <w:t>Component</w:t>
            </w:r>
          </w:p>
        </w:tc>
        <w:tc>
          <w:tcPr>
            <w:tcW w:w="846" w:type="dxa"/>
            <w:tcBorders>
              <w:top w:val="single" w:sz="8" w:space="0" w:color="auto"/>
              <w:left w:val="nil"/>
              <w:bottom w:val="single" w:sz="8"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Usage</w:t>
            </w:r>
          </w:p>
        </w:tc>
        <w:tc>
          <w:tcPr>
            <w:tcW w:w="1120" w:type="dxa"/>
            <w:tcBorders>
              <w:top w:val="single" w:sz="8" w:space="0" w:color="auto"/>
              <w:left w:val="nil"/>
              <w:bottom w:val="single" w:sz="8"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Constrained</w:t>
            </w:r>
          </w:p>
        </w:tc>
        <w:tc>
          <w:tcPr>
            <w:tcW w:w="724" w:type="dxa"/>
            <w:tcBorders>
              <w:top w:val="single" w:sz="8" w:space="0" w:color="auto"/>
              <w:left w:val="nil"/>
              <w:bottom w:val="single" w:sz="8"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Length</w:t>
            </w:r>
          </w:p>
        </w:tc>
        <w:tc>
          <w:tcPr>
            <w:tcW w:w="835" w:type="dxa"/>
            <w:tcBorders>
              <w:top w:val="single" w:sz="8" w:space="0" w:color="auto"/>
              <w:left w:val="nil"/>
              <w:bottom w:val="single" w:sz="8" w:space="0" w:color="auto"/>
              <w:right w:val="single" w:sz="8"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Case</w:t>
            </w:r>
          </w:p>
        </w:tc>
      </w:tr>
      <w:tr w:rsidR="00474E29" w:rsidRPr="00474E29" w:rsidTr="00441633">
        <w:trPr>
          <w:trHeight w:val="300"/>
        </w:trPr>
        <w:tc>
          <w:tcPr>
            <w:tcW w:w="9204" w:type="dxa"/>
            <w:gridSpan w:val="11"/>
            <w:tcBorders>
              <w:top w:val="nil"/>
              <w:left w:val="single" w:sz="8" w:space="0" w:color="auto"/>
              <w:bottom w:val="single" w:sz="4" w:space="0" w:color="auto"/>
              <w:right w:val="single" w:sz="4" w:space="0" w:color="auto"/>
            </w:tcBorders>
            <w:shd w:val="clear" w:color="000000" w:fill="FFFFFF"/>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location</w:t>
            </w:r>
          </w:p>
        </w:tc>
        <w:tc>
          <w:tcPr>
            <w:tcW w:w="846" w:type="dxa"/>
            <w:tcBorders>
              <w:top w:val="nil"/>
              <w:left w:val="nil"/>
              <w:bottom w:val="single" w:sz="4" w:space="0" w:color="auto"/>
              <w:right w:val="single" w:sz="4" w:space="0" w:color="auto"/>
            </w:tcBorders>
            <w:shd w:val="clear" w:color="000000" w:fill="FFFFFF"/>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required</w:t>
            </w:r>
          </w:p>
        </w:tc>
        <w:tc>
          <w:tcPr>
            <w:tcW w:w="1120" w:type="dxa"/>
            <w:tcBorders>
              <w:top w:val="nil"/>
              <w:left w:val="nil"/>
              <w:bottom w:val="single" w:sz="4" w:space="0" w:color="auto"/>
              <w:right w:val="single" w:sz="4" w:space="0" w:color="auto"/>
            </w:tcBorders>
            <w:shd w:val="clear" w:color="000000" w:fill="FFFFFF"/>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no</w:t>
            </w:r>
          </w:p>
        </w:tc>
        <w:tc>
          <w:tcPr>
            <w:tcW w:w="724" w:type="dxa"/>
            <w:tcBorders>
              <w:top w:val="nil"/>
              <w:left w:val="nil"/>
              <w:bottom w:val="single" w:sz="4" w:space="0" w:color="auto"/>
              <w:right w:val="single" w:sz="4" w:space="0" w:color="auto"/>
            </w:tcBorders>
            <w:shd w:val="clear" w:color="000000" w:fill="FFFFFF"/>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1..49</w:t>
            </w:r>
          </w:p>
        </w:tc>
        <w:tc>
          <w:tcPr>
            <w:tcW w:w="835" w:type="dxa"/>
            <w:tcBorders>
              <w:top w:val="nil"/>
              <w:left w:val="nil"/>
              <w:bottom w:val="single" w:sz="4" w:space="0" w:color="auto"/>
              <w:right w:val="single" w:sz="8" w:space="0" w:color="auto"/>
            </w:tcBorders>
            <w:shd w:val="clear" w:color="000000" w:fill="FFFFFF"/>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retained</w:t>
            </w:r>
          </w:p>
        </w:tc>
      </w:tr>
      <w:tr w:rsidR="00474E29" w:rsidRPr="00474E29" w:rsidTr="00441633">
        <w:trPr>
          <w:trHeight w:val="300"/>
        </w:trPr>
        <w:tc>
          <w:tcPr>
            <w:tcW w:w="448" w:type="dxa"/>
            <w:vMerge w:val="restart"/>
            <w:tcBorders>
              <w:top w:val="nil"/>
              <w:left w:val="single" w:sz="8" w:space="0" w:color="auto"/>
              <w:bottom w:val="single" w:sz="4" w:space="0" w:color="auto"/>
              <w:right w:val="single" w:sz="4" w:space="0" w:color="auto"/>
            </w:tcBorders>
            <w:shd w:val="clear" w:color="auto" w:fill="auto"/>
            <w:noWrap/>
            <w:textDirection w:val="btLr"/>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parameters</w:t>
            </w:r>
          </w:p>
        </w:tc>
        <w:tc>
          <w:tcPr>
            <w:tcW w:w="5231" w:type="dxa"/>
            <w:gridSpan w:val="6"/>
            <w:tcBorders>
              <w:top w:val="single" w:sz="4" w:space="0" w:color="auto"/>
              <w:left w:val="nil"/>
              <w:bottom w:val="single" w:sz="4"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Component</w:t>
            </w:r>
          </w:p>
        </w:tc>
        <w:tc>
          <w:tcPr>
            <w:tcW w:w="846" w:type="dxa"/>
            <w:tcBorders>
              <w:top w:val="nil"/>
              <w:left w:val="nil"/>
              <w:bottom w:val="single" w:sz="4"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Usage</w:t>
            </w:r>
          </w:p>
        </w:tc>
        <w:tc>
          <w:tcPr>
            <w:tcW w:w="1120" w:type="dxa"/>
            <w:tcBorders>
              <w:top w:val="nil"/>
              <w:left w:val="nil"/>
              <w:bottom w:val="single" w:sz="4"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Constrained</w:t>
            </w:r>
          </w:p>
        </w:tc>
        <w:tc>
          <w:tcPr>
            <w:tcW w:w="724" w:type="dxa"/>
            <w:tcBorders>
              <w:top w:val="nil"/>
              <w:left w:val="nil"/>
              <w:bottom w:val="single" w:sz="4"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Length</w:t>
            </w:r>
          </w:p>
        </w:tc>
        <w:tc>
          <w:tcPr>
            <w:tcW w:w="835" w:type="dxa"/>
            <w:tcBorders>
              <w:top w:val="nil"/>
              <w:left w:val="nil"/>
              <w:bottom w:val="single" w:sz="4"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Case</w:t>
            </w:r>
          </w:p>
        </w:tc>
        <w:tc>
          <w:tcPr>
            <w:tcW w:w="846"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required</w:t>
            </w:r>
          </w:p>
        </w:tc>
        <w:tc>
          <w:tcPr>
            <w:tcW w:w="1120"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partially</w:t>
            </w:r>
          </w:p>
        </w:tc>
        <w:tc>
          <w:tcPr>
            <w:tcW w:w="724"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1..256</w:t>
            </w:r>
          </w:p>
        </w:tc>
        <w:tc>
          <w:tcPr>
            <w:tcW w:w="835" w:type="dxa"/>
            <w:vMerge w:val="restart"/>
            <w:tcBorders>
              <w:top w:val="nil"/>
              <w:left w:val="single" w:sz="4" w:space="0" w:color="auto"/>
              <w:bottom w:val="single" w:sz="4" w:space="0" w:color="auto"/>
              <w:right w:val="single" w:sz="8" w:space="0" w:color="auto"/>
            </w:tcBorders>
            <w:shd w:val="clear" w:color="auto" w:fill="auto"/>
            <w:noWrap/>
            <w:textDirection w:val="btLr"/>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retained</w:t>
            </w:r>
          </w:p>
        </w:tc>
      </w:tr>
      <w:tr w:rsidR="00441633" w:rsidRPr="00474E29" w:rsidTr="00441633">
        <w:trPr>
          <w:trHeight w:val="300"/>
        </w:trPr>
        <w:tc>
          <w:tcPr>
            <w:tcW w:w="448" w:type="dxa"/>
            <w:vMerge/>
            <w:tcBorders>
              <w:top w:val="nil"/>
              <w:left w:val="single" w:sz="8"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448"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proofErr w:type="spellStart"/>
            <w:r w:rsidRPr="00474E29">
              <w:rPr>
                <w:rFonts w:ascii="Calibri" w:eastAsia="Times New Roman" w:hAnsi="Calibri" w:cs="Calibri"/>
                <w:color w:val="000000"/>
                <w:sz w:val="18"/>
                <w:szCs w:val="18"/>
              </w:rPr>
              <w:t>ind</w:t>
            </w:r>
            <w:proofErr w:type="spellEnd"/>
            <w:r w:rsidRPr="00474E29">
              <w:rPr>
                <w:rFonts w:ascii="Calibri" w:eastAsia="Times New Roman" w:hAnsi="Calibri" w:cs="Calibri"/>
                <w:color w:val="000000"/>
                <w:sz w:val="18"/>
                <w:szCs w:val="18"/>
              </w:rPr>
              <w:t xml:space="preserve"> </w:t>
            </w:r>
            <w:proofErr w:type="spellStart"/>
            <w:r w:rsidRPr="00474E29">
              <w:rPr>
                <w:rFonts w:ascii="Calibri" w:eastAsia="Times New Roman" w:hAnsi="Calibri" w:cs="Calibri"/>
                <w:color w:val="000000"/>
                <w:sz w:val="18"/>
                <w:szCs w:val="18"/>
              </w:rPr>
              <w:t>params</w:t>
            </w:r>
            <w:proofErr w:type="spellEnd"/>
          </w:p>
        </w:tc>
        <w:tc>
          <w:tcPr>
            <w:tcW w:w="1258" w:type="dxa"/>
            <w:tcBorders>
              <w:top w:val="nil"/>
              <w:left w:val="nil"/>
              <w:bottom w:val="single" w:sz="4"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Component</w:t>
            </w:r>
          </w:p>
        </w:tc>
        <w:tc>
          <w:tcPr>
            <w:tcW w:w="846" w:type="dxa"/>
            <w:tcBorders>
              <w:top w:val="nil"/>
              <w:left w:val="nil"/>
              <w:bottom w:val="single" w:sz="4"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Usage</w:t>
            </w:r>
          </w:p>
        </w:tc>
        <w:tc>
          <w:tcPr>
            <w:tcW w:w="1120" w:type="dxa"/>
            <w:tcBorders>
              <w:top w:val="nil"/>
              <w:left w:val="nil"/>
              <w:bottom w:val="single" w:sz="4"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Constrained</w:t>
            </w:r>
          </w:p>
        </w:tc>
        <w:tc>
          <w:tcPr>
            <w:tcW w:w="724" w:type="dxa"/>
            <w:tcBorders>
              <w:top w:val="nil"/>
              <w:left w:val="nil"/>
              <w:bottom w:val="single" w:sz="4"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Length</w:t>
            </w:r>
          </w:p>
        </w:tc>
        <w:tc>
          <w:tcPr>
            <w:tcW w:w="835" w:type="dxa"/>
            <w:tcBorders>
              <w:top w:val="nil"/>
              <w:left w:val="nil"/>
              <w:bottom w:val="single" w:sz="4" w:space="0" w:color="auto"/>
              <w:right w:val="single" w:sz="4" w:space="0" w:color="auto"/>
            </w:tcBorders>
            <w:shd w:val="clear" w:color="000000" w:fill="F2F2F2"/>
            <w:noWrap/>
            <w:vAlign w:val="center"/>
            <w:hideMark/>
          </w:tcPr>
          <w:p w:rsidR="00474E29" w:rsidRPr="00474E29" w:rsidRDefault="00474E29" w:rsidP="00474E29">
            <w:pPr>
              <w:spacing w:after="0" w:line="240" w:lineRule="auto"/>
              <w:jc w:val="center"/>
              <w:rPr>
                <w:rFonts w:ascii="Calibri" w:eastAsia="Times New Roman" w:hAnsi="Calibri" w:cs="Calibri"/>
                <w:b/>
                <w:bCs/>
                <w:color w:val="000000"/>
                <w:sz w:val="18"/>
                <w:szCs w:val="18"/>
              </w:rPr>
            </w:pPr>
            <w:r w:rsidRPr="00474E29">
              <w:rPr>
                <w:rFonts w:ascii="Calibri" w:eastAsia="Times New Roman" w:hAnsi="Calibri" w:cs="Calibri"/>
                <w:b/>
                <w:bCs/>
                <w:color w:val="000000"/>
                <w:sz w:val="18"/>
                <w:szCs w:val="18"/>
              </w:rPr>
              <w:t>Case</w:t>
            </w:r>
          </w:p>
        </w:tc>
        <w:tc>
          <w:tcPr>
            <w:tcW w:w="846"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required</w:t>
            </w:r>
          </w:p>
        </w:tc>
        <w:tc>
          <w:tcPr>
            <w:tcW w:w="1120"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partially</w:t>
            </w:r>
          </w:p>
        </w:tc>
        <w:tc>
          <w:tcPr>
            <w:tcW w:w="724"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p>
        </w:tc>
        <w:tc>
          <w:tcPr>
            <w:tcW w:w="835"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retained</w:t>
            </w:r>
          </w:p>
        </w:tc>
        <w:tc>
          <w:tcPr>
            <w:tcW w:w="846"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8"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r>
      <w:tr w:rsidR="00474E29" w:rsidRPr="00474E29" w:rsidTr="00441633">
        <w:trPr>
          <w:trHeight w:val="300"/>
        </w:trPr>
        <w:tc>
          <w:tcPr>
            <w:tcW w:w="448" w:type="dxa"/>
            <w:vMerge/>
            <w:tcBorders>
              <w:top w:val="nil"/>
              <w:left w:val="single" w:sz="8"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448"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1258"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proofErr w:type="spellStart"/>
            <w:r w:rsidRPr="00474E29">
              <w:rPr>
                <w:rFonts w:ascii="Calibri" w:eastAsia="Times New Roman" w:hAnsi="Calibri" w:cs="Calibri"/>
                <w:color w:val="000000"/>
                <w:sz w:val="18"/>
                <w:szCs w:val="18"/>
              </w:rPr>
              <w:t>ind</w:t>
            </w:r>
            <w:proofErr w:type="spellEnd"/>
            <w:r w:rsidRPr="00474E29">
              <w:rPr>
                <w:rFonts w:ascii="Calibri" w:eastAsia="Times New Roman" w:hAnsi="Calibri" w:cs="Calibri"/>
                <w:color w:val="000000"/>
                <w:sz w:val="18"/>
                <w:szCs w:val="18"/>
              </w:rPr>
              <w:t xml:space="preserve"> parameter</w:t>
            </w:r>
          </w:p>
        </w:tc>
        <w:tc>
          <w:tcPr>
            <w:tcW w:w="846"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required</w:t>
            </w:r>
          </w:p>
        </w:tc>
        <w:tc>
          <w:tcPr>
            <w:tcW w:w="1120"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partially</w:t>
            </w:r>
          </w:p>
        </w:tc>
        <w:tc>
          <w:tcPr>
            <w:tcW w:w="724"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1..49</w:t>
            </w:r>
          </w:p>
        </w:tc>
        <w:tc>
          <w:tcPr>
            <w:tcW w:w="835"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retained</w:t>
            </w:r>
          </w:p>
        </w:tc>
        <w:tc>
          <w:tcPr>
            <w:tcW w:w="846"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846"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8"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r>
      <w:tr w:rsidR="00474E29" w:rsidRPr="00474E29" w:rsidTr="00441633">
        <w:trPr>
          <w:trHeight w:val="300"/>
        </w:trPr>
        <w:tc>
          <w:tcPr>
            <w:tcW w:w="448" w:type="dxa"/>
            <w:vMerge/>
            <w:tcBorders>
              <w:top w:val="nil"/>
              <w:left w:val="single" w:sz="8"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448"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1258"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w:t>
            </w:r>
          </w:p>
        </w:tc>
        <w:tc>
          <w:tcPr>
            <w:tcW w:w="846"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w:t>
            </w:r>
          </w:p>
        </w:tc>
        <w:tc>
          <w:tcPr>
            <w:tcW w:w="1120"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w:t>
            </w:r>
          </w:p>
        </w:tc>
        <w:tc>
          <w:tcPr>
            <w:tcW w:w="724"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w:t>
            </w:r>
          </w:p>
        </w:tc>
        <w:tc>
          <w:tcPr>
            <w:tcW w:w="835"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w:t>
            </w:r>
          </w:p>
        </w:tc>
        <w:tc>
          <w:tcPr>
            <w:tcW w:w="846"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846"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8"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r>
      <w:tr w:rsidR="00474E29" w:rsidRPr="00474E29" w:rsidTr="00441633">
        <w:trPr>
          <w:trHeight w:val="300"/>
        </w:trPr>
        <w:tc>
          <w:tcPr>
            <w:tcW w:w="448" w:type="dxa"/>
            <w:vMerge/>
            <w:tcBorders>
              <w:top w:val="nil"/>
              <w:left w:val="single" w:sz="8"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5231" w:type="dxa"/>
            <w:gridSpan w:val="6"/>
            <w:tcBorders>
              <w:top w:val="single" w:sz="4" w:space="0" w:color="auto"/>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dependent parameter</w:t>
            </w:r>
          </w:p>
        </w:tc>
        <w:tc>
          <w:tcPr>
            <w:tcW w:w="846"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required</w:t>
            </w:r>
          </w:p>
        </w:tc>
        <w:tc>
          <w:tcPr>
            <w:tcW w:w="1120"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partially</w:t>
            </w:r>
          </w:p>
        </w:tc>
        <w:tc>
          <w:tcPr>
            <w:tcW w:w="724"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1..49</w:t>
            </w:r>
          </w:p>
        </w:tc>
        <w:tc>
          <w:tcPr>
            <w:tcW w:w="835"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retained</w:t>
            </w:r>
          </w:p>
        </w:tc>
        <w:tc>
          <w:tcPr>
            <w:tcW w:w="846"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1120"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724" w:type="dxa"/>
            <w:vMerge/>
            <w:tcBorders>
              <w:top w:val="nil"/>
              <w:left w:val="single" w:sz="4" w:space="0" w:color="auto"/>
              <w:bottom w:val="single" w:sz="4" w:space="0" w:color="auto"/>
              <w:right w:val="single" w:sz="4"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c>
          <w:tcPr>
            <w:tcW w:w="835" w:type="dxa"/>
            <w:vMerge/>
            <w:tcBorders>
              <w:top w:val="nil"/>
              <w:left w:val="single" w:sz="4" w:space="0" w:color="auto"/>
              <w:bottom w:val="single" w:sz="4" w:space="0" w:color="auto"/>
              <w:right w:val="single" w:sz="8" w:space="0" w:color="auto"/>
            </w:tcBorders>
            <w:vAlign w:val="center"/>
            <w:hideMark/>
          </w:tcPr>
          <w:p w:rsidR="00474E29" w:rsidRPr="00474E29" w:rsidRDefault="00474E29" w:rsidP="00474E29">
            <w:pPr>
              <w:spacing w:after="0" w:line="240" w:lineRule="auto"/>
              <w:rPr>
                <w:rFonts w:ascii="Calibri" w:eastAsia="Times New Roman" w:hAnsi="Calibri" w:cs="Calibri"/>
                <w:color w:val="000000"/>
                <w:sz w:val="18"/>
                <w:szCs w:val="18"/>
              </w:rPr>
            </w:pPr>
          </w:p>
        </w:tc>
      </w:tr>
      <w:tr w:rsidR="00474E29" w:rsidRPr="00474E29" w:rsidTr="00441633">
        <w:trPr>
          <w:trHeight w:val="300"/>
        </w:trPr>
        <w:tc>
          <w:tcPr>
            <w:tcW w:w="9204" w:type="dxa"/>
            <w:gridSpan w:val="11"/>
            <w:tcBorders>
              <w:top w:val="single" w:sz="4" w:space="0" w:color="auto"/>
              <w:left w:val="single" w:sz="8" w:space="0" w:color="auto"/>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template version</w:t>
            </w:r>
          </w:p>
        </w:tc>
        <w:tc>
          <w:tcPr>
            <w:tcW w:w="846"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required</w:t>
            </w:r>
          </w:p>
        </w:tc>
        <w:tc>
          <w:tcPr>
            <w:tcW w:w="1120"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no</w:t>
            </w:r>
          </w:p>
        </w:tc>
        <w:tc>
          <w:tcPr>
            <w:tcW w:w="724" w:type="dxa"/>
            <w:tcBorders>
              <w:top w:val="nil"/>
              <w:left w:val="nil"/>
              <w:bottom w:val="single" w:sz="4"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1..32</w:t>
            </w:r>
          </w:p>
        </w:tc>
        <w:tc>
          <w:tcPr>
            <w:tcW w:w="835" w:type="dxa"/>
            <w:tcBorders>
              <w:top w:val="nil"/>
              <w:left w:val="nil"/>
              <w:bottom w:val="single" w:sz="4" w:space="0" w:color="auto"/>
              <w:right w:val="single" w:sz="8"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retained</w:t>
            </w:r>
          </w:p>
        </w:tc>
      </w:tr>
      <w:tr w:rsidR="00474E29" w:rsidRPr="00474E29" w:rsidTr="00441633">
        <w:trPr>
          <w:trHeight w:val="315"/>
        </w:trPr>
        <w:tc>
          <w:tcPr>
            <w:tcW w:w="9204" w:type="dxa"/>
            <w:gridSpan w:val="11"/>
            <w:tcBorders>
              <w:top w:val="single" w:sz="4" w:space="0" w:color="auto"/>
              <w:left w:val="single" w:sz="8" w:space="0" w:color="auto"/>
              <w:bottom w:val="single" w:sz="8"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specification version</w:t>
            </w:r>
          </w:p>
        </w:tc>
        <w:tc>
          <w:tcPr>
            <w:tcW w:w="846" w:type="dxa"/>
            <w:tcBorders>
              <w:top w:val="nil"/>
              <w:left w:val="nil"/>
              <w:bottom w:val="single" w:sz="8"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required</w:t>
            </w:r>
          </w:p>
        </w:tc>
        <w:tc>
          <w:tcPr>
            <w:tcW w:w="1120" w:type="dxa"/>
            <w:tcBorders>
              <w:top w:val="nil"/>
              <w:left w:val="nil"/>
              <w:bottom w:val="single" w:sz="8"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no</w:t>
            </w:r>
          </w:p>
        </w:tc>
        <w:tc>
          <w:tcPr>
            <w:tcW w:w="724" w:type="dxa"/>
            <w:tcBorders>
              <w:top w:val="nil"/>
              <w:left w:val="nil"/>
              <w:bottom w:val="single" w:sz="8" w:space="0" w:color="auto"/>
              <w:right w:val="single" w:sz="4"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1..32</w:t>
            </w:r>
          </w:p>
        </w:tc>
        <w:tc>
          <w:tcPr>
            <w:tcW w:w="835" w:type="dxa"/>
            <w:tcBorders>
              <w:top w:val="nil"/>
              <w:left w:val="nil"/>
              <w:bottom w:val="single" w:sz="8" w:space="0" w:color="auto"/>
              <w:right w:val="single" w:sz="8" w:space="0" w:color="auto"/>
            </w:tcBorders>
            <w:shd w:val="clear" w:color="auto" w:fill="auto"/>
            <w:noWrap/>
            <w:vAlign w:val="center"/>
            <w:hideMark/>
          </w:tcPr>
          <w:p w:rsidR="00474E29" w:rsidRPr="00474E29" w:rsidRDefault="00474E29" w:rsidP="00474E29">
            <w:pPr>
              <w:spacing w:after="0" w:line="240" w:lineRule="auto"/>
              <w:jc w:val="center"/>
              <w:rPr>
                <w:rFonts w:ascii="Calibri" w:eastAsia="Times New Roman" w:hAnsi="Calibri" w:cs="Calibri"/>
                <w:color w:val="000000"/>
                <w:sz w:val="18"/>
                <w:szCs w:val="18"/>
              </w:rPr>
            </w:pPr>
            <w:r w:rsidRPr="00474E29">
              <w:rPr>
                <w:rFonts w:ascii="Calibri" w:eastAsia="Times New Roman" w:hAnsi="Calibri" w:cs="Calibri"/>
                <w:color w:val="000000"/>
                <w:sz w:val="18"/>
                <w:szCs w:val="18"/>
              </w:rPr>
              <w:t>retained</w:t>
            </w:r>
          </w:p>
        </w:tc>
      </w:tr>
    </w:tbl>
    <w:p w:rsidR="00B42C6A" w:rsidRDefault="00B42C6A" w:rsidP="00B42C6A">
      <w:pPr>
        <w:spacing w:line="240" w:lineRule="auto"/>
        <w:sectPr w:rsidR="00B42C6A" w:rsidSect="009B57A0">
          <w:pgSz w:w="15840" w:h="12240" w:orient="landscape"/>
          <w:pgMar w:top="4140" w:right="1440" w:bottom="1440" w:left="1440" w:header="720" w:footer="720" w:gutter="0"/>
          <w:cols w:space="720"/>
          <w:docGrid w:linePitch="360"/>
        </w:sectPr>
      </w:pPr>
    </w:p>
    <w:p w:rsidR="00BC2D8F" w:rsidRDefault="00BC2D8F" w:rsidP="00BC2D8F">
      <w:pPr>
        <w:pStyle w:val="Heading1"/>
      </w:pPr>
      <w:bookmarkStart w:id="13" w:name="_Toc386181690"/>
      <w:r>
        <w:lastRenderedPageBreak/>
        <w:t>Specified Levels</w:t>
      </w:r>
      <w:bookmarkEnd w:id="13"/>
    </w:p>
    <w:p w:rsidR="00BC2D8F" w:rsidRDefault="00BC2D8F" w:rsidP="00BC2D8F">
      <w:r>
        <w:t>Specified level identifiers are single-component identifiers that are</w:t>
      </w:r>
      <w:r w:rsidR="00A947D4">
        <w:t xml:space="preserve"> not</w:t>
      </w:r>
      <w:r>
        <w:t xml:space="preserve"> constrained.  They may be no more than 256 characters long.  They not case sensitive, but are case retained.  That is, no two specified level IDs for the same office may differ only in character case, and a specified level may be passed to the CWMS Database API using any case, but the character case of the identifier as created is retained.  CWMS convention is to use title case - capitalizing the first, and only the first, letter of each significant word.</w:t>
      </w:r>
    </w:p>
    <w:p w:rsidR="00BC2D8F" w:rsidRDefault="007D081F" w:rsidP="00BC2D8F">
      <w:r>
        <w:t>Specified levels</w:t>
      </w:r>
      <w:r w:rsidR="00BC2D8F">
        <w:t xml:space="preserve"> in the CWMS database</w:t>
      </w:r>
      <w:r>
        <w:t xml:space="preserve"> represent abstract thresholds, limits, or other quantities that can be applied to the combination of location and parameter information to produce concrete thresholds, limits, or quantities</w:t>
      </w:r>
      <w:r w:rsidR="00BC2D8F">
        <w:t>.</w:t>
      </w:r>
    </w:p>
    <w:tbl>
      <w:tblPr>
        <w:tblW w:w="5754" w:type="dxa"/>
        <w:tblInd w:w="91" w:type="dxa"/>
        <w:tblLook w:val="04A0"/>
      </w:tblPr>
      <w:tblGrid>
        <w:gridCol w:w="1637"/>
        <w:gridCol w:w="986"/>
        <w:gridCol w:w="1321"/>
        <w:gridCol w:w="837"/>
        <w:gridCol w:w="973"/>
      </w:tblGrid>
      <w:tr w:rsidR="00BC2D8F" w:rsidRPr="00F166C9" w:rsidTr="007D081F">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BC2D8F" w:rsidRPr="00F166C9" w:rsidRDefault="00BC2D8F" w:rsidP="007D081F">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BC2D8F" w:rsidRPr="00F166C9" w:rsidRDefault="00BC2D8F" w:rsidP="007D081F">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BC2D8F" w:rsidRPr="00F166C9" w:rsidRDefault="00BC2D8F" w:rsidP="007D081F">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BC2D8F" w:rsidRPr="00F166C9" w:rsidRDefault="00BC2D8F" w:rsidP="007D081F">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BC2D8F" w:rsidRPr="00F166C9" w:rsidRDefault="00BC2D8F" w:rsidP="007D081F">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BC2D8F" w:rsidRPr="00F166C9" w:rsidTr="007D081F">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BC2D8F" w:rsidRPr="00F166C9" w:rsidRDefault="00BC2D8F" w:rsidP="007D081F">
            <w:pPr>
              <w:spacing w:after="0" w:line="240" w:lineRule="auto"/>
              <w:rPr>
                <w:rFonts w:ascii="Calibri" w:eastAsia="Times New Roman" w:hAnsi="Calibri" w:cs="Calibri"/>
                <w:color w:val="000000"/>
              </w:rPr>
            </w:pPr>
            <w:r>
              <w:rPr>
                <w:rFonts w:ascii="Calibri" w:eastAsia="Times New Roman" w:hAnsi="Calibri" w:cs="Calibri"/>
                <w:color w:val="000000"/>
              </w:rPr>
              <w:t>specified level</w:t>
            </w:r>
          </w:p>
        </w:tc>
        <w:tc>
          <w:tcPr>
            <w:tcW w:w="986" w:type="dxa"/>
            <w:tcBorders>
              <w:top w:val="nil"/>
              <w:left w:val="nil"/>
              <w:bottom w:val="single" w:sz="4" w:space="0" w:color="auto"/>
              <w:right w:val="single" w:sz="4" w:space="0" w:color="auto"/>
            </w:tcBorders>
            <w:shd w:val="clear" w:color="auto" w:fill="auto"/>
            <w:noWrap/>
            <w:vAlign w:val="bottom"/>
            <w:hideMark/>
          </w:tcPr>
          <w:p w:rsidR="00BC2D8F" w:rsidRPr="00F166C9" w:rsidRDefault="00BC2D8F" w:rsidP="007D081F">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BC2D8F" w:rsidRPr="00F166C9" w:rsidRDefault="00A947D4" w:rsidP="007D081F">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BC2D8F" w:rsidRPr="00F166C9" w:rsidRDefault="00BC2D8F" w:rsidP="007D081F">
            <w:pPr>
              <w:spacing w:after="0" w:line="240" w:lineRule="auto"/>
              <w:rPr>
                <w:rFonts w:ascii="Calibri" w:eastAsia="Times New Roman" w:hAnsi="Calibri" w:cs="Calibri"/>
                <w:color w:val="000000"/>
              </w:rPr>
            </w:pPr>
            <w:r>
              <w:rPr>
                <w:rFonts w:ascii="Calibri" w:eastAsia="Times New Roman" w:hAnsi="Calibri" w:cs="Calibri"/>
                <w:color w:val="000000"/>
              </w:rPr>
              <w:t>1..256</w:t>
            </w:r>
          </w:p>
        </w:tc>
        <w:tc>
          <w:tcPr>
            <w:tcW w:w="973" w:type="dxa"/>
            <w:tcBorders>
              <w:top w:val="nil"/>
              <w:left w:val="nil"/>
              <w:bottom w:val="single" w:sz="4" w:space="0" w:color="auto"/>
              <w:right w:val="single" w:sz="8" w:space="0" w:color="auto"/>
            </w:tcBorders>
            <w:shd w:val="clear" w:color="auto" w:fill="auto"/>
            <w:noWrap/>
            <w:vAlign w:val="bottom"/>
            <w:hideMark/>
          </w:tcPr>
          <w:p w:rsidR="00BC2D8F" w:rsidRPr="00F166C9" w:rsidRDefault="00BC2D8F" w:rsidP="007D081F">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bl>
    <w:p w:rsidR="00A947D4" w:rsidRDefault="00A947D4" w:rsidP="00A947D4">
      <w:pPr>
        <w:pStyle w:val="Heading1"/>
      </w:pPr>
      <w:bookmarkStart w:id="14" w:name="_Toc386181691"/>
      <w:r>
        <w:t>Location Levels</w:t>
      </w:r>
      <w:bookmarkEnd w:id="14"/>
    </w:p>
    <w:p w:rsidR="00A947D4" w:rsidRDefault="00A947D4" w:rsidP="00A947D4">
      <w:r>
        <w:t>Location level identifiers are comprised of five required components: location ID, parameter ID, parameter type ID, duration ID, and specified level ID, separated by the dot, or period, character (.) as a delimiter.  No two location levels for the same office may have the same location level identifier.</w:t>
      </w:r>
    </w:p>
    <w:p w:rsidR="00A947D4" w:rsidRDefault="00A947D4" w:rsidP="00A947D4">
      <w:r>
        <w:t>Location levels in the CWMS database specify thresholds, limits, or other quantities that apply to the combination of the identifier components.</w:t>
      </w:r>
    </w:p>
    <w:p w:rsidR="00A947D4" w:rsidRDefault="00A947D4" w:rsidP="00A947D4">
      <w:pPr>
        <w:spacing w:line="240" w:lineRule="auto"/>
      </w:pPr>
      <w:r>
        <w:t>The requirements on the characters used in location level identifiers are the sum of the restrictions on the individual components.  The maximum length of a location level ID is 390 characters when using non-aliased locations.  Using location aliases increases the maximum length to 695 characters.</w:t>
      </w:r>
    </w:p>
    <w:tbl>
      <w:tblPr>
        <w:tblW w:w="5754" w:type="dxa"/>
        <w:tblInd w:w="91" w:type="dxa"/>
        <w:tblLook w:val="04A0"/>
      </w:tblPr>
      <w:tblGrid>
        <w:gridCol w:w="1637"/>
        <w:gridCol w:w="986"/>
        <w:gridCol w:w="1321"/>
        <w:gridCol w:w="837"/>
        <w:gridCol w:w="973"/>
      </w:tblGrid>
      <w:tr w:rsidR="00A947D4" w:rsidRPr="00F166C9" w:rsidTr="00A103E5">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A947D4" w:rsidRPr="00F166C9" w:rsidRDefault="00A947D4"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A947D4" w:rsidRPr="00F166C9" w:rsidRDefault="00A947D4"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A947D4" w:rsidRPr="00F166C9" w:rsidRDefault="00A947D4"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A947D4" w:rsidRPr="00F166C9" w:rsidRDefault="00A947D4"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A947D4" w:rsidRPr="00F166C9" w:rsidRDefault="00A947D4"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A947D4"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location</w:t>
            </w:r>
          </w:p>
        </w:tc>
        <w:tc>
          <w:tcPr>
            <w:tcW w:w="986" w:type="dxa"/>
            <w:tcBorders>
              <w:top w:val="nil"/>
              <w:left w:val="nil"/>
              <w:bottom w:val="single" w:sz="4" w:space="0" w:color="auto"/>
              <w:right w:val="single" w:sz="4" w:space="0" w:color="auto"/>
            </w:tcBorders>
            <w:shd w:val="clear" w:color="auto" w:fill="auto"/>
            <w:noWrap/>
            <w:vAlign w:val="bottom"/>
            <w:hideMark/>
          </w:tcPr>
          <w:p w:rsidR="00A947D4" w:rsidRPr="00F166C9"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1..49</w:t>
            </w:r>
          </w:p>
        </w:tc>
        <w:tc>
          <w:tcPr>
            <w:tcW w:w="973" w:type="dxa"/>
            <w:tcBorders>
              <w:top w:val="nil"/>
              <w:left w:val="nil"/>
              <w:bottom w:val="single" w:sz="4" w:space="0" w:color="auto"/>
              <w:right w:val="single" w:sz="8"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r w:rsidR="00A947D4"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parameter</w:t>
            </w:r>
          </w:p>
        </w:tc>
        <w:tc>
          <w:tcPr>
            <w:tcW w:w="986" w:type="dxa"/>
            <w:tcBorders>
              <w:top w:val="nil"/>
              <w:left w:val="nil"/>
              <w:bottom w:val="single" w:sz="4" w:space="0" w:color="auto"/>
              <w:right w:val="single" w:sz="4" w:space="0" w:color="auto"/>
            </w:tcBorders>
            <w:shd w:val="clear" w:color="auto" w:fill="auto"/>
            <w:noWrap/>
            <w:vAlign w:val="bottom"/>
            <w:hideMark/>
          </w:tcPr>
          <w:p w:rsidR="00A947D4" w:rsidRPr="00F166C9"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partially</w:t>
            </w:r>
          </w:p>
        </w:tc>
        <w:tc>
          <w:tcPr>
            <w:tcW w:w="837" w:type="dxa"/>
            <w:tcBorders>
              <w:top w:val="nil"/>
              <w:left w:val="nil"/>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1..49</w:t>
            </w:r>
          </w:p>
        </w:tc>
        <w:tc>
          <w:tcPr>
            <w:tcW w:w="973" w:type="dxa"/>
            <w:tcBorders>
              <w:top w:val="nil"/>
              <w:left w:val="nil"/>
              <w:bottom w:val="single" w:sz="4" w:space="0" w:color="auto"/>
              <w:right w:val="single" w:sz="8"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r w:rsidR="00A947D4"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parameter type</w:t>
            </w:r>
          </w:p>
        </w:tc>
        <w:tc>
          <w:tcPr>
            <w:tcW w:w="986" w:type="dxa"/>
            <w:tcBorders>
              <w:top w:val="nil"/>
              <w:left w:val="nil"/>
              <w:bottom w:val="single" w:sz="4" w:space="0" w:color="auto"/>
              <w:right w:val="single" w:sz="4" w:space="0" w:color="auto"/>
            </w:tcBorders>
            <w:shd w:val="clear" w:color="auto" w:fill="auto"/>
            <w:noWrap/>
            <w:vAlign w:val="bottom"/>
            <w:hideMark/>
          </w:tcPr>
          <w:p w:rsidR="00A947D4" w:rsidRPr="00F166C9"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r w:rsidR="00A947D4"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duration</w:t>
            </w:r>
          </w:p>
        </w:tc>
        <w:tc>
          <w:tcPr>
            <w:tcW w:w="986" w:type="dxa"/>
            <w:tcBorders>
              <w:top w:val="nil"/>
              <w:left w:val="nil"/>
              <w:bottom w:val="single" w:sz="4" w:space="0" w:color="auto"/>
              <w:right w:val="single" w:sz="4" w:space="0" w:color="auto"/>
            </w:tcBorders>
            <w:shd w:val="clear" w:color="auto" w:fill="auto"/>
            <w:noWrap/>
            <w:vAlign w:val="bottom"/>
            <w:hideMark/>
          </w:tcPr>
          <w:p w:rsidR="00A947D4" w:rsidRPr="00F166C9"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A947D4"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r w:rsidR="00A947D4"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A947D4" w:rsidRPr="00F166C9"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specified level</w:t>
            </w:r>
          </w:p>
        </w:tc>
        <w:tc>
          <w:tcPr>
            <w:tcW w:w="986" w:type="dxa"/>
            <w:tcBorders>
              <w:top w:val="nil"/>
              <w:left w:val="nil"/>
              <w:bottom w:val="single" w:sz="4" w:space="0" w:color="auto"/>
              <w:right w:val="single" w:sz="4" w:space="0" w:color="auto"/>
            </w:tcBorders>
            <w:shd w:val="clear" w:color="auto" w:fill="auto"/>
            <w:noWrap/>
            <w:vAlign w:val="bottom"/>
            <w:hideMark/>
          </w:tcPr>
          <w:p w:rsidR="00A947D4" w:rsidRPr="00F166C9" w:rsidRDefault="00A947D4" w:rsidP="00A103E5">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A947D4" w:rsidRPr="00F166C9"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A947D4" w:rsidRPr="00F166C9"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1..256</w:t>
            </w:r>
          </w:p>
        </w:tc>
        <w:tc>
          <w:tcPr>
            <w:tcW w:w="973" w:type="dxa"/>
            <w:tcBorders>
              <w:top w:val="nil"/>
              <w:left w:val="nil"/>
              <w:bottom w:val="single" w:sz="4" w:space="0" w:color="auto"/>
              <w:right w:val="single" w:sz="8" w:space="0" w:color="auto"/>
            </w:tcBorders>
            <w:shd w:val="clear" w:color="auto" w:fill="auto"/>
            <w:noWrap/>
            <w:vAlign w:val="bottom"/>
            <w:hideMark/>
          </w:tcPr>
          <w:p w:rsidR="00A947D4" w:rsidRPr="00F166C9" w:rsidRDefault="00A947D4"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bl>
    <w:p w:rsidR="00D35797" w:rsidRDefault="00D35797" w:rsidP="00D35797">
      <w:pPr>
        <w:pStyle w:val="Heading1"/>
      </w:pPr>
      <w:bookmarkStart w:id="15" w:name="_Toc386181692"/>
      <w:r>
        <w:t>Location Level Indicators</w:t>
      </w:r>
      <w:bookmarkEnd w:id="15"/>
    </w:p>
    <w:p w:rsidR="00D35797" w:rsidRDefault="00D35797" w:rsidP="00D35797">
      <w:r>
        <w:t>Location level indicator identifiers are comprised of six required components: location ID, parameter ID, parameter type ID, duration ID, specified level ID, and indicator ID separated by the dot, or period, character (.) as a delimiter.  The indicator identifier is unconstrained, may be no more than 32 characters, and is always upper case.  No two location level indicators for the same office may have the same location level indicator identifier.</w:t>
      </w:r>
    </w:p>
    <w:p w:rsidR="00D35797" w:rsidRDefault="00D35797" w:rsidP="00D35797">
      <w:r>
        <w:lastRenderedPageBreak/>
        <w:t xml:space="preserve">Location level indicators in the CWMS database specify </w:t>
      </w:r>
      <w:r w:rsidR="00D168C3">
        <w:t>classifications of conditions with respect to location levels or a pair of location levels.</w:t>
      </w:r>
    </w:p>
    <w:p w:rsidR="00D35797" w:rsidRDefault="00D35797" w:rsidP="00D35797">
      <w:pPr>
        <w:spacing w:line="240" w:lineRule="auto"/>
      </w:pPr>
      <w:r>
        <w:t>The requirements on the characters used in location level identifiers are the sum of the restrictions on the individual components.  The maximum length of a location level ID is 390 characters when using non-aliased locations.  Using location aliases increases the maximum length to 695 characters.</w:t>
      </w:r>
    </w:p>
    <w:tbl>
      <w:tblPr>
        <w:tblW w:w="5754" w:type="dxa"/>
        <w:tblInd w:w="91" w:type="dxa"/>
        <w:tblLook w:val="04A0"/>
      </w:tblPr>
      <w:tblGrid>
        <w:gridCol w:w="1637"/>
        <w:gridCol w:w="986"/>
        <w:gridCol w:w="1321"/>
        <w:gridCol w:w="837"/>
        <w:gridCol w:w="973"/>
      </w:tblGrid>
      <w:tr w:rsidR="00D35797" w:rsidRPr="00F166C9" w:rsidTr="00A103E5">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D35797" w:rsidRPr="00F166C9" w:rsidRDefault="00D35797"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D35797" w:rsidRPr="00F166C9" w:rsidRDefault="00D35797"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D35797" w:rsidRPr="00F166C9" w:rsidRDefault="00D35797"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D35797" w:rsidRPr="00F166C9" w:rsidRDefault="00D35797"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D35797" w:rsidRPr="00F166C9" w:rsidRDefault="00D35797"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D35797"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location</w:t>
            </w:r>
          </w:p>
        </w:tc>
        <w:tc>
          <w:tcPr>
            <w:tcW w:w="986" w:type="dxa"/>
            <w:tcBorders>
              <w:top w:val="nil"/>
              <w:left w:val="nil"/>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1..49</w:t>
            </w:r>
          </w:p>
        </w:tc>
        <w:tc>
          <w:tcPr>
            <w:tcW w:w="973" w:type="dxa"/>
            <w:tcBorders>
              <w:top w:val="nil"/>
              <w:left w:val="nil"/>
              <w:bottom w:val="single" w:sz="4" w:space="0" w:color="auto"/>
              <w:right w:val="single" w:sz="8"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r w:rsidR="00D35797"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parameter</w:t>
            </w:r>
          </w:p>
        </w:tc>
        <w:tc>
          <w:tcPr>
            <w:tcW w:w="986" w:type="dxa"/>
            <w:tcBorders>
              <w:top w:val="nil"/>
              <w:left w:val="nil"/>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partially</w:t>
            </w:r>
          </w:p>
        </w:tc>
        <w:tc>
          <w:tcPr>
            <w:tcW w:w="837" w:type="dxa"/>
            <w:tcBorders>
              <w:top w:val="nil"/>
              <w:left w:val="nil"/>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1..49</w:t>
            </w:r>
          </w:p>
        </w:tc>
        <w:tc>
          <w:tcPr>
            <w:tcW w:w="973" w:type="dxa"/>
            <w:tcBorders>
              <w:top w:val="nil"/>
              <w:left w:val="nil"/>
              <w:bottom w:val="single" w:sz="4" w:space="0" w:color="auto"/>
              <w:right w:val="single" w:sz="8"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r w:rsidR="00D35797"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parameter type</w:t>
            </w:r>
          </w:p>
        </w:tc>
        <w:tc>
          <w:tcPr>
            <w:tcW w:w="986" w:type="dxa"/>
            <w:tcBorders>
              <w:top w:val="nil"/>
              <w:left w:val="nil"/>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r w:rsidR="00D35797"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duration</w:t>
            </w:r>
          </w:p>
        </w:tc>
        <w:tc>
          <w:tcPr>
            <w:tcW w:w="986" w:type="dxa"/>
            <w:tcBorders>
              <w:top w:val="nil"/>
              <w:left w:val="nil"/>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D35797"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r w:rsidR="00D35797"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specified level</w:t>
            </w:r>
          </w:p>
        </w:tc>
        <w:tc>
          <w:tcPr>
            <w:tcW w:w="986" w:type="dxa"/>
            <w:tcBorders>
              <w:top w:val="nil"/>
              <w:left w:val="nil"/>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1..256</w:t>
            </w:r>
          </w:p>
        </w:tc>
        <w:tc>
          <w:tcPr>
            <w:tcW w:w="973" w:type="dxa"/>
            <w:tcBorders>
              <w:top w:val="nil"/>
              <w:left w:val="nil"/>
              <w:bottom w:val="single" w:sz="4" w:space="0" w:color="auto"/>
              <w:right w:val="single" w:sz="8"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r w:rsidR="00D35797"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indicator</w:t>
            </w:r>
          </w:p>
        </w:tc>
        <w:tc>
          <w:tcPr>
            <w:tcW w:w="986" w:type="dxa"/>
            <w:tcBorders>
              <w:top w:val="nil"/>
              <w:left w:val="nil"/>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1..32</w:t>
            </w:r>
          </w:p>
        </w:tc>
        <w:tc>
          <w:tcPr>
            <w:tcW w:w="973" w:type="dxa"/>
            <w:tcBorders>
              <w:top w:val="nil"/>
              <w:left w:val="nil"/>
              <w:bottom w:val="single" w:sz="4" w:space="0" w:color="auto"/>
              <w:right w:val="single" w:sz="8" w:space="0" w:color="auto"/>
            </w:tcBorders>
            <w:shd w:val="clear" w:color="auto" w:fill="auto"/>
            <w:noWrap/>
            <w:vAlign w:val="bottom"/>
            <w:hideMark/>
          </w:tcPr>
          <w:p w:rsidR="00D35797" w:rsidRPr="00F166C9" w:rsidRDefault="00D35797" w:rsidP="00A103E5">
            <w:pPr>
              <w:spacing w:after="0" w:line="240" w:lineRule="auto"/>
              <w:rPr>
                <w:rFonts w:ascii="Calibri" w:eastAsia="Times New Roman" w:hAnsi="Calibri" w:cs="Calibri"/>
                <w:color w:val="000000"/>
              </w:rPr>
            </w:pPr>
            <w:r>
              <w:rPr>
                <w:rFonts w:ascii="Calibri" w:eastAsia="Times New Roman" w:hAnsi="Calibri" w:cs="Calibri"/>
                <w:color w:val="000000"/>
              </w:rPr>
              <w:t>upper</w:t>
            </w:r>
          </w:p>
        </w:tc>
      </w:tr>
    </w:tbl>
    <w:p w:rsidR="004951E4" w:rsidRDefault="004951E4" w:rsidP="004951E4">
      <w:pPr>
        <w:pStyle w:val="Heading1"/>
      </w:pPr>
      <w:bookmarkStart w:id="16" w:name="_Toc386181693"/>
      <w:r>
        <w:t>Location and Time Series Categories</w:t>
      </w:r>
      <w:bookmarkEnd w:id="16"/>
    </w:p>
    <w:p w:rsidR="004951E4" w:rsidRDefault="004951E4" w:rsidP="004951E4">
      <w:r>
        <w:t xml:space="preserve">Location category identifiers and time series category identifiers are single-component identifiers that are not constrained.  They may be no more than 32 characters long.  They not case sensitive, but are case retained.  That is, no two </w:t>
      </w:r>
      <w:r w:rsidR="00884637">
        <w:t>location category</w:t>
      </w:r>
      <w:r>
        <w:t xml:space="preserve"> IDs</w:t>
      </w:r>
      <w:r w:rsidR="00884637">
        <w:t xml:space="preserve"> and no two time series category IDs</w:t>
      </w:r>
      <w:r>
        <w:t xml:space="preserve"> for the same office may differ o</w:t>
      </w:r>
      <w:r w:rsidR="00884637">
        <w:t>nly in character case;</w:t>
      </w:r>
      <w:r>
        <w:t xml:space="preserve"> </w:t>
      </w:r>
      <w:r w:rsidR="00884637">
        <w:t xml:space="preserve">they </w:t>
      </w:r>
      <w:r>
        <w:t>may be passed to the CWMS Database API using any case, but the character case of the identifier as created is retained.  CWMS convention is to use title case - capitalizing the first, and only the first, letter of each significant word.</w:t>
      </w:r>
    </w:p>
    <w:p w:rsidR="004951E4" w:rsidRDefault="00884637" w:rsidP="004951E4">
      <w:r>
        <w:t>Location and time series categories</w:t>
      </w:r>
      <w:r w:rsidR="004951E4">
        <w:t xml:space="preserve"> in the CWMS database </w:t>
      </w:r>
      <w:r>
        <w:t xml:space="preserve">specify the </w:t>
      </w:r>
      <w:r w:rsidR="000B7CE4">
        <w:t>first</w:t>
      </w:r>
      <w:r>
        <w:t xml:space="preserve"> tier of a two-tier grouping system into which locations and time series may be collected.</w:t>
      </w:r>
    </w:p>
    <w:tbl>
      <w:tblPr>
        <w:tblW w:w="5754" w:type="dxa"/>
        <w:tblInd w:w="91" w:type="dxa"/>
        <w:tblLook w:val="04A0"/>
      </w:tblPr>
      <w:tblGrid>
        <w:gridCol w:w="1637"/>
        <w:gridCol w:w="986"/>
        <w:gridCol w:w="1321"/>
        <w:gridCol w:w="837"/>
        <w:gridCol w:w="973"/>
      </w:tblGrid>
      <w:tr w:rsidR="004951E4" w:rsidRPr="00F166C9" w:rsidTr="00A103E5">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4951E4" w:rsidRPr="00F166C9" w:rsidRDefault="004951E4"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4951E4" w:rsidRPr="00F166C9" w:rsidRDefault="004951E4"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4951E4" w:rsidRPr="00F166C9" w:rsidRDefault="004951E4"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4951E4" w:rsidRPr="00F166C9" w:rsidRDefault="004951E4"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4951E4" w:rsidRPr="00F166C9" w:rsidRDefault="004951E4"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4951E4"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4951E4" w:rsidRPr="00F166C9" w:rsidRDefault="00884637" w:rsidP="00A103E5">
            <w:pPr>
              <w:spacing w:after="0" w:line="240" w:lineRule="auto"/>
              <w:rPr>
                <w:rFonts w:ascii="Calibri" w:eastAsia="Times New Roman" w:hAnsi="Calibri" w:cs="Calibri"/>
                <w:color w:val="000000"/>
              </w:rPr>
            </w:pPr>
            <w:r>
              <w:rPr>
                <w:rFonts w:ascii="Calibri" w:eastAsia="Times New Roman" w:hAnsi="Calibri" w:cs="Calibri"/>
                <w:color w:val="000000"/>
              </w:rPr>
              <w:t>category</w:t>
            </w:r>
          </w:p>
        </w:tc>
        <w:tc>
          <w:tcPr>
            <w:tcW w:w="986" w:type="dxa"/>
            <w:tcBorders>
              <w:top w:val="nil"/>
              <w:left w:val="nil"/>
              <w:bottom w:val="single" w:sz="4" w:space="0" w:color="auto"/>
              <w:right w:val="single" w:sz="4" w:space="0" w:color="auto"/>
            </w:tcBorders>
            <w:shd w:val="clear" w:color="auto" w:fill="auto"/>
            <w:noWrap/>
            <w:vAlign w:val="bottom"/>
            <w:hideMark/>
          </w:tcPr>
          <w:p w:rsidR="004951E4" w:rsidRPr="00F166C9" w:rsidRDefault="004951E4" w:rsidP="00A103E5">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4951E4" w:rsidRPr="00F166C9" w:rsidRDefault="004951E4" w:rsidP="00A103E5">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4951E4" w:rsidRPr="00F166C9" w:rsidRDefault="00884637" w:rsidP="00A103E5">
            <w:pPr>
              <w:spacing w:after="0" w:line="240" w:lineRule="auto"/>
              <w:rPr>
                <w:rFonts w:ascii="Calibri" w:eastAsia="Times New Roman" w:hAnsi="Calibri" w:cs="Calibri"/>
                <w:color w:val="000000"/>
              </w:rPr>
            </w:pPr>
            <w:r>
              <w:rPr>
                <w:rFonts w:ascii="Calibri" w:eastAsia="Times New Roman" w:hAnsi="Calibri" w:cs="Calibri"/>
                <w:color w:val="000000"/>
              </w:rPr>
              <w:t>1..32</w:t>
            </w:r>
          </w:p>
        </w:tc>
        <w:tc>
          <w:tcPr>
            <w:tcW w:w="973" w:type="dxa"/>
            <w:tcBorders>
              <w:top w:val="nil"/>
              <w:left w:val="nil"/>
              <w:bottom w:val="single" w:sz="4" w:space="0" w:color="auto"/>
              <w:right w:val="single" w:sz="8" w:space="0" w:color="auto"/>
            </w:tcBorders>
            <w:shd w:val="clear" w:color="auto" w:fill="auto"/>
            <w:noWrap/>
            <w:vAlign w:val="bottom"/>
            <w:hideMark/>
          </w:tcPr>
          <w:p w:rsidR="004951E4" w:rsidRPr="00F166C9" w:rsidRDefault="004951E4"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bl>
    <w:p w:rsidR="00884637" w:rsidRDefault="00884637" w:rsidP="00884637">
      <w:pPr>
        <w:pStyle w:val="Heading1"/>
      </w:pPr>
      <w:bookmarkStart w:id="17" w:name="_Toc386181694"/>
      <w:r>
        <w:t>Location and Time Series Groups</w:t>
      </w:r>
      <w:bookmarkEnd w:id="17"/>
    </w:p>
    <w:p w:rsidR="00884637" w:rsidRDefault="00884637" w:rsidP="00884637">
      <w:r>
        <w:t>Location group identifiers and time series group identifiers are single-component identifiers that are not constrained.  They may be no more than 65 characters long.  They not case sensitive, but are case retained.  That is, no two location group IDs and no two time series group IDs for the same office may differ only in character case; they may be passed to the CWMS Database API using any case, but the character case of the identifier as created is retained.  CWMS convention is to use title case - capitalizing the first, and only the first, letter of each significant word.</w:t>
      </w:r>
    </w:p>
    <w:p w:rsidR="00884637" w:rsidRDefault="00884637" w:rsidP="00884637">
      <w:r>
        <w:t xml:space="preserve">Location and time series groups in the CWMS database specify the </w:t>
      </w:r>
      <w:r w:rsidR="000B7CE4">
        <w:t>second</w:t>
      </w:r>
      <w:r>
        <w:t xml:space="preserve"> tier of a two-tier grouping system into which locations and time series may be collected.</w:t>
      </w:r>
    </w:p>
    <w:tbl>
      <w:tblPr>
        <w:tblW w:w="5754" w:type="dxa"/>
        <w:tblInd w:w="91" w:type="dxa"/>
        <w:tblLook w:val="04A0"/>
      </w:tblPr>
      <w:tblGrid>
        <w:gridCol w:w="1637"/>
        <w:gridCol w:w="986"/>
        <w:gridCol w:w="1321"/>
        <w:gridCol w:w="837"/>
        <w:gridCol w:w="973"/>
      </w:tblGrid>
      <w:tr w:rsidR="00884637" w:rsidRPr="00F166C9" w:rsidTr="00A103E5">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884637" w:rsidRPr="00F166C9" w:rsidRDefault="00884637"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884637" w:rsidRPr="00F166C9" w:rsidRDefault="00884637"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884637" w:rsidRPr="00F166C9" w:rsidRDefault="00884637"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884637" w:rsidRPr="00F166C9" w:rsidRDefault="00884637"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884637" w:rsidRPr="00F166C9" w:rsidRDefault="00884637"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884637"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884637" w:rsidRPr="00F166C9" w:rsidRDefault="00884637" w:rsidP="00A103E5">
            <w:pPr>
              <w:spacing w:after="0" w:line="240" w:lineRule="auto"/>
              <w:rPr>
                <w:rFonts w:ascii="Calibri" w:eastAsia="Times New Roman" w:hAnsi="Calibri" w:cs="Calibri"/>
                <w:color w:val="000000"/>
              </w:rPr>
            </w:pPr>
            <w:r>
              <w:rPr>
                <w:rFonts w:ascii="Calibri" w:eastAsia="Times New Roman" w:hAnsi="Calibri" w:cs="Calibri"/>
                <w:color w:val="000000"/>
              </w:rPr>
              <w:t>category</w:t>
            </w:r>
          </w:p>
        </w:tc>
        <w:tc>
          <w:tcPr>
            <w:tcW w:w="986" w:type="dxa"/>
            <w:tcBorders>
              <w:top w:val="nil"/>
              <w:left w:val="nil"/>
              <w:bottom w:val="single" w:sz="4" w:space="0" w:color="auto"/>
              <w:right w:val="single" w:sz="4" w:space="0" w:color="auto"/>
            </w:tcBorders>
            <w:shd w:val="clear" w:color="auto" w:fill="auto"/>
            <w:noWrap/>
            <w:vAlign w:val="bottom"/>
            <w:hideMark/>
          </w:tcPr>
          <w:p w:rsidR="00884637" w:rsidRPr="00F166C9" w:rsidRDefault="00884637" w:rsidP="00A103E5">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884637" w:rsidRPr="00F166C9" w:rsidRDefault="00884637" w:rsidP="00A103E5">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884637" w:rsidRPr="00F166C9" w:rsidRDefault="00884637" w:rsidP="00A103E5">
            <w:pPr>
              <w:spacing w:after="0" w:line="240" w:lineRule="auto"/>
              <w:rPr>
                <w:rFonts w:ascii="Calibri" w:eastAsia="Times New Roman" w:hAnsi="Calibri" w:cs="Calibri"/>
                <w:color w:val="000000"/>
              </w:rPr>
            </w:pPr>
            <w:r>
              <w:rPr>
                <w:rFonts w:ascii="Calibri" w:eastAsia="Times New Roman" w:hAnsi="Calibri" w:cs="Calibri"/>
                <w:color w:val="000000"/>
              </w:rPr>
              <w:t>1..</w:t>
            </w:r>
            <w:r w:rsidR="000B7CE4">
              <w:rPr>
                <w:rFonts w:ascii="Calibri" w:eastAsia="Times New Roman" w:hAnsi="Calibri" w:cs="Calibri"/>
                <w:color w:val="000000"/>
              </w:rPr>
              <w:t>65</w:t>
            </w:r>
          </w:p>
        </w:tc>
        <w:tc>
          <w:tcPr>
            <w:tcW w:w="973" w:type="dxa"/>
            <w:tcBorders>
              <w:top w:val="nil"/>
              <w:left w:val="nil"/>
              <w:bottom w:val="single" w:sz="4" w:space="0" w:color="auto"/>
              <w:right w:val="single" w:sz="8" w:space="0" w:color="auto"/>
            </w:tcBorders>
            <w:shd w:val="clear" w:color="auto" w:fill="auto"/>
            <w:noWrap/>
            <w:vAlign w:val="bottom"/>
            <w:hideMark/>
          </w:tcPr>
          <w:p w:rsidR="00884637" w:rsidRPr="00F166C9" w:rsidRDefault="00884637"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bl>
    <w:p w:rsidR="00F3317A" w:rsidRDefault="00F3317A" w:rsidP="00F3317A">
      <w:pPr>
        <w:pStyle w:val="Heading1"/>
      </w:pPr>
      <w:bookmarkStart w:id="18" w:name="_Toc386181695"/>
      <w:r>
        <w:lastRenderedPageBreak/>
        <w:t>Location and Time Series Aliases</w:t>
      </w:r>
      <w:bookmarkEnd w:id="18"/>
    </w:p>
    <w:p w:rsidR="00F3317A" w:rsidRDefault="00F3317A" w:rsidP="00F3317A">
      <w:r>
        <w:t>Location aliases and time series aliases are single-component identifiers that are not constrained.  They may be no more than 256 characters long.  They not case sensitive, but are case retained.  That is, they may be passed to the CWMS Database API using any case, but the character case of the identifier as created is retained.  CWMS convention is to use title case - capitalizing the first, and only the first, letter of each significant word.</w:t>
      </w:r>
    </w:p>
    <w:p w:rsidR="00F3317A" w:rsidRDefault="00F3317A" w:rsidP="00F3317A">
      <w:r>
        <w:t xml:space="preserve">Location and time series aliases in the CWMS database specify alternative identifiers for locations and time series items.  The aliases are not constrained to the format of location IDs or time series IDs; they may free form text.  However, aliases that do not conform to the naming requirements of the aliased item type may not be compatible with all software that </w:t>
      </w:r>
      <w:proofErr w:type="gramStart"/>
      <w:r>
        <w:t>access</w:t>
      </w:r>
      <w:proofErr w:type="gramEnd"/>
      <w:r>
        <w:t xml:space="preserve"> the CWMS database.</w:t>
      </w:r>
    </w:p>
    <w:tbl>
      <w:tblPr>
        <w:tblW w:w="5754" w:type="dxa"/>
        <w:tblInd w:w="91" w:type="dxa"/>
        <w:tblLook w:val="04A0"/>
      </w:tblPr>
      <w:tblGrid>
        <w:gridCol w:w="1637"/>
        <w:gridCol w:w="986"/>
        <w:gridCol w:w="1321"/>
        <w:gridCol w:w="837"/>
        <w:gridCol w:w="973"/>
      </w:tblGrid>
      <w:tr w:rsidR="00F3317A" w:rsidRPr="00F166C9" w:rsidTr="00A103E5">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F3317A" w:rsidRPr="00F166C9" w:rsidRDefault="00F3317A"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F3317A" w:rsidRPr="00F166C9" w:rsidRDefault="00F3317A"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F3317A" w:rsidRPr="00F166C9" w:rsidRDefault="00F3317A"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F3317A" w:rsidRPr="00F166C9" w:rsidRDefault="00F3317A"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F3317A" w:rsidRPr="00F166C9" w:rsidRDefault="00F3317A" w:rsidP="00A103E5">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F3317A" w:rsidRPr="00F166C9" w:rsidTr="00A103E5">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F3317A" w:rsidRPr="00F166C9" w:rsidRDefault="00F3317A" w:rsidP="00A103E5">
            <w:pPr>
              <w:spacing w:after="0" w:line="240" w:lineRule="auto"/>
              <w:rPr>
                <w:rFonts w:ascii="Calibri" w:eastAsia="Times New Roman" w:hAnsi="Calibri" w:cs="Calibri"/>
                <w:color w:val="000000"/>
              </w:rPr>
            </w:pPr>
            <w:r>
              <w:rPr>
                <w:rFonts w:ascii="Calibri" w:eastAsia="Times New Roman" w:hAnsi="Calibri" w:cs="Calibri"/>
                <w:color w:val="000000"/>
              </w:rPr>
              <w:t>alias</w:t>
            </w:r>
          </w:p>
        </w:tc>
        <w:tc>
          <w:tcPr>
            <w:tcW w:w="986" w:type="dxa"/>
            <w:tcBorders>
              <w:top w:val="nil"/>
              <w:left w:val="nil"/>
              <w:bottom w:val="single" w:sz="4" w:space="0" w:color="auto"/>
              <w:right w:val="single" w:sz="4" w:space="0" w:color="auto"/>
            </w:tcBorders>
            <w:shd w:val="clear" w:color="auto" w:fill="auto"/>
            <w:noWrap/>
            <w:vAlign w:val="bottom"/>
            <w:hideMark/>
          </w:tcPr>
          <w:p w:rsidR="00F3317A" w:rsidRPr="00F166C9" w:rsidRDefault="00F3317A" w:rsidP="00A103E5">
            <w:pPr>
              <w:spacing w:after="0" w:line="240" w:lineRule="auto"/>
              <w:rPr>
                <w:rFonts w:ascii="Calibri" w:eastAsia="Times New Roman" w:hAnsi="Calibri" w:cs="Calibri"/>
                <w:color w:val="000000"/>
              </w:rPr>
            </w:pPr>
            <w:r>
              <w:rPr>
                <w:rFonts w:ascii="Calibri" w:eastAsia="Times New Roman" w:hAnsi="Calibri" w:cs="Calibri"/>
                <w:color w:val="000000"/>
              </w:rPr>
              <w:t>optional</w:t>
            </w:r>
          </w:p>
        </w:tc>
        <w:tc>
          <w:tcPr>
            <w:tcW w:w="1321" w:type="dxa"/>
            <w:tcBorders>
              <w:top w:val="nil"/>
              <w:left w:val="nil"/>
              <w:bottom w:val="single" w:sz="4" w:space="0" w:color="auto"/>
              <w:right w:val="single" w:sz="4" w:space="0" w:color="auto"/>
            </w:tcBorders>
            <w:shd w:val="clear" w:color="auto" w:fill="auto"/>
            <w:noWrap/>
            <w:vAlign w:val="bottom"/>
            <w:hideMark/>
          </w:tcPr>
          <w:p w:rsidR="00F3317A" w:rsidRPr="00F166C9" w:rsidRDefault="00F3317A" w:rsidP="00A103E5">
            <w:pPr>
              <w:spacing w:after="0" w:line="240" w:lineRule="auto"/>
              <w:rPr>
                <w:rFonts w:ascii="Calibri" w:eastAsia="Times New Roman" w:hAnsi="Calibri" w:cs="Calibri"/>
                <w:color w:val="000000"/>
              </w:rPr>
            </w:pPr>
            <w:r>
              <w:rPr>
                <w:rFonts w:ascii="Calibri" w:eastAsia="Times New Roman" w:hAnsi="Calibri" w:cs="Calibri"/>
                <w:color w:val="000000"/>
              </w:rPr>
              <w:t>no</w:t>
            </w:r>
          </w:p>
        </w:tc>
        <w:tc>
          <w:tcPr>
            <w:tcW w:w="837" w:type="dxa"/>
            <w:tcBorders>
              <w:top w:val="nil"/>
              <w:left w:val="nil"/>
              <w:bottom w:val="single" w:sz="4" w:space="0" w:color="auto"/>
              <w:right w:val="single" w:sz="4" w:space="0" w:color="auto"/>
            </w:tcBorders>
            <w:shd w:val="clear" w:color="auto" w:fill="auto"/>
            <w:noWrap/>
            <w:vAlign w:val="bottom"/>
            <w:hideMark/>
          </w:tcPr>
          <w:p w:rsidR="00F3317A" w:rsidRPr="00F166C9" w:rsidRDefault="00F3317A" w:rsidP="00A103E5">
            <w:pPr>
              <w:spacing w:after="0" w:line="240" w:lineRule="auto"/>
              <w:rPr>
                <w:rFonts w:ascii="Calibri" w:eastAsia="Times New Roman" w:hAnsi="Calibri" w:cs="Calibri"/>
                <w:color w:val="000000"/>
              </w:rPr>
            </w:pPr>
            <w:r>
              <w:rPr>
                <w:rFonts w:ascii="Calibri" w:eastAsia="Times New Roman" w:hAnsi="Calibri" w:cs="Calibri"/>
                <w:color w:val="000000"/>
              </w:rPr>
              <w:t>1..256</w:t>
            </w:r>
          </w:p>
        </w:tc>
        <w:tc>
          <w:tcPr>
            <w:tcW w:w="973" w:type="dxa"/>
            <w:tcBorders>
              <w:top w:val="nil"/>
              <w:left w:val="nil"/>
              <w:bottom w:val="single" w:sz="4" w:space="0" w:color="auto"/>
              <w:right w:val="single" w:sz="8" w:space="0" w:color="auto"/>
            </w:tcBorders>
            <w:shd w:val="clear" w:color="auto" w:fill="auto"/>
            <w:noWrap/>
            <w:vAlign w:val="bottom"/>
            <w:hideMark/>
          </w:tcPr>
          <w:p w:rsidR="00F3317A" w:rsidRPr="00F166C9" w:rsidRDefault="00F3317A" w:rsidP="00A103E5">
            <w:pPr>
              <w:spacing w:after="0" w:line="240" w:lineRule="auto"/>
              <w:rPr>
                <w:rFonts w:ascii="Calibri" w:eastAsia="Times New Roman" w:hAnsi="Calibri" w:cs="Calibri"/>
                <w:color w:val="000000"/>
              </w:rPr>
            </w:pPr>
            <w:r>
              <w:rPr>
                <w:rFonts w:ascii="Calibri" w:eastAsia="Times New Roman" w:hAnsi="Calibri" w:cs="Calibri"/>
                <w:color w:val="000000"/>
              </w:rPr>
              <w:t>retained</w:t>
            </w:r>
          </w:p>
        </w:tc>
      </w:tr>
    </w:tbl>
    <w:p w:rsidR="002A3026" w:rsidRDefault="002A3026" w:rsidP="00190025">
      <w:pPr>
        <w:pStyle w:val="Heading1"/>
      </w:pPr>
      <w:bookmarkStart w:id="19" w:name="_Toc386181696"/>
      <w:r>
        <w:t>Units</w:t>
      </w:r>
      <w:bookmarkEnd w:id="19"/>
    </w:p>
    <w:p w:rsidR="002A3026" w:rsidRDefault="002A3026" w:rsidP="002A3026">
      <w:r>
        <w:t>Unit identifiers are single-component identifiers that are constrained.  They may be no more than 16 characters long.  They are case sensitive.  That is, two unit IDs may differ only in character case.  The same unit ID may also be used for more than one abstract parameter, with different meanings for each.</w:t>
      </w:r>
    </w:p>
    <w:p w:rsidR="002A3026" w:rsidRDefault="002A3026" w:rsidP="002A3026">
      <w:r>
        <w:t xml:space="preserve">Units </w:t>
      </w:r>
      <w:r w:rsidR="003C0973">
        <w:t>in the CWMS database</w:t>
      </w:r>
      <w:r>
        <w:t xml:space="preserve"> specify the measurement units of values and are determined by abstract parameters.  All unit IDs of a given abstract parameter are convertible to each other except for where the various units imply incompatible measurement methodologies (as in turbidity).</w:t>
      </w:r>
    </w:p>
    <w:tbl>
      <w:tblPr>
        <w:tblW w:w="5754" w:type="dxa"/>
        <w:tblInd w:w="91" w:type="dxa"/>
        <w:tblLook w:val="04A0"/>
      </w:tblPr>
      <w:tblGrid>
        <w:gridCol w:w="1637"/>
        <w:gridCol w:w="986"/>
        <w:gridCol w:w="1321"/>
        <w:gridCol w:w="837"/>
        <w:gridCol w:w="997"/>
      </w:tblGrid>
      <w:tr w:rsidR="002A3026" w:rsidRPr="00F166C9" w:rsidTr="00D26E6A">
        <w:trPr>
          <w:trHeight w:val="315"/>
        </w:trPr>
        <w:tc>
          <w:tcPr>
            <w:tcW w:w="1637" w:type="dxa"/>
            <w:tcBorders>
              <w:top w:val="single" w:sz="8" w:space="0" w:color="auto"/>
              <w:left w:val="single" w:sz="8" w:space="0" w:color="auto"/>
              <w:bottom w:val="single" w:sz="8" w:space="0" w:color="auto"/>
              <w:right w:val="single" w:sz="4" w:space="0" w:color="auto"/>
            </w:tcBorders>
            <w:shd w:val="clear" w:color="000000" w:fill="F2F2F2"/>
            <w:noWrap/>
            <w:vAlign w:val="bottom"/>
            <w:hideMark/>
          </w:tcPr>
          <w:p w:rsidR="002A3026" w:rsidRPr="00F166C9" w:rsidRDefault="002A3026"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Component</w:t>
            </w:r>
          </w:p>
        </w:tc>
        <w:tc>
          <w:tcPr>
            <w:tcW w:w="986" w:type="dxa"/>
            <w:tcBorders>
              <w:top w:val="single" w:sz="8" w:space="0" w:color="auto"/>
              <w:left w:val="nil"/>
              <w:bottom w:val="single" w:sz="8" w:space="0" w:color="auto"/>
              <w:right w:val="single" w:sz="4" w:space="0" w:color="auto"/>
            </w:tcBorders>
            <w:shd w:val="clear" w:color="000000" w:fill="F2F2F2"/>
            <w:noWrap/>
            <w:vAlign w:val="bottom"/>
            <w:hideMark/>
          </w:tcPr>
          <w:p w:rsidR="002A3026" w:rsidRPr="00F166C9" w:rsidRDefault="002A3026"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Usage</w:t>
            </w:r>
          </w:p>
        </w:tc>
        <w:tc>
          <w:tcPr>
            <w:tcW w:w="1321" w:type="dxa"/>
            <w:tcBorders>
              <w:top w:val="single" w:sz="8" w:space="0" w:color="auto"/>
              <w:left w:val="nil"/>
              <w:bottom w:val="single" w:sz="8" w:space="0" w:color="auto"/>
              <w:right w:val="single" w:sz="4" w:space="0" w:color="auto"/>
            </w:tcBorders>
            <w:shd w:val="clear" w:color="000000" w:fill="F2F2F2"/>
            <w:noWrap/>
            <w:vAlign w:val="bottom"/>
            <w:hideMark/>
          </w:tcPr>
          <w:p w:rsidR="002A3026" w:rsidRPr="00F166C9" w:rsidRDefault="002A3026"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Constrained</w:t>
            </w:r>
          </w:p>
        </w:tc>
        <w:tc>
          <w:tcPr>
            <w:tcW w:w="837" w:type="dxa"/>
            <w:tcBorders>
              <w:top w:val="single" w:sz="8" w:space="0" w:color="auto"/>
              <w:left w:val="nil"/>
              <w:bottom w:val="single" w:sz="8" w:space="0" w:color="auto"/>
              <w:right w:val="single" w:sz="4" w:space="0" w:color="auto"/>
            </w:tcBorders>
            <w:shd w:val="clear" w:color="000000" w:fill="F2F2F2"/>
            <w:noWrap/>
            <w:vAlign w:val="bottom"/>
            <w:hideMark/>
          </w:tcPr>
          <w:p w:rsidR="002A3026" w:rsidRPr="00F166C9" w:rsidRDefault="002A3026"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Length</w:t>
            </w:r>
          </w:p>
        </w:tc>
        <w:tc>
          <w:tcPr>
            <w:tcW w:w="973" w:type="dxa"/>
            <w:tcBorders>
              <w:top w:val="single" w:sz="8" w:space="0" w:color="auto"/>
              <w:left w:val="nil"/>
              <w:bottom w:val="single" w:sz="8" w:space="0" w:color="auto"/>
              <w:right w:val="single" w:sz="8" w:space="0" w:color="auto"/>
            </w:tcBorders>
            <w:shd w:val="clear" w:color="000000" w:fill="F2F2F2"/>
            <w:noWrap/>
            <w:vAlign w:val="bottom"/>
            <w:hideMark/>
          </w:tcPr>
          <w:p w:rsidR="002A3026" w:rsidRPr="00F166C9" w:rsidRDefault="002A3026" w:rsidP="00D26E6A">
            <w:pPr>
              <w:spacing w:after="0" w:line="240" w:lineRule="auto"/>
              <w:rPr>
                <w:rFonts w:ascii="Calibri" w:eastAsia="Times New Roman" w:hAnsi="Calibri" w:cs="Calibri"/>
                <w:b/>
                <w:bCs/>
                <w:color w:val="000000"/>
              </w:rPr>
            </w:pPr>
            <w:r w:rsidRPr="00F166C9">
              <w:rPr>
                <w:rFonts w:ascii="Calibri" w:eastAsia="Times New Roman" w:hAnsi="Calibri" w:cs="Calibri"/>
                <w:b/>
                <w:bCs/>
                <w:color w:val="000000"/>
              </w:rPr>
              <w:t>Case</w:t>
            </w:r>
          </w:p>
        </w:tc>
      </w:tr>
      <w:tr w:rsidR="002A3026" w:rsidRPr="00F166C9" w:rsidTr="00D26E6A">
        <w:trPr>
          <w:trHeight w:val="300"/>
        </w:trPr>
        <w:tc>
          <w:tcPr>
            <w:tcW w:w="1637" w:type="dxa"/>
            <w:tcBorders>
              <w:top w:val="nil"/>
              <w:left w:val="single" w:sz="8" w:space="0" w:color="auto"/>
              <w:bottom w:val="single" w:sz="4" w:space="0" w:color="auto"/>
              <w:right w:val="single" w:sz="4" w:space="0" w:color="auto"/>
            </w:tcBorders>
            <w:shd w:val="clear" w:color="auto" w:fill="auto"/>
            <w:noWrap/>
            <w:vAlign w:val="bottom"/>
            <w:hideMark/>
          </w:tcPr>
          <w:p w:rsidR="002A3026" w:rsidRPr="00F166C9" w:rsidRDefault="002A3026" w:rsidP="00D26E6A">
            <w:pPr>
              <w:spacing w:after="0" w:line="240" w:lineRule="auto"/>
              <w:rPr>
                <w:rFonts w:ascii="Calibri" w:eastAsia="Times New Roman" w:hAnsi="Calibri" w:cs="Calibri"/>
                <w:color w:val="000000"/>
              </w:rPr>
            </w:pPr>
            <w:r>
              <w:rPr>
                <w:rFonts w:ascii="Calibri" w:eastAsia="Times New Roman" w:hAnsi="Calibri" w:cs="Calibri"/>
                <w:color w:val="000000"/>
              </w:rPr>
              <w:t>unit</w:t>
            </w:r>
          </w:p>
        </w:tc>
        <w:tc>
          <w:tcPr>
            <w:tcW w:w="986" w:type="dxa"/>
            <w:tcBorders>
              <w:top w:val="nil"/>
              <w:left w:val="nil"/>
              <w:bottom w:val="single" w:sz="4" w:space="0" w:color="auto"/>
              <w:right w:val="single" w:sz="4" w:space="0" w:color="auto"/>
            </w:tcBorders>
            <w:shd w:val="clear" w:color="auto" w:fill="auto"/>
            <w:noWrap/>
            <w:vAlign w:val="bottom"/>
            <w:hideMark/>
          </w:tcPr>
          <w:p w:rsidR="002A3026" w:rsidRPr="00F166C9" w:rsidRDefault="002A3026"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required</w:t>
            </w:r>
          </w:p>
        </w:tc>
        <w:tc>
          <w:tcPr>
            <w:tcW w:w="1321" w:type="dxa"/>
            <w:tcBorders>
              <w:top w:val="nil"/>
              <w:left w:val="nil"/>
              <w:bottom w:val="single" w:sz="4" w:space="0" w:color="auto"/>
              <w:right w:val="single" w:sz="4" w:space="0" w:color="auto"/>
            </w:tcBorders>
            <w:shd w:val="clear" w:color="auto" w:fill="auto"/>
            <w:noWrap/>
            <w:vAlign w:val="bottom"/>
            <w:hideMark/>
          </w:tcPr>
          <w:p w:rsidR="002A3026" w:rsidRPr="00F166C9" w:rsidRDefault="002A3026" w:rsidP="00D26E6A">
            <w:pPr>
              <w:spacing w:after="0" w:line="240" w:lineRule="auto"/>
              <w:rPr>
                <w:rFonts w:ascii="Calibri" w:eastAsia="Times New Roman" w:hAnsi="Calibri" w:cs="Calibri"/>
                <w:color w:val="000000"/>
              </w:rPr>
            </w:pPr>
            <w:r>
              <w:rPr>
                <w:rFonts w:ascii="Calibri" w:eastAsia="Times New Roman" w:hAnsi="Calibri" w:cs="Calibri"/>
                <w:color w:val="000000"/>
              </w:rPr>
              <w:t>yes</w:t>
            </w:r>
          </w:p>
        </w:tc>
        <w:tc>
          <w:tcPr>
            <w:tcW w:w="837" w:type="dxa"/>
            <w:tcBorders>
              <w:top w:val="nil"/>
              <w:left w:val="nil"/>
              <w:bottom w:val="single" w:sz="4" w:space="0" w:color="auto"/>
              <w:right w:val="single" w:sz="4" w:space="0" w:color="auto"/>
            </w:tcBorders>
            <w:shd w:val="clear" w:color="auto" w:fill="auto"/>
            <w:noWrap/>
            <w:vAlign w:val="bottom"/>
            <w:hideMark/>
          </w:tcPr>
          <w:p w:rsidR="002A3026" w:rsidRPr="00F166C9" w:rsidRDefault="002A3026" w:rsidP="00D26E6A">
            <w:pPr>
              <w:spacing w:after="0" w:line="240" w:lineRule="auto"/>
              <w:rPr>
                <w:rFonts w:ascii="Calibri" w:eastAsia="Times New Roman" w:hAnsi="Calibri" w:cs="Calibri"/>
                <w:color w:val="000000"/>
              </w:rPr>
            </w:pPr>
            <w:r w:rsidRPr="00F166C9">
              <w:rPr>
                <w:rFonts w:ascii="Calibri" w:eastAsia="Times New Roman" w:hAnsi="Calibri" w:cs="Calibri"/>
                <w:color w:val="000000"/>
              </w:rPr>
              <w:t>1..16</w:t>
            </w:r>
          </w:p>
        </w:tc>
        <w:tc>
          <w:tcPr>
            <w:tcW w:w="973" w:type="dxa"/>
            <w:tcBorders>
              <w:top w:val="nil"/>
              <w:left w:val="nil"/>
              <w:bottom w:val="single" w:sz="4" w:space="0" w:color="auto"/>
              <w:right w:val="single" w:sz="8" w:space="0" w:color="auto"/>
            </w:tcBorders>
            <w:shd w:val="clear" w:color="auto" w:fill="auto"/>
            <w:noWrap/>
            <w:vAlign w:val="bottom"/>
            <w:hideMark/>
          </w:tcPr>
          <w:p w:rsidR="002A3026" w:rsidRPr="00F166C9" w:rsidRDefault="002A3026" w:rsidP="00D26E6A">
            <w:pPr>
              <w:spacing w:after="0" w:line="240" w:lineRule="auto"/>
              <w:rPr>
                <w:rFonts w:ascii="Calibri" w:eastAsia="Times New Roman" w:hAnsi="Calibri" w:cs="Calibri"/>
                <w:color w:val="000000"/>
              </w:rPr>
            </w:pPr>
            <w:r>
              <w:rPr>
                <w:rFonts w:ascii="Calibri" w:eastAsia="Times New Roman" w:hAnsi="Calibri" w:cs="Calibri"/>
                <w:color w:val="000000"/>
              </w:rPr>
              <w:t>sensitive</w:t>
            </w:r>
          </w:p>
        </w:tc>
      </w:tr>
    </w:tbl>
    <w:p w:rsidR="002A3026" w:rsidRDefault="002A3026" w:rsidP="002A3026"/>
    <w:tbl>
      <w:tblPr>
        <w:tblW w:w="10007" w:type="dxa"/>
        <w:tblInd w:w="91" w:type="dxa"/>
        <w:tblLook w:val="04A0"/>
      </w:tblPr>
      <w:tblGrid>
        <w:gridCol w:w="3360"/>
        <w:gridCol w:w="1300"/>
        <w:gridCol w:w="5347"/>
      </w:tblGrid>
      <w:tr w:rsidR="00BE036A" w:rsidRPr="00BE036A" w:rsidTr="00BE036A">
        <w:trPr>
          <w:trHeight w:val="315"/>
          <w:tblHeader/>
        </w:trPr>
        <w:tc>
          <w:tcPr>
            <w:tcW w:w="3360" w:type="dxa"/>
            <w:tcBorders>
              <w:top w:val="single" w:sz="8" w:space="0" w:color="auto"/>
              <w:left w:val="single" w:sz="8" w:space="0" w:color="auto"/>
              <w:bottom w:val="single" w:sz="8" w:space="0" w:color="auto"/>
              <w:right w:val="single" w:sz="4" w:space="0" w:color="auto"/>
            </w:tcBorders>
            <w:shd w:val="clear" w:color="000000" w:fill="F2F2F2"/>
            <w:vAlign w:val="center"/>
            <w:hideMark/>
          </w:tcPr>
          <w:p w:rsidR="00BE036A" w:rsidRPr="00BE036A" w:rsidRDefault="00BE036A" w:rsidP="00BE036A">
            <w:pPr>
              <w:spacing w:after="0" w:line="240" w:lineRule="auto"/>
              <w:rPr>
                <w:rFonts w:ascii="Calibri" w:eastAsia="Times New Roman" w:hAnsi="Calibri" w:cs="Calibri"/>
                <w:b/>
                <w:bCs/>
                <w:color w:val="000000"/>
              </w:rPr>
            </w:pPr>
            <w:r w:rsidRPr="00BE036A">
              <w:rPr>
                <w:rFonts w:ascii="Calibri" w:eastAsia="Times New Roman" w:hAnsi="Calibri" w:cs="Calibri"/>
                <w:b/>
                <w:bCs/>
                <w:color w:val="000000"/>
              </w:rPr>
              <w:t>Abstract Parameter ID</w:t>
            </w:r>
          </w:p>
        </w:tc>
        <w:tc>
          <w:tcPr>
            <w:tcW w:w="1300" w:type="dxa"/>
            <w:tcBorders>
              <w:top w:val="single" w:sz="8" w:space="0" w:color="auto"/>
              <w:left w:val="nil"/>
              <w:bottom w:val="single" w:sz="8" w:space="0" w:color="auto"/>
              <w:right w:val="single" w:sz="4" w:space="0" w:color="auto"/>
            </w:tcBorders>
            <w:shd w:val="clear" w:color="000000" w:fill="F2F2F2"/>
            <w:vAlign w:val="center"/>
            <w:hideMark/>
          </w:tcPr>
          <w:p w:rsidR="00BE036A" w:rsidRPr="00BE036A" w:rsidRDefault="00BE036A" w:rsidP="00BE036A">
            <w:pPr>
              <w:spacing w:after="0" w:line="240" w:lineRule="auto"/>
              <w:rPr>
                <w:rFonts w:ascii="Calibri" w:eastAsia="Times New Roman" w:hAnsi="Calibri" w:cs="Calibri"/>
                <w:b/>
                <w:bCs/>
                <w:color w:val="000000"/>
              </w:rPr>
            </w:pPr>
            <w:r w:rsidRPr="00BE036A">
              <w:rPr>
                <w:rFonts w:ascii="Calibri" w:eastAsia="Times New Roman" w:hAnsi="Calibri" w:cs="Calibri"/>
                <w:b/>
                <w:bCs/>
                <w:color w:val="000000"/>
              </w:rPr>
              <w:t>Unit ID</w:t>
            </w:r>
          </w:p>
        </w:tc>
        <w:tc>
          <w:tcPr>
            <w:tcW w:w="5347" w:type="dxa"/>
            <w:tcBorders>
              <w:top w:val="single" w:sz="8" w:space="0" w:color="auto"/>
              <w:left w:val="nil"/>
              <w:bottom w:val="single" w:sz="8" w:space="0" w:color="auto"/>
              <w:right w:val="single" w:sz="8" w:space="0" w:color="auto"/>
            </w:tcBorders>
            <w:shd w:val="clear" w:color="000000" w:fill="F2F2F2"/>
            <w:vAlign w:val="center"/>
            <w:hideMark/>
          </w:tcPr>
          <w:p w:rsidR="00BE036A" w:rsidRPr="00BE036A" w:rsidRDefault="00BE036A" w:rsidP="00BE036A">
            <w:pPr>
              <w:spacing w:after="0" w:line="240" w:lineRule="auto"/>
              <w:rPr>
                <w:rFonts w:ascii="Calibri" w:eastAsia="Times New Roman" w:hAnsi="Calibri" w:cs="Calibri"/>
                <w:b/>
                <w:bCs/>
                <w:color w:val="000000"/>
              </w:rPr>
            </w:pPr>
            <w:r w:rsidRPr="00BE036A">
              <w:rPr>
                <w:rFonts w:ascii="Calibri" w:eastAsia="Times New Roman" w:hAnsi="Calibri" w:cs="Calibri"/>
                <w:b/>
                <w:bCs/>
                <w:color w:val="000000"/>
              </w:rPr>
              <w:t>Unit Description</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Angle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deg</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Angle of 1 degree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Angle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rev</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Angle of 360 degrees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Angular Speed</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rpm</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Angular speed of 1 revolution per minute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1000 m2</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 of 1E+03 square meters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acre</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 of 1 acre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ft2</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 of 1 square foot</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ha</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 of 1 hectare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km2</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 of a square kilometer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m2</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 of 1 square 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mile2</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 of 1 square mile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Areal Volume Rate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cfs</w:t>
            </w:r>
            <w:proofErr w:type="spellEnd"/>
            <w:r w:rsidRPr="00BE036A">
              <w:rPr>
                <w:rFonts w:ascii="Calibri" w:eastAsia="Times New Roman" w:hAnsi="Calibri" w:cs="Calibri"/>
                <w:color w:val="000000"/>
              </w:rPr>
              <w:t>/mi2</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 xml:space="preserve">Volume rate of 1 </w:t>
            </w:r>
            <w:proofErr w:type="spellStart"/>
            <w:r w:rsidRPr="00BE036A">
              <w:rPr>
                <w:rFonts w:ascii="Calibri" w:eastAsia="Times New Roman" w:hAnsi="Calibri" w:cs="Calibri"/>
                <w:color w:val="000000"/>
              </w:rPr>
              <w:t>cfs</w:t>
            </w:r>
            <w:proofErr w:type="spellEnd"/>
            <w:r w:rsidRPr="00BE036A">
              <w:rPr>
                <w:rFonts w:ascii="Calibri" w:eastAsia="Times New Roman" w:hAnsi="Calibri" w:cs="Calibri"/>
                <w:color w:val="000000"/>
              </w:rPr>
              <w:t xml:space="preserve"> per area of 1 square mile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Areal Volume Rate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cms</w:t>
            </w:r>
            <w:proofErr w:type="spellEnd"/>
            <w:r w:rsidRPr="00BE036A">
              <w:rPr>
                <w:rFonts w:ascii="Calibri" w:eastAsia="Times New Roman" w:hAnsi="Calibri" w:cs="Calibri"/>
                <w:color w:val="000000"/>
              </w:rPr>
              <w:t>/km2</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 xml:space="preserve">Volume rate of 1 </w:t>
            </w:r>
            <w:proofErr w:type="spellStart"/>
            <w:r w:rsidRPr="00BE036A">
              <w:rPr>
                <w:rFonts w:ascii="Calibri" w:eastAsia="Times New Roman" w:hAnsi="Calibri" w:cs="Calibri"/>
                <w:color w:val="000000"/>
              </w:rPr>
              <w:t>cms</w:t>
            </w:r>
            <w:proofErr w:type="spellEnd"/>
            <w:r w:rsidRPr="00BE036A">
              <w:rPr>
                <w:rFonts w:ascii="Calibri" w:eastAsia="Times New Roman" w:hAnsi="Calibri" w:cs="Calibri"/>
                <w:color w:val="000000"/>
              </w:rPr>
              <w:t xml:space="preserve"> per area of 1 square kilometer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Conductance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mho</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Conductance of 1 mho (1/ohm)</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lastRenderedPageBreak/>
              <w:t>Conductance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S</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Conductance of 1 Siemens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Conductance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umho</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Conductance of 1E-06 mhos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Conductance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uS</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Conductance of 1E-06 Siemens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Conductivity</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umho</w:t>
            </w:r>
            <w:proofErr w:type="spellEnd"/>
            <w:r w:rsidRPr="00BE036A">
              <w:rPr>
                <w:rFonts w:ascii="Calibri" w:eastAsia="Times New Roman" w:hAnsi="Calibri" w:cs="Calibri"/>
                <w:color w:val="000000"/>
              </w:rPr>
              <w:t>/cm</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Conductivity of 1 micro-mho per centimeter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Count</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unit</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Number of items counted</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Currency</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Monetary value of 1 United States dollar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Elapsed Time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hr</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Time span of 1 hour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Elapsed Time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min</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Time span of 1 minute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Elapsed Time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sec</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Time span of 1 second</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Electric Charge Rate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ampere</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Current of 6.241E+18 electrons (1 coulomb) per second</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Electromotive Potential</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volt</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Electromotive Potential of 1 volt</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Energy</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GWh</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Energy of 1E+09 watt-hours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Energy</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kWh</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Energy of 1E+03 watt-hours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Energy</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MWh</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Energy of 1E+06 watt-hours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Energy</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TWh</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Energy of 1E+12 watt-hours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Energy</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Wh</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Energy of 3.6E+03 Kilogram-square meter per square second</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Force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lb</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Force of 1 pound</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Hydrogen Ion Concentration Index</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su</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Potential of hydrogen (acidity/alkalinity)</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Irradiance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langley</w:t>
            </w:r>
            <w:proofErr w:type="spellEnd"/>
            <w:r w:rsidRPr="00BE036A">
              <w:rPr>
                <w:rFonts w:ascii="Calibri" w:eastAsia="Times New Roman" w:hAnsi="Calibri" w:cs="Calibri"/>
                <w:color w:val="000000"/>
              </w:rPr>
              <w:t>/min</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 xml:space="preserve">Radiant power of 1 </w:t>
            </w:r>
            <w:proofErr w:type="spellStart"/>
            <w:r w:rsidRPr="00BE036A">
              <w:rPr>
                <w:rFonts w:ascii="Calibri" w:eastAsia="Times New Roman" w:hAnsi="Calibri" w:cs="Calibri"/>
                <w:color w:val="000000"/>
              </w:rPr>
              <w:t>langley</w:t>
            </w:r>
            <w:proofErr w:type="spellEnd"/>
            <w:r w:rsidRPr="00BE036A">
              <w:rPr>
                <w:rFonts w:ascii="Calibri" w:eastAsia="Times New Roman" w:hAnsi="Calibri" w:cs="Calibri"/>
                <w:color w:val="000000"/>
              </w:rPr>
              <w:t xml:space="preserve"> per minute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Irradiance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W/m2</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Radiant power of 1 watt per area of 1 square 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Irradiation</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J/m2</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Radiant energy 1 joule per area of 1 square 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Irradiation</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langley</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 xml:space="preserve">Radiant energy of 1 </w:t>
            </w:r>
            <w:proofErr w:type="spellStart"/>
            <w:r w:rsidRPr="00BE036A">
              <w:rPr>
                <w:rFonts w:ascii="Calibri" w:eastAsia="Times New Roman" w:hAnsi="Calibri" w:cs="Calibri"/>
                <w:color w:val="000000"/>
              </w:rPr>
              <w:t>langley</w:t>
            </w:r>
            <w:proofErr w:type="spellEnd"/>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cm</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 of 1E-02 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ft</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 of 1 foot</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in</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 of 1 inch</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km</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 of 1E+03 meters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 of 1 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mi</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 of 1 mile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mm</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Length of 1 millimeter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Linear Speed</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ft/s</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Velocity of 1 foot per second</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Linear Speed</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in/day</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Velocity of 1 inch per day</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Linear Speed</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in/hr</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Velocity of 1 inch per hour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Linear Speed</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kph</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Velocity of 1 kilometer per Hour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Linear Speed</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m/s</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Velocity of 1 meter per second</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Linear Speed</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mm/day</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Velocity of 1 millimeter per day</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Linear Speed</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mm/hr</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Velocity of 1 millimeter per hour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Linear Speed</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mph</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Velocity of 1 mile per hour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Mass Concentration</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g/l</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Mass concentration of 1 gram per liter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Mass Concentration</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gm/cm3</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Mass concentration of 1 gram per cubic centimeter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lastRenderedPageBreak/>
              <w:t>Mass Concentration</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mg/l</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Mass concentration of 1E-03 gram per liter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Mass Concentration</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ppm</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Mass concentration of 1 mg/l</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None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Ratio of 1E-02</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None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n/a</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Unitless</w:t>
            </w:r>
            <w:proofErr w:type="spellEnd"/>
            <w:r w:rsidRPr="00BE036A">
              <w:rPr>
                <w:rFonts w:ascii="Calibri" w:eastAsia="Times New Roman" w:hAnsi="Calibri" w:cs="Calibri"/>
                <w:color w:val="000000"/>
              </w:rPr>
              <w:t xml:space="preserve"> value such as a ratio or code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Phase Change Rate Index</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in/deg-day</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Phase change of 1 inch per day per Fahrenheit degree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Phase Change Rate Index</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mm/deg-day</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Phase change of 1 millimeter per day per Celsius degree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Power</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GW</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Power of 1E+09 watts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Power</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kW</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Power of 1E+03 watts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Power</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MW</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Power of 1E+06 watts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Power</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TW</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Power of 1E+12 watts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Power</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W</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Power of 1 watt (kilogram-square meter per cubic second)</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Pressure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in-hg</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Barometric pressure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Pressure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kPa</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 xml:space="preserve">Pressure of 1 </w:t>
            </w:r>
            <w:proofErr w:type="spellStart"/>
            <w:r w:rsidRPr="00BE036A">
              <w:rPr>
                <w:rFonts w:ascii="Calibri" w:eastAsia="Times New Roman" w:hAnsi="Calibri" w:cs="Calibri"/>
                <w:color w:val="000000"/>
              </w:rPr>
              <w:t>kilonewton</w:t>
            </w:r>
            <w:proofErr w:type="spellEnd"/>
            <w:r w:rsidRPr="00BE036A">
              <w:rPr>
                <w:rFonts w:ascii="Calibri" w:eastAsia="Times New Roman" w:hAnsi="Calibri" w:cs="Calibri"/>
                <w:color w:val="000000"/>
              </w:rPr>
              <w:t xml:space="preserve"> per square 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Pressure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mb</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Pressure of 1E-03 bar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Pressure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mm-hg</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Barometric pressure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Pressure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psi</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Pressure of 1 pound per square inch</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Temperature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Celsius Degree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Temperature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F</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Fahrenheit Degree</w:t>
            </w:r>
          </w:p>
        </w:tc>
      </w:tr>
      <w:tr w:rsidR="00BE036A" w:rsidRPr="00BE036A" w:rsidTr="00BE036A">
        <w:trPr>
          <w:trHeight w:val="6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Turbidity</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FNU</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Measure of scattered light (90+/-2.5 deg) from monochrome light (860+/-60 nm)</w:t>
            </w:r>
          </w:p>
        </w:tc>
      </w:tr>
      <w:tr w:rsidR="00BE036A" w:rsidRPr="00BE036A" w:rsidTr="00BE036A">
        <w:trPr>
          <w:trHeight w:val="6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Turbidity</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JTU</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 xml:space="preserve">Jackson Turbidity Unit (approximates </w:t>
            </w:r>
            <w:proofErr w:type="spellStart"/>
            <w:r w:rsidRPr="00BE036A">
              <w:rPr>
                <w:rFonts w:ascii="Calibri" w:eastAsia="Times New Roman" w:hAnsi="Calibri" w:cs="Calibri"/>
                <w:color w:val="000000"/>
              </w:rPr>
              <w:t>nephelometric</w:t>
            </w:r>
            <w:proofErr w:type="spellEnd"/>
            <w:r w:rsidRPr="00BE036A">
              <w:rPr>
                <w:rFonts w:ascii="Calibri" w:eastAsia="Times New Roman" w:hAnsi="Calibri" w:cs="Calibri"/>
                <w:color w:val="000000"/>
              </w:rPr>
              <w:t xml:space="preserve"> turbidity unit)</w:t>
            </w:r>
          </w:p>
        </w:tc>
      </w:tr>
      <w:tr w:rsidR="00BE036A" w:rsidRPr="00BE036A" w:rsidTr="00BE036A">
        <w:trPr>
          <w:trHeight w:val="6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Turbidity</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NTU</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Measure of scattered light (90+/-30 deg) from a white light (540+/-140nm)</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1000 m3</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of 1E+03 cubic meters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ac-ft</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equal to the area of 1 acre times the length of 1 foot</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dsf</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 xml:space="preserve">Volume of water accumulated in one day by a flow of one </w:t>
            </w:r>
            <w:proofErr w:type="spellStart"/>
            <w:r w:rsidRPr="00BE036A">
              <w:rPr>
                <w:rFonts w:ascii="Calibri" w:eastAsia="Times New Roman" w:hAnsi="Calibri" w:cs="Calibri"/>
                <w:color w:val="000000"/>
              </w:rPr>
              <w:t>cfs</w:t>
            </w:r>
            <w:proofErr w:type="spellEnd"/>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ft3</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of 1 cubic foot</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gal</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of 1 United States Gallon</w:t>
            </w:r>
          </w:p>
        </w:tc>
      </w:tr>
      <w:tr w:rsidR="00BE036A" w:rsidRPr="00BE036A" w:rsidTr="00BE036A">
        <w:trPr>
          <w:trHeight w:val="6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kaf</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equal to the area of 1E+03 acres times the length of 1 foot</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kgal</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of 1E+03 gallons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km3</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of a cubic kilometer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m3</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of 1 cubic meter</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mgal</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of 1E+06 gallons</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mile3</w:t>
            </w:r>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of 1 cubic mile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Rate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cfs</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rate of 1 cubic foot per second</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lastRenderedPageBreak/>
              <w:t>Volume Rate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cms</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rate of 1 cubic meter per second</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Rate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gpm</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rate of 1 gallon per minute</w:t>
            </w:r>
          </w:p>
        </w:tc>
      </w:tr>
      <w:tr w:rsidR="00BE036A" w:rsidRPr="00BE036A" w:rsidTr="00BE036A">
        <w:trPr>
          <w:trHeight w:val="300"/>
        </w:trPr>
        <w:tc>
          <w:tcPr>
            <w:tcW w:w="3360" w:type="dxa"/>
            <w:tcBorders>
              <w:top w:val="nil"/>
              <w:left w:val="single" w:sz="8" w:space="0" w:color="auto"/>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Rate</w:t>
            </w:r>
          </w:p>
        </w:tc>
        <w:tc>
          <w:tcPr>
            <w:tcW w:w="1300" w:type="dxa"/>
            <w:tcBorders>
              <w:top w:val="nil"/>
              <w:left w:val="nil"/>
              <w:bottom w:val="single" w:sz="4"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kcfs</w:t>
            </w:r>
            <w:proofErr w:type="spellEnd"/>
          </w:p>
        </w:tc>
        <w:tc>
          <w:tcPr>
            <w:tcW w:w="5347" w:type="dxa"/>
            <w:tcBorders>
              <w:top w:val="nil"/>
              <w:left w:val="nil"/>
              <w:bottom w:val="single" w:sz="4"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 xml:space="preserve">Volume rate of 1E+03 </w:t>
            </w:r>
            <w:proofErr w:type="spellStart"/>
            <w:r w:rsidRPr="00BE036A">
              <w:rPr>
                <w:rFonts w:ascii="Calibri" w:eastAsia="Times New Roman" w:hAnsi="Calibri" w:cs="Calibri"/>
                <w:color w:val="000000"/>
              </w:rPr>
              <w:t>cfs</w:t>
            </w:r>
            <w:proofErr w:type="spellEnd"/>
          </w:p>
        </w:tc>
      </w:tr>
      <w:tr w:rsidR="00BE036A" w:rsidRPr="00BE036A" w:rsidTr="00BE036A">
        <w:trPr>
          <w:trHeight w:val="315"/>
        </w:trPr>
        <w:tc>
          <w:tcPr>
            <w:tcW w:w="3360" w:type="dxa"/>
            <w:tcBorders>
              <w:top w:val="nil"/>
              <w:left w:val="single" w:sz="8" w:space="0" w:color="auto"/>
              <w:bottom w:val="single" w:sz="8"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Rate</w:t>
            </w:r>
          </w:p>
        </w:tc>
        <w:tc>
          <w:tcPr>
            <w:tcW w:w="1300" w:type="dxa"/>
            <w:tcBorders>
              <w:top w:val="nil"/>
              <w:left w:val="nil"/>
              <w:bottom w:val="single" w:sz="8" w:space="0" w:color="auto"/>
              <w:right w:val="single" w:sz="4"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proofErr w:type="spellStart"/>
            <w:r w:rsidRPr="00BE036A">
              <w:rPr>
                <w:rFonts w:ascii="Calibri" w:eastAsia="Times New Roman" w:hAnsi="Calibri" w:cs="Calibri"/>
                <w:color w:val="000000"/>
              </w:rPr>
              <w:t>mgd</w:t>
            </w:r>
            <w:proofErr w:type="spellEnd"/>
          </w:p>
        </w:tc>
        <w:tc>
          <w:tcPr>
            <w:tcW w:w="5347" w:type="dxa"/>
            <w:tcBorders>
              <w:top w:val="nil"/>
              <w:left w:val="nil"/>
              <w:bottom w:val="single" w:sz="8" w:space="0" w:color="auto"/>
              <w:right w:val="single" w:sz="8" w:space="0" w:color="auto"/>
            </w:tcBorders>
            <w:shd w:val="clear" w:color="auto" w:fill="auto"/>
            <w:vAlign w:val="center"/>
            <w:hideMark/>
          </w:tcPr>
          <w:p w:rsidR="00BE036A" w:rsidRPr="00BE036A" w:rsidRDefault="00BE036A" w:rsidP="00BE036A">
            <w:pPr>
              <w:spacing w:after="0" w:line="240" w:lineRule="auto"/>
              <w:rPr>
                <w:rFonts w:ascii="Calibri" w:eastAsia="Times New Roman" w:hAnsi="Calibri" w:cs="Calibri"/>
                <w:color w:val="000000"/>
              </w:rPr>
            </w:pPr>
            <w:r w:rsidRPr="00BE036A">
              <w:rPr>
                <w:rFonts w:ascii="Calibri" w:eastAsia="Times New Roman" w:hAnsi="Calibri" w:cs="Calibri"/>
                <w:color w:val="000000"/>
              </w:rPr>
              <w:t>Volume rate of 1E+06 gallons per day</w:t>
            </w:r>
          </w:p>
        </w:tc>
      </w:tr>
    </w:tbl>
    <w:p w:rsidR="004A2560" w:rsidRPr="003F560D" w:rsidRDefault="004A2560" w:rsidP="004A2560"/>
    <w:sectPr w:rsidR="004A2560" w:rsidRPr="003F560D" w:rsidSect="002E09A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3536" w:rsidRDefault="00CE3536" w:rsidP="009B57A0">
      <w:pPr>
        <w:spacing w:after="0" w:line="240" w:lineRule="auto"/>
      </w:pPr>
      <w:r>
        <w:separator/>
      </w:r>
    </w:p>
  </w:endnote>
  <w:endnote w:type="continuationSeparator" w:id="0">
    <w:p w:rsidR="00CE3536" w:rsidRDefault="00CE3536" w:rsidP="009B57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3536" w:rsidRDefault="00CE3536" w:rsidP="009B57A0">
      <w:pPr>
        <w:spacing w:after="0" w:line="240" w:lineRule="auto"/>
      </w:pPr>
      <w:r>
        <w:separator/>
      </w:r>
    </w:p>
  </w:footnote>
  <w:footnote w:type="continuationSeparator" w:id="0">
    <w:p w:rsidR="00CE3536" w:rsidRDefault="00CE3536" w:rsidP="009B57A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D2665"/>
    <w:multiLevelType w:val="hybridMultilevel"/>
    <w:tmpl w:val="38F8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92922C5"/>
    <w:multiLevelType w:val="hybridMultilevel"/>
    <w:tmpl w:val="52C26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4A94B5F"/>
    <w:multiLevelType w:val="hybridMultilevel"/>
    <w:tmpl w:val="69B4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4F07C7"/>
    <w:rsid w:val="000164BE"/>
    <w:rsid w:val="00022C37"/>
    <w:rsid w:val="00045DB0"/>
    <w:rsid w:val="000B7CE4"/>
    <w:rsid w:val="000F1CFF"/>
    <w:rsid w:val="00137FBA"/>
    <w:rsid w:val="001770E3"/>
    <w:rsid w:val="00190025"/>
    <w:rsid w:val="0020520D"/>
    <w:rsid w:val="002A3026"/>
    <w:rsid w:val="002E09AC"/>
    <w:rsid w:val="002E1832"/>
    <w:rsid w:val="003C0973"/>
    <w:rsid w:val="003E3538"/>
    <w:rsid w:val="003F34CA"/>
    <w:rsid w:val="003F560D"/>
    <w:rsid w:val="00441633"/>
    <w:rsid w:val="00455C4D"/>
    <w:rsid w:val="00474E29"/>
    <w:rsid w:val="004951E4"/>
    <w:rsid w:val="004A2560"/>
    <w:rsid w:val="004B6D38"/>
    <w:rsid w:val="004E0D83"/>
    <w:rsid w:val="004F07C7"/>
    <w:rsid w:val="004F424C"/>
    <w:rsid w:val="004F4FAD"/>
    <w:rsid w:val="00561361"/>
    <w:rsid w:val="00571749"/>
    <w:rsid w:val="00590D74"/>
    <w:rsid w:val="006131C9"/>
    <w:rsid w:val="00655AC6"/>
    <w:rsid w:val="00704693"/>
    <w:rsid w:val="00725845"/>
    <w:rsid w:val="00742DF0"/>
    <w:rsid w:val="00781038"/>
    <w:rsid w:val="007D081F"/>
    <w:rsid w:val="00807BB8"/>
    <w:rsid w:val="00843D31"/>
    <w:rsid w:val="00884637"/>
    <w:rsid w:val="008D73EA"/>
    <w:rsid w:val="0090349F"/>
    <w:rsid w:val="0095448D"/>
    <w:rsid w:val="00976AB4"/>
    <w:rsid w:val="009806F4"/>
    <w:rsid w:val="009B57A0"/>
    <w:rsid w:val="00A21057"/>
    <w:rsid w:val="00A33FB5"/>
    <w:rsid w:val="00A85A12"/>
    <w:rsid w:val="00A947D4"/>
    <w:rsid w:val="00AF4B54"/>
    <w:rsid w:val="00B23386"/>
    <w:rsid w:val="00B42C6A"/>
    <w:rsid w:val="00B63E80"/>
    <w:rsid w:val="00B67AF4"/>
    <w:rsid w:val="00BC2D8F"/>
    <w:rsid w:val="00BE036A"/>
    <w:rsid w:val="00C1755B"/>
    <w:rsid w:val="00C54F1C"/>
    <w:rsid w:val="00CE2B2F"/>
    <w:rsid w:val="00CE3536"/>
    <w:rsid w:val="00D02F72"/>
    <w:rsid w:val="00D168C3"/>
    <w:rsid w:val="00D21A61"/>
    <w:rsid w:val="00D26E6A"/>
    <w:rsid w:val="00D3483D"/>
    <w:rsid w:val="00D35797"/>
    <w:rsid w:val="00DE6568"/>
    <w:rsid w:val="00E00DE5"/>
    <w:rsid w:val="00EB25CB"/>
    <w:rsid w:val="00EC1FFD"/>
    <w:rsid w:val="00ED323B"/>
    <w:rsid w:val="00F04E1F"/>
    <w:rsid w:val="00F166C9"/>
    <w:rsid w:val="00F3317A"/>
    <w:rsid w:val="00FD21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9AC"/>
  </w:style>
  <w:style w:type="paragraph" w:styleId="Heading1">
    <w:name w:val="heading 1"/>
    <w:basedOn w:val="Normal"/>
    <w:next w:val="Normal"/>
    <w:link w:val="Heading1Char"/>
    <w:uiPriority w:val="9"/>
    <w:qFormat/>
    <w:rsid w:val="004F07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F07C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F07C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4F07C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F07C7"/>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4F07C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F4FAD"/>
    <w:pPr>
      <w:ind w:left="720"/>
      <w:contextualSpacing/>
    </w:pPr>
  </w:style>
  <w:style w:type="paragraph" w:styleId="Header">
    <w:name w:val="header"/>
    <w:basedOn w:val="Normal"/>
    <w:link w:val="HeaderChar"/>
    <w:uiPriority w:val="99"/>
    <w:semiHidden/>
    <w:unhideWhenUsed/>
    <w:rsid w:val="009B57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57A0"/>
  </w:style>
  <w:style w:type="paragraph" w:styleId="Footer">
    <w:name w:val="footer"/>
    <w:basedOn w:val="Normal"/>
    <w:link w:val="FooterChar"/>
    <w:uiPriority w:val="99"/>
    <w:semiHidden/>
    <w:unhideWhenUsed/>
    <w:rsid w:val="009B57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57A0"/>
  </w:style>
  <w:style w:type="paragraph" w:styleId="TOCHeading">
    <w:name w:val="TOC Heading"/>
    <w:basedOn w:val="Heading1"/>
    <w:next w:val="Normal"/>
    <w:uiPriority w:val="39"/>
    <w:semiHidden/>
    <w:unhideWhenUsed/>
    <w:qFormat/>
    <w:rsid w:val="00EB25CB"/>
    <w:pPr>
      <w:outlineLvl w:val="9"/>
    </w:pPr>
  </w:style>
  <w:style w:type="paragraph" w:styleId="TOC1">
    <w:name w:val="toc 1"/>
    <w:basedOn w:val="Normal"/>
    <w:next w:val="Normal"/>
    <w:autoRedefine/>
    <w:uiPriority w:val="39"/>
    <w:unhideWhenUsed/>
    <w:rsid w:val="00EB25CB"/>
    <w:pPr>
      <w:spacing w:after="100"/>
    </w:pPr>
  </w:style>
  <w:style w:type="character" w:styleId="Hyperlink">
    <w:name w:val="Hyperlink"/>
    <w:basedOn w:val="DefaultParagraphFont"/>
    <w:uiPriority w:val="99"/>
    <w:unhideWhenUsed/>
    <w:rsid w:val="00EB25CB"/>
    <w:rPr>
      <w:color w:val="0000FF" w:themeColor="hyperlink"/>
      <w:u w:val="single"/>
    </w:rPr>
  </w:style>
  <w:style w:type="paragraph" w:styleId="BalloonText">
    <w:name w:val="Balloon Text"/>
    <w:basedOn w:val="Normal"/>
    <w:link w:val="BalloonTextChar"/>
    <w:uiPriority w:val="99"/>
    <w:semiHidden/>
    <w:unhideWhenUsed/>
    <w:rsid w:val="00EB25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9032667">
      <w:bodyDiv w:val="1"/>
      <w:marLeft w:val="0"/>
      <w:marRight w:val="0"/>
      <w:marTop w:val="0"/>
      <w:marBottom w:val="0"/>
      <w:divBdr>
        <w:top w:val="none" w:sz="0" w:space="0" w:color="auto"/>
        <w:left w:val="none" w:sz="0" w:space="0" w:color="auto"/>
        <w:bottom w:val="none" w:sz="0" w:space="0" w:color="auto"/>
        <w:right w:val="none" w:sz="0" w:space="0" w:color="auto"/>
      </w:divBdr>
    </w:div>
    <w:div w:id="131211508">
      <w:bodyDiv w:val="1"/>
      <w:marLeft w:val="0"/>
      <w:marRight w:val="0"/>
      <w:marTop w:val="0"/>
      <w:marBottom w:val="0"/>
      <w:divBdr>
        <w:top w:val="none" w:sz="0" w:space="0" w:color="auto"/>
        <w:left w:val="none" w:sz="0" w:space="0" w:color="auto"/>
        <w:bottom w:val="none" w:sz="0" w:space="0" w:color="auto"/>
        <w:right w:val="none" w:sz="0" w:space="0" w:color="auto"/>
      </w:divBdr>
    </w:div>
    <w:div w:id="437413988">
      <w:bodyDiv w:val="1"/>
      <w:marLeft w:val="0"/>
      <w:marRight w:val="0"/>
      <w:marTop w:val="0"/>
      <w:marBottom w:val="0"/>
      <w:divBdr>
        <w:top w:val="none" w:sz="0" w:space="0" w:color="auto"/>
        <w:left w:val="none" w:sz="0" w:space="0" w:color="auto"/>
        <w:bottom w:val="none" w:sz="0" w:space="0" w:color="auto"/>
        <w:right w:val="none" w:sz="0" w:space="0" w:color="auto"/>
      </w:divBdr>
    </w:div>
    <w:div w:id="490751372">
      <w:bodyDiv w:val="1"/>
      <w:marLeft w:val="0"/>
      <w:marRight w:val="0"/>
      <w:marTop w:val="0"/>
      <w:marBottom w:val="0"/>
      <w:divBdr>
        <w:top w:val="none" w:sz="0" w:space="0" w:color="auto"/>
        <w:left w:val="none" w:sz="0" w:space="0" w:color="auto"/>
        <w:bottom w:val="none" w:sz="0" w:space="0" w:color="auto"/>
        <w:right w:val="none" w:sz="0" w:space="0" w:color="auto"/>
      </w:divBdr>
    </w:div>
    <w:div w:id="620260126">
      <w:bodyDiv w:val="1"/>
      <w:marLeft w:val="0"/>
      <w:marRight w:val="0"/>
      <w:marTop w:val="0"/>
      <w:marBottom w:val="0"/>
      <w:divBdr>
        <w:top w:val="none" w:sz="0" w:space="0" w:color="auto"/>
        <w:left w:val="none" w:sz="0" w:space="0" w:color="auto"/>
        <w:bottom w:val="none" w:sz="0" w:space="0" w:color="auto"/>
        <w:right w:val="none" w:sz="0" w:space="0" w:color="auto"/>
      </w:divBdr>
    </w:div>
    <w:div w:id="875118763">
      <w:bodyDiv w:val="1"/>
      <w:marLeft w:val="0"/>
      <w:marRight w:val="0"/>
      <w:marTop w:val="0"/>
      <w:marBottom w:val="0"/>
      <w:divBdr>
        <w:top w:val="none" w:sz="0" w:space="0" w:color="auto"/>
        <w:left w:val="none" w:sz="0" w:space="0" w:color="auto"/>
        <w:bottom w:val="none" w:sz="0" w:space="0" w:color="auto"/>
        <w:right w:val="none" w:sz="0" w:space="0" w:color="auto"/>
      </w:divBdr>
    </w:div>
    <w:div w:id="1126896820">
      <w:bodyDiv w:val="1"/>
      <w:marLeft w:val="0"/>
      <w:marRight w:val="0"/>
      <w:marTop w:val="0"/>
      <w:marBottom w:val="0"/>
      <w:divBdr>
        <w:top w:val="none" w:sz="0" w:space="0" w:color="auto"/>
        <w:left w:val="none" w:sz="0" w:space="0" w:color="auto"/>
        <w:bottom w:val="none" w:sz="0" w:space="0" w:color="auto"/>
        <w:right w:val="none" w:sz="0" w:space="0" w:color="auto"/>
      </w:divBdr>
    </w:div>
    <w:div w:id="1254364397">
      <w:bodyDiv w:val="1"/>
      <w:marLeft w:val="0"/>
      <w:marRight w:val="0"/>
      <w:marTop w:val="0"/>
      <w:marBottom w:val="0"/>
      <w:divBdr>
        <w:top w:val="none" w:sz="0" w:space="0" w:color="auto"/>
        <w:left w:val="none" w:sz="0" w:space="0" w:color="auto"/>
        <w:bottom w:val="none" w:sz="0" w:space="0" w:color="auto"/>
        <w:right w:val="none" w:sz="0" w:space="0" w:color="auto"/>
      </w:divBdr>
    </w:div>
    <w:div w:id="1304771518">
      <w:bodyDiv w:val="1"/>
      <w:marLeft w:val="0"/>
      <w:marRight w:val="0"/>
      <w:marTop w:val="0"/>
      <w:marBottom w:val="0"/>
      <w:divBdr>
        <w:top w:val="none" w:sz="0" w:space="0" w:color="auto"/>
        <w:left w:val="none" w:sz="0" w:space="0" w:color="auto"/>
        <w:bottom w:val="none" w:sz="0" w:space="0" w:color="auto"/>
        <w:right w:val="none" w:sz="0" w:space="0" w:color="auto"/>
      </w:divBdr>
    </w:div>
    <w:div w:id="1440180594">
      <w:bodyDiv w:val="1"/>
      <w:marLeft w:val="0"/>
      <w:marRight w:val="0"/>
      <w:marTop w:val="0"/>
      <w:marBottom w:val="0"/>
      <w:divBdr>
        <w:top w:val="none" w:sz="0" w:space="0" w:color="auto"/>
        <w:left w:val="none" w:sz="0" w:space="0" w:color="auto"/>
        <w:bottom w:val="none" w:sz="0" w:space="0" w:color="auto"/>
        <w:right w:val="none" w:sz="0" w:space="0" w:color="auto"/>
      </w:divBdr>
    </w:div>
    <w:div w:id="1594245095">
      <w:bodyDiv w:val="1"/>
      <w:marLeft w:val="0"/>
      <w:marRight w:val="0"/>
      <w:marTop w:val="0"/>
      <w:marBottom w:val="0"/>
      <w:divBdr>
        <w:top w:val="none" w:sz="0" w:space="0" w:color="auto"/>
        <w:left w:val="none" w:sz="0" w:space="0" w:color="auto"/>
        <w:bottom w:val="none" w:sz="0" w:space="0" w:color="auto"/>
        <w:right w:val="none" w:sz="0" w:space="0" w:color="auto"/>
      </w:divBdr>
    </w:div>
    <w:div w:id="1679691775">
      <w:bodyDiv w:val="1"/>
      <w:marLeft w:val="0"/>
      <w:marRight w:val="0"/>
      <w:marTop w:val="0"/>
      <w:marBottom w:val="0"/>
      <w:divBdr>
        <w:top w:val="none" w:sz="0" w:space="0" w:color="auto"/>
        <w:left w:val="none" w:sz="0" w:space="0" w:color="auto"/>
        <w:bottom w:val="none" w:sz="0" w:space="0" w:color="auto"/>
        <w:right w:val="none" w:sz="0" w:space="0" w:color="auto"/>
      </w:divBdr>
    </w:div>
    <w:div w:id="1712264114">
      <w:bodyDiv w:val="1"/>
      <w:marLeft w:val="0"/>
      <w:marRight w:val="0"/>
      <w:marTop w:val="0"/>
      <w:marBottom w:val="0"/>
      <w:divBdr>
        <w:top w:val="none" w:sz="0" w:space="0" w:color="auto"/>
        <w:left w:val="none" w:sz="0" w:space="0" w:color="auto"/>
        <w:bottom w:val="none" w:sz="0" w:space="0" w:color="auto"/>
        <w:right w:val="none" w:sz="0" w:space="0" w:color="auto"/>
      </w:divBdr>
    </w:div>
    <w:div w:id="1758138366">
      <w:bodyDiv w:val="1"/>
      <w:marLeft w:val="0"/>
      <w:marRight w:val="0"/>
      <w:marTop w:val="0"/>
      <w:marBottom w:val="0"/>
      <w:divBdr>
        <w:top w:val="none" w:sz="0" w:space="0" w:color="auto"/>
        <w:left w:val="none" w:sz="0" w:space="0" w:color="auto"/>
        <w:bottom w:val="none" w:sz="0" w:space="0" w:color="auto"/>
        <w:right w:val="none" w:sz="0" w:space="0" w:color="auto"/>
      </w:divBdr>
    </w:div>
    <w:div w:id="1780446977">
      <w:bodyDiv w:val="1"/>
      <w:marLeft w:val="0"/>
      <w:marRight w:val="0"/>
      <w:marTop w:val="0"/>
      <w:marBottom w:val="0"/>
      <w:divBdr>
        <w:top w:val="none" w:sz="0" w:space="0" w:color="auto"/>
        <w:left w:val="none" w:sz="0" w:space="0" w:color="auto"/>
        <w:bottom w:val="none" w:sz="0" w:space="0" w:color="auto"/>
        <w:right w:val="none" w:sz="0" w:space="0" w:color="auto"/>
      </w:divBdr>
    </w:div>
    <w:div w:id="1883860854">
      <w:bodyDiv w:val="1"/>
      <w:marLeft w:val="0"/>
      <w:marRight w:val="0"/>
      <w:marTop w:val="0"/>
      <w:marBottom w:val="0"/>
      <w:divBdr>
        <w:top w:val="none" w:sz="0" w:space="0" w:color="auto"/>
        <w:left w:val="none" w:sz="0" w:space="0" w:color="auto"/>
        <w:bottom w:val="none" w:sz="0" w:space="0" w:color="auto"/>
        <w:right w:val="none" w:sz="0" w:space="0" w:color="auto"/>
      </w:divBdr>
    </w:div>
    <w:div w:id="1958559327">
      <w:bodyDiv w:val="1"/>
      <w:marLeft w:val="0"/>
      <w:marRight w:val="0"/>
      <w:marTop w:val="0"/>
      <w:marBottom w:val="0"/>
      <w:divBdr>
        <w:top w:val="none" w:sz="0" w:space="0" w:color="auto"/>
        <w:left w:val="none" w:sz="0" w:space="0" w:color="auto"/>
        <w:bottom w:val="none" w:sz="0" w:space="0" w:color="auto"/>
        <w:right w:val="none" w:sz="0" w:space="0" w:color="auto"/>
      </w:divBdr>
    </w:div>
    <w:div w:id="2003925280">
      <w:bodyDiv w:val="1"/>
      <w:marLeft w:val="0"/>
      <w:marRight w:val="0"/>
      <w:marTop w:val="0"/>
      <w:marBottom w:val="0"/>
      <w:divBdr>
        <w:top w:val="none" w:sz="0" w:space="0" w:color="auto"/>
        <w:left w:val="none" w:sz="0" w:space="0" w:color="auto"/>
        <w:bottom w:val="none" w:sz="0" w:space="0" w:color="auto"/>
        <w:right w:val="none" w:sz="0" w:space="0" w:color="auto"/>
      </w:divBdr>
    </w:div>
    <w:div w:id="2021154913">
      <w:bodyDiv w:val="1"/>
      <w:marLeft w:val="0"/>
      <w:marRight w:val="0"/>
      <w:marTop w:val="0"/>
      <w:marBottom w:val="0"/>
      <w:divBdr>
        <w:top w:val="none" w:sz="0" w:space="0" w:color="auto"/>
        <w:left w:val="none" w:sz="0" w:space="0" w:color="auto"/>
        <w:bottom w:val="none" w:sz="0" w:space="0" w:color="auto"/>
        <w:right w:val="none" w:sz="0" w:space="0" w:color="auto"/>
      </w:divBdr>
    </w:div>
    <w:div w:id="204695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DB2D9C-3106-4850-A2A2-B49523673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22</Pages>
  <Words>5932</Words>
  <Characters>33815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39668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Perryman</dc:creator>
  <cp:lastModifiedBy>Mike Perryman</cp:lastModifiedBy>
  <cp:revision>37</cp:revision>
  <dcterms:created xsi:type="dcterms:W3CDTF">2014-04-22T18:04:00Z</dcterms:created>
  <dcterms:modified xsi:type="dcterms:W3CDTF">2014-04-25T14:33:00Z</dcterms:modified>
</cp:coreProperties>
</file>