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경제 정보분석 3조 제안서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(김지호, 김병국, 민부경, 김지윤)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금융이 중소기업에서 중견기업으로 성장에 미치는 영향 (업종별 분석)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주제의 의미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현재 코로나 위기 속에서 정부와 관련기관이 기업들을 상대로 정책금융을 펼칠 때 어떤 부분에 중점을 두고 효율적인 금융지원을 펼칠 수 있을지 알아본다.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관련 자료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공공데이터 포털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K-ICT 빅데이터센터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중소벤처기업부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외 추후 찾아볼 예정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진행계획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업종 분류, 데이터 수집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선형 회귀식 종속변수, 독립변수 설정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(ex. 매출증가율, 전년도 매출액, 업력, 전년도 레버리지, 상장 더미변수)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파이썬/R을 이용하여 코딩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 분석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 제작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11월 중간발표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관련 자료 사이트에서 자료 찾기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Clearing 작업(missing value처리, 범주형 자료 확인 등)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회귀 분석을 통한 간단한 수치 분석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12월 말 최종발표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수업에서 배운 내용(선형 회귀, 로지스틱 모형 등)을 통해서 심층 분석한 내용을 발표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