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80" w:before="0" w:line="336" w:lineRule="auto"/>
        <w:jc w:val="center"/>
      </w:pPr>
      <w:r>
        <w:rPr>
          <w:rFonts w:ascii="맑은 고딕" w:hAnsi="맑은 고딕" w:eastAsia="맑은 고딕"/>
          <w:b/>
          <w:color w:val="0E7C86"/>
          <w:sz w:val="22"/>
        </w:rPr>
        <w:t>ATTACHMENT 1</w:t>
      </w:r>
    </w:p>
    <w:p>
      <w:pPr>
        <w:jc w:val="center"/>
        <w:pBdr>
          <w:bottom w:val="single" w:sz="18" w:space="1" w:color="1F364D"/>
        </w:pBdr>
      </w:pPr>
    </w:p>
    <w:p>
      <w:pPr>
        <w:spacing w:after="200"/>
      </w:pPr>
    </w:p>
    <w:p>
      <w:pPr>
        <w:spacing w:after="40" w:before="0" w:line="288" w:lineRule="auto"/>
        <w:jc w:val="center"/>
      </w:pPr>
      <w:r>
        <w:rPr>
          <w:rFonts w:ascii="맑은 고딕" w:hAnsi="맑은 고딕" w:eastAsia="맑은 고딕"/>
          <w:b/>
          <w:color w:val="1F364D"/>
          <w:sz w:val="48"/>
        </w:rPr>
        <w:t>국가별 · 사업주별</w:t>
      </w:r>
    </w:p>
    <w:p>
      <w:pPr>
        <w:spacing w:after="40" w:before="0" w:line="288" w:lineRule="auto"/>
        <w:jc w:val="center"/>
      </w:pPr>
      <w:r>
        <w:rPr>
          <w:rFonts w:ascii="맑은 고딕" w:hAnsi="맑은 고딕" w:eastAsia="맑은 고딕"/>
          <w:b/>
          <w:color w:val="1F364D"/>
          <w:sz w:val="48"/>
        </w:rPr>
        <w:t>System Vendor 선호도 조사</w:t>
      </w:r>
    </w:p>
    <w:p>
      <w:pPr>
        <w:spacing w:after="120"/>
      </w:pPr>
    </w:p>
    <w:p>
      <w:pPr>
        <w:spacing w:after="80" w:before="0" w:line="336" w:lineRule="auto"/>
        <w:jc w:val="center"/>
      </w:pPr>
      <w:r>
        <w:rPr>
          <w:rFonts w:ascii="맑은 고딕" w:hAnsi="맑은 고딕" w:eastAsia="맑은 고딕"/>
          <w:b w:val="0"/>
          <w:color w:val="444B52"/>
          <w:sz w:val="24"/>
        </w:rPr>
        <w:t>Regional &amp; Owner-based Preference of DCS / Control System Vendors</w:t>
      </w:r>
    </w:p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4"/>
            <w:tcMar>
              <w:top w:w="160" w:type="dxa"/>
              <w:bottom w:w="160" w:type="dxa"/>
              <w:start w:w="200" w:type="dxa"/>
              <w:end w:w="200" w:type="dxa"/>
            </w:tcMar>
          </w:tcPr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작성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조혜준 대리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작성일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2026-06-23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문서 구분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FAT L&amp;L Group Study — Appendix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목적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System Vendor 특성 사전 파악 → MH 절감 및 설계 품질 향상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0  </w:t>
      </w:r>
      <w:r>
        <w:rPr>
          <w:rFonts w:ascii="맑은 고딕" w:hAnsi="맑은 고딕" w:eastAsia="맑은 고딕"/>
          <w:b/>
          <w:color w:val="1F364D"/>
          <w:sz w:val="30"/>
        </w:rPr>
        <w:t>요약 (Executive Summary)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글로벌 DCS 시장은 ABB · Emerson · Honeywell · Siemens · Yokogawa </w:t>
      </w:r>
      <w:r>
        <w:rPr>
          <w:rFonts w:ascii="맑은 고딕" w:hAnsi="맑은 고딕" w:eastAsia="맑은 고딕"/>
          <w:b w:val="0"/>
          <w:color w:val="22282E"/>
          <w:sz w:val="21"/>
        </w:rPr>
        <w:t>5개 사가 전체 매출의 약 60~65%를 점유하는 과점 구조이다.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그러나 국가별·사업주별로 실제 채택 Vendor는 뚜렷하게 갈리며, </w:t>
      </w:r>
      <w:r>
        <w:rPr>
          <w:rFonts w:ascii="맑은 고딕" w:hAnsi="맑은 고딕" w:eastAsia="맑은 고딕"/>
          <w:b w:val="0"/>
          <w:color w:val="22282E"/>
          <w:sz w:val="21"/>
        </w:rPr>
        <w:t>이는 사업주의 AVL(Approved Vendor List)과 사내표준(Owner Spec)에 의해 결정된다.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북미 → </w:t>
      </w:r>
      <w:r>
        <w:rPr>
          <w:rFonts w:ascii="맑은 고딕" w:hAnsi="맑은 고딕" w:eastAsia="맑은 고딕"/>
          <w:b w:val="0"/>
          <w:color w:val="22282E"/>
          <w:sz w:val="21"/>
        </w:rPr>
        <w:t>Emerson(DeltaV) · Honeywell 강세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일본 · 동아시아 → </w:t>
      </w:r>
      <w:r>
        <w:rPr>
          <w:rFonts w:ascii="맑은 고딕" w:hAnsi="맑은 고딕" w:eastAsia="맑은 고딕"/>
          <w:b w:val="0"/>
          <w:color w:val="22282E"/>
          <w:sz w:val="21"/>
        </w:rPr>
        <w:t>Yokogawa 절대 강세 (APAC 지역 점유율 약 37.6%)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중국 → </w:t>
      </w:r>
      <w:r>
        <w:rPr>
          <w:rFonts w:ascii="맑은 고딕" w:hAnsi="맑은 고딕" w:eastAsia="맑은 고딕"/>
          <w:b w:val="0"/>
          <w:color w:val="22282E"/>
          <w:sz w:val="21"/>
        </w:rPr>
        <w:t>로컬 Vendor가 시장의 약 58% 장악 (Supcon 40.4%, Hollysys 17.2%)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중동(GCC) → </w:t>
      </w:r>
      <w:r>
        <w:rPr>
          <w:rFonts w:ascii="맑은 고딕" w:hAnsi="맑은 고딕" w:eastAsia="맑은 고딕"/>
          <w:b w:val="0"/>
          <w:color w:val="22282E"/>
          <w:sz w:val="21"/>
        </w:rPr>
        <w:t>사업주 AVL 기반 Honeywell · Yokogawa · Emerson 3강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러시아 · CIS → </w:t>
      </w:r>
      <w:r>
        <w:rPr>
          <w:rFonts w:ascii="맑은 고딕" w:hAnsi="맑은 고딕" w:eastAsia="맑은 고딕"/>
          <w:b w:val="0"/>
          <w:color w:val="22282E"/>
          <w:sz w:val="21"/>
        </w:rPr>
        <w:t>GOST 인증 + 서방 Vendor 철수로 로컬 · 중국 Vendor 비중 증가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4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0E7C86"/>
            </w:tcBorders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color w:val="1F364D"/>
                <w:sz w:val="21"/>
              </w:rPr>
              <w:t>본 조사의 활용 포인트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입찰·Kick-off 단계에서 “이 국가/사업주에서는 어떤 Vendor가 유력한가”를 사전에 가늠하면, Vendor의 Logic 설계 특성(예: Faceplate 기반 Valve 제어)을 미리 반영하여 불필요한 P&amp;ID/Logic 작업과 MH 낭비를 막을 수 있다.</w:t>
            </w:r>
          </w:p>
        </w:tc>
      </w:tr>
    </w:tbl>
    <w:p>
      <w:pPr>
        <w:spacing w:after="40"/>
      </w:pP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1  </w:t>
      </w:r>
      <w:r>
        <w:rPr>
          <w:rFonts w:ascii="맑은 고딕" w:hAnsi="맑은 고딕" w:eastAsia="맑은 고딕"/>
          <w:b/>
          <w:color w:val="1F364D"/>
          <w:sz w:val="30"/>
        </w:rPr>
        <w:t>글로벌 DCS 시장 개요 (정량)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38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수치</w:t>
            </w:r>
          </w:p>
        </w:tc>
        <w:tc>
          <w:tcPr>
            <w:tcW w:type="dxa" w:w="4139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2024년 글로벌 DCS 시장 규모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USD 174.3억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2034년 USD 275.3억 전망 (CAGR 6.7%)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Top 5 Vendor 합산 점유율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60~65%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ABB · Emerson · Honeywell · Siemens · Yokogawa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최대 수요 지역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Asia-Pacific (34~39%)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산업화 · 에너지 투자 견인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단일 국가 최대 시장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미국 (약 21.3%)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R&amp;D · 인프라 우위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지역별 시장 점유율 (2024년, 출처 간 편차 존재)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243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지역</w:t>
            </w:r>
          </w:p>
        </w:tc>
        <w:tc>
          <w:tcPr>
            <w:tcW w:type="dxa" w:w="204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점유율(대표값)</w:t>
            </w:r>
          </w:p>
        </w:tc>
        <w:tc>
          <w:tcPr>
            <w:tcW w:type="dxa" w:w="4876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Asia-Pacific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34~39%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최대 시장, 6,000+ installations / 중 · 일 · 인도 · 한국 주도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North America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29~35%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성숙 시장, 최대 단일국 = 미국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Europe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27%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성숙 시장, Siemens · ABB 강세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Middle East &amp; Africa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5%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신흥, 가장 빠른 성장 (CAGR 약 6.2%)</w:t>
            </w:r>
          </w:p>
        </w:tc>
      </w:tr>
    </w:tbl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기관(Mordor · Credence · MarketReportsWorld 등)별 정의·집계 방식 차이로 ±5%p 편차가 존재한다. 절대값보다 상대적 우열 패턴에 주목할 것.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2  </w:t>
      </w:r>
      <w:r>
        <w:rPr>
          <w:rFonts w:ascii="맑은 고딕" w:hAnsi="맑은 고딕" w:eastAsia="맑은 고딕"/>
          <w:b/>
          <w:color w:val="1F364D"/>
          <w:sz w:val="30"/>
        </w:rPr>
        <w:t>국가 · 지역별 Vendor 선호도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2-1. 북미 (North America)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선호 Vendor — </w:t>
      </w:r>
      <w:r>
        <w:rPr>
          <w:rFonts w:ascii="맑은 고딕" w:hAnsi="맑은 고딕" w:eastAsia="맑은 고딕"/>
          <w:b w:val="0"/>
          <w:color w:val="22282E"/>
          <w:sz w:val="21"/>
        </w:rPr>
        <w:t>Emerson(DeltaV) 1순위, Honeywell 2순위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Emerson은 현지 지원·서비스 망이 강해 “Local support 우선” PJT에서 우위. Oil &amp; Gas·정유·화학 레퍼런스가 두텁다.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2-2. 일본 및 동아시아 (Japan / East Asia)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선호 Vendor — </w:t>
      </w:r>
      <w:r>
        <w:rPr>
          <w:rFonts w:ascii="맑은 고딕" w:hAnsi="맑은 고딕" w:eastAsia="맑은 고딕"/>
          <w:b w:val="0"/>
          <w:color w:val="22282E"/>
          <w:sz w:val="21"/>
        </w:rPr>
        <w:t>Yokogawa 절대 강세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APAC 지역 점유율 약 37.6%, 업계 최고 수준의 MTBF(Mean Time Between Failures) 보유 → 고위험 화학 공정에서 신뢰성 기반 1위.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일본계 EPC(JGC · Chiyoda · Toyo)·Owner PJT에서는 Yokogawa가 사실상 기본값.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2-3. 중국 (China) — 로컬 Vendor 우위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Vendor</w:t>
            </w:r>
          </w:p>
        </w:tc>
        <w:tc>
          <w:tcPr>
            <w:tcW w:type="dxa" w:w="226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2024 점유율</w:t>
            </w:r>
          </w:p>
        </w:tc>
        <w:tc>
          <w:tcPr>
            <w:tcW w:type="dxa" w:w="226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Supcon (中控)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40.4%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(1위)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Hollysys (和利时)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17.2%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(2위)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9.8%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5.6%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Siemens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5.5%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ABB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4.5%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4.2%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Others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17.1%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시사점 — </w:t>
      </w:r>
      <w:r>
        <w:rPr>
          <w:rFonts w:ascii="맑은 고딕" w:hAnsi="맑은 고딕" w:eastAsia="맑은 고딕"/>
          <w:b w:val="0"/>
          <w:color w:val="22282E"/>
          <w:sz w:val="21"/>
        </w:rPr>
        <w:t>로컬 2사(Supcon + Hollysys) 합산 약 57.6% → 중국 내수 PJT는 로컬 Vendor가 디폴트.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중국계 EPC/Owner 발주 입찰 시 Supcon/Hollysys 대응 역량을 사전 검토할 것.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2-4. 중동 GCC (Saudi · UAE · Kuwait · Bahrain 등)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선호 Vendor — </w:t>
      </w:r>
      <w:r>
        <w:rPr>
          <w:rFonts w:ascii="맑은 고딕" w:hAnsi="맑은 고딕" w:eastAsia="맑은 고딕"/>
          <w:b w:val="0"/>
          <w:color w:val="22282E"/>
          <w:sz w:val="21"/>
        </w:rPr>
        <w:t>Honeywell · Yokogawa · Emerson 3강 (최종 결정은 사업주 AVL).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중동·동남아에서는 Emerson의 Dubai 현지 재고(stock) 보유가 납기 강점으로 작용.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핵심은 사업주 AVL 등재 여부 → §3 참조.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2-5. 러시아 / CIS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2023년 시장 약 USD 7.29억, 저성장(CAGR 약 0.9%).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2022년 이후 ABB 등 서방 Vendor 철수, 국제 제재로 글로벌 Vendor 공급 제약.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결과적으로 로컬·중국 Vendor 비중 확대, GOST 표준 준수 필수 (BCC PJT의 GOST Steam flow compensation 이슈와 동일 맥락).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2-6. 한국 / 유럽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한국 — 글로벌 5사 + 국내 PLC/제어 솔루션 혼재. 발주처(정유·석화 대기업) 표준에 따라 결정.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유럽 — Siemens(독일계)·ABB 강세, 성숙 시장.</w:t>
      </w:r>
    </w:p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국가별 선호도 요약표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국가/지역</w:t>
            </w:r>
          </w:p>
        </w:tc>
        <w:tc>
          <w:tcPr>
            <w:tcW w:type="dxa" w:w="226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1순위</w:t>
            </w:r>
          </w:p>
        </w:tc>
        <w:tc>
          <w:tcPr>
            <w:tcW w:type="dxa" w:w="204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2순위</w:t>
            </w:r>
          </w:p>
        </w:tc>
        <w:tc>
          <w:tcPr>
            <w:tcW w:type="dxa" w:w="3005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결정 요인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북미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현지 지원망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일본 / 동아시아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—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MTBF · 신뢰성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중국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Supcon (40.4%)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Hollysys (17.2%)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· 가격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중동 GCC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사업주 AVL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러시아 / CIS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· 중국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—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GOST · 제재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유럽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Siemens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ABB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현지 · 표준</w:t>
            </w:r>
          </w:p>
        </w:tc>
      </w:tr>
    </w:tbl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3  </w:t>
      </w:r>
      <w:r>
        <w:rPr>
          <w:rFonts w:ascii="맑은 고딕" w:hAnsi="맑은 고딕" w:eastAsia="맑은 고딕"/>
          <w:b/>
          <w:color w:val="1F364D"/>
          <w:sz w:val="30"/>
        </w:rPr>
        <w:t>사업주(Owner)별 선호도 — AVL 중심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EE6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2521C"/>
            </w:tcBorders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color w:val="1F364D"/>
                <w:sz w:val="21"/>
              </w:rPr>
              <w:t>핵심 원리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Oil &amp; Gas 메이저 사업주는 AVL(Approved Vendor List)로 사용 가능 Vendor를 통제한다. Vendor가 AVL에 없으면 기술적으로 우수해도 채택 불가. 따라서 “사업주별 선호 = AVL + Owner Spec”을 의미한다.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136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</w:t>
            </w:r>
          </w:p>
        </w:tc>
        <w:tc>
          <w:tcPr>
            <w:tcW w:type="dxa" w:w="5613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선정 체계 / 비고</w:t>
            </w:r>
          </w:p>
        </w:tc>
      </w:tr>
      <w:tr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Saudi Aramco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사우디</w:t>
            </w:r>
          </w:p>
        </w:tc>
        <w:tc>
          <w:tcPr>
            <w:tcW w:type="dxa" w:w="561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Vendor Code(고유 디지털 코드) 부여 + 사전자격·기술평가·현장감사·재무/규제 적합성 심사. SAES/SAEP 사내표준 준수 필수</w:t>
            </w:r>
          </w:p>
        </w:tc>
      </w:tr>
      <w:tr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ADNOC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UAE</w:t>
            </w:r>
          </w:p>
        </w:tc>
        <w:tc>
          <w:tcPr>
            <w:tcW w:type="dxa" w:w="561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4,200+ 사전검증 Vendor. ISO 9001/14001, API Q1/Q2 등 국제표준 + ADNOC Code of Conduct 준수</w:t>
            </w:r>
          </w:p>
        </w:tc>
      </w:tr>
      <w:tr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기타 GCC</w:t>
              <w:br/>
              <w:t>(Bapco·KNPC·DEWA·SWCC·NWC·KOC 등)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GCC</w:t>
            </w:r>
          </w:p>
        </w:tc>
        <w:tc>
          <w:tcPr>
            <w:tcW w:type="dxa" w:w="561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각사 Vendor Approval 프로세스 및 별도 AVL 운영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시사점 (FAT L&amp;L 관점)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사업주 AVL/Spec을 입찰 단계에서 확보하면 어떤 Vendor가 들어올지 사전 예측 가능 → BCC FAT의 “Vendor Logic 설계 특성 미인지로 인한 MH 낭비” 방지.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예: AIS(Vendor)는 Faceplate로 Valve open/close 구현이 가능했음에도 P&amp;ID/Logic description에 불필요하게 반영 → Vendor 표준을 사전에 알았다면 회피 가능.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결론 — “국가 + 사업주 AVL + Vendor 표준” 3중 조합으로 사전 가늠 → Checklist화.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4  </w:t>
      </w:r>
      <w:r>
        <w:rPr>
          <w:rFonts w:ascii="맑은 고딕" w:hAnsi="맑은 고딕" w:eastAsia="맑은 고딕"/>
          <w:b/>
          <w:color w:val="1F364D"/>
          <w:sz w:val="30"/>
        </w:rPr>
        <w:t>회사 수주 PJT 사업주별 Vendor 선호 경향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EE6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2521C"/>
            </w:tcBorders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color w:val="1F364D"/>
                <w:sz w:val="21"/>
              </w:rPr>
              <w:t>작성 기준 (반드시 확인)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아래 표는 ① 사업주 모회사의 “Preferred Supplier/사내표준”, ② 공개된 레퍼런스 사례, ③ 지역·산업별 설치기반(installed base) 경향을 종합한 추정치다. 동일 사업주라도 PJT·발주 시점·EPC에 따라 달라지므로, 실제 적용 시 해당 PJT의 AVL/I&amp;C Spec을 반드시 재확인할 것.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4-1. 사우디 (Saudi Arabia)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요약 — </w:t>
      </w:r>
      <w:r>
        <w:rPr>
          <w:rFonts w:ascii="맑은 고딕" w:hAnsi="맑은 고딕" w:eastAsia="맑은 고딕"/>
          <w:b w:val="0"/>
          <w:color w:val="22282E"/>
          <w:sz w:val="21"/>
        </w:rPr>
        <w:t>Aramco 계열 — Honeywell(Experion)이 최대 설치기반, 정유 부문은 Yokogawa(CENTUM)도 강세 / SABIC 계열 — Yokogawa를 Preferred Supplier로 지정(+ Jubail 단지는 Honeywell 다수). ESD는 Triconex, MMS는 Bently Nevada가 사실상 표준.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255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모회사 / 성격</w:t>
            </w:r>
          </w:p>
        </w:tc>
        <w:tc>
          <w:tcPr>
            <w:tcW w:type="dxa" w:w="311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유력 Vendor 경향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Al-Jubail Petrochemical (KEMYA)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SABIC + ExxonMobil JV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Saudi Kayan Petrochemical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SABIC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SAMAPCO (Sahara &amp; Ma'aden)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Sahara + Ma'aden JV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TASNEE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Saudi 민영 석화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PetroRabigh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Aramco + Sumitomo JV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SADARA Chemical Co.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Aramco + Dow JV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 (Dow는 Emerson 선호 경향)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YASREF (Yanbu Aramco Sinopec)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Aramco + Sinopec JV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SATORP (Aramco + TotalEnergies)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Aramco + Total JV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Saudi Arabian Mining Co. (Ma'aden)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광물·인산 (국영)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</w:tr>
    </w:tbl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최종 결정 변수: Saudi Aramco Vendor Code/AVL 및 SAES·SAEP 사내표준, SABIC Engineering Standard.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4-2. 쿠웨이트 · 오만 (Kuwait / Oman)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1984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</w:t>
            </w:r>
          </w:p>
        </w:tc>
        <w:tc>
          <w:tcPr>
            <w:tcW w:type="dxa" w:w="3402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유력 Vendor 경향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Kuwait National Petroleum Co. (KNPC)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쿠웨이트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강세 / Yokogawa · Emerson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Kuwait Oil Company (KOC)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쿠웨이트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강세 / Yokogawa · Emerson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ORPIC (現 OQ)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오만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</w:tr>
    </w:tbl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KNPC/KOC는 자체 엔지니어링 표준 및 AVL 운영. 대형 정유·CFP PJT에서 Honeywell 레퍼런스 다수.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4-3. 한국 (Korea)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요약 — </w:t>
      </w:r>
      <w:r>
        <w:rPr>
          <w:rFonts w:ascii="맑은 고딕" w:hAnsi="맑은 고딕" w:eastAsia="맑은 고딕"/>
          <w:b w:val="0"/>
          <w:color w:val="22282E"/>
          <w:sz w:val="21"/>
        </w:rPr>
        <w:t>한국 정유·석화 단지는 Yokogawa(CENTUM)·Honeywell(Experion)이 양강이며 Emerson도 사용. 발주처 표준에 따라 결정.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306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성격 / 비고</w:t>
            </w:r>
          </w:p>
        </w:tc>
        <w:tc>
          <w:tcPr>
            <w:tcW w:type="dxa" w:w="311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유력 Vendor 경향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S-Oil Corporation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정유·석화 (Saudi Aramco 자회사)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 · Emerson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LG화학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종합 석화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Lotte Chemical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종합 석화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Yeochun NCC (YNCC)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NCC (한화·DL·롯데 JV)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DL Chemical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석화 (DL그룹)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Tongsuh Petrochemical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Asahi Kasei 자회사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(일본계 모회사 선호)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INNOX LITHIUM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2차전지 소재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PLC 기반 + DCS(Yokogawa/Honeywell) 혼용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TLC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석화 관련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</w:tbl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4-4. 러시아 · CIS (Russia / CIS)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요약 — </w:t>
      </w:r>
      <w:r>
        <w:rPr>
          <w:rFonts w:ascii="맑은 고딕" w:hAnsi="맑은 고딕" w:eastAsia="맑은 고딕"/>
          <w:b w:val="0"/>
          <w:color w:val="22282E"/>
          <w:sz w:val="21"/>
        </w:rPr>
        <w:t>Sibur·Gazprom 계열 가스/석화 PJT는 Yokogawa 레퍼런스가 두텁고 Honeywell도 사용. 단, 2022년 이후 서방 Vendor 철수·제재로 로컬·중국 Vendor 대체 가능성 및 GOST 표준 준수가 핵심 변수.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3005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2665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모회사 / 성격</w:t>
            </w:r>
          </w:p>
        </w:tc>
        <w:tc>
          <w:tcPr>
            <w:tcW w:type="dxa" w:w="311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유력 Vendor 경향 · 비고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NKNH (Nizhnekamskneftekhim)</w:t>
            </w:r>
          </w:p>
        </w:tc>
        <w:tc>
          <w:tcPr>
            <w:tcW w:type="dxa" w:w="266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Sibur 자회사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 · GOST 필수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LLC "Amur GCC" (AGCC)</w:t>
            </w:r>
          </w:p>
        </w:tc>
        <w:tc>
          <w:tcPr>
            <w:tcW w:type="dxa" w:w="266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Sibur (대형 GCC)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등 · 제재 영향 주의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JSC Gazpromneft MNPZ</w:t>
            </w:r>
          </w:p>
        </w:tc>
        <w:tc>
          <w:tcPr>
            <w:tcW w:type="dxa" w:w="266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Gazprom Neft (모스크바 정유)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 · GOST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Gazpromneft</w:t>
            </w:r>
          </w:p>
        </w:tc>
        <w:tc>
          <w:tcPr>
            <w:tcW w:type="dxa" w:w="266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Gazprom Neft (국영계)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 · GOST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BCC (Baltic Chemical Complex)</w:t>
            </w:r>
          </w:p>
        </w:tc>
        <w:tc>
          <w:tcPr>
            <w:tcW w:type="dxa" w:w="266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RusGazDobycha/Gazprom 계열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본 L&amp;L 대상 PJT · GOST(Steam compensation) 이슈</w:t>
            </w:r>
          </w:p>
        </w:tc>
      </w:tr>
    </w:tbl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4-5. 동남아 (말레이시아 · 필리핀)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328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294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 / 모회사</w:t>
            </w:r>
          </w:p>
        </w:tc>
        <w:tc>
          <w:tcPr>
            <w:tcW w:type="dxa" w:w="255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유력 Vendor 경향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Pengerang Intermediate Chemicals</w:t>
            </w:r>
          </w:p>
        </w:tc>
        <w:tc>
          <w:tcPr>
            <w:tcW w:type="dxa" w:w="29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말레이 (Asahi Kasei+Petronas+Mitsubishi)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(일본계 JV) / Honeywell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LG PETRONAS Chemicals Malaysia</w:t>
            </w:r>
          </w:p>
        </w:tc>
        <w:tc>
          <w:tcPr>
            <w:tcW w:type="dxa" w:w="29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말레이 (LG Chem+Petronas JV)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Petron Malaysia Refining &amp; Marketing</w:t>
            </w:r>
          </w:p>
        </w:tc>
        <w:tc>
          <w:tcPr>
            <w:tcW w:type="dxa" w:w="29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말레이 (Petron)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Petron Corporation</w:t>
            </w:r>
          </w:p>
        </w:tc>
        <w:tc>
          <w:tcPr>
            <w:tcW w:type="dxa" w:w="29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필리핀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JG Summit Petrochemical Corp.</w:t>
            </w:r>
          </w:p>
        </w:tc>
        <w:tc>
          <w:tcPr>
            <w:tcW w:type="dxa" w:w="29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필리핀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</w:t>
            </w:r>
          </w:p>
        </w:tc>
      </w:tr>
    </w:tbl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Petronas 계열은 자체 PTS(Petronas Technical Standard) 및 AVL 운영. 일본계 JV(Asahi Kasei·Mitsubishi)는 Yokogawa 선호 경향.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4-6. 미국 · 중국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3175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2494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 / 성격</w:t>
            </w:r>
          </w:p>
        </w:tc>
        <w:tc>
          <w:tcPr>
            <w:tcW w:type="dxa" w:w="311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유력 Vendor 경향</w:t>
            </w:r>
          </w:p>
        </w:tc>
      </w:tr>
      <w:tr>
        <w:tc>
          <w:tcPr>
            <w:tcW w:type="dxa" w:w="317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CPChem (Chevron Phillips Chemical)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미국 석화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Emerson(DeltaV) / Honeywell (북미 강세)</w:t>
            </w:r>
          </w:p>
        </w:tc>
      </w:tr>
      <w:tr>
        <w:tc>
          <w:tcPr>
            <w:tcW w:type="dxa" w:w="317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DL Chemical / REXtac LLC JV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미국(Texas) 석화 JV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 / Honeywell</w:t>
            </w:r>
          </w:p>
        </w:tc>
      </w:tr>
      <w:tr>
        <w:tc>
          <w:tcPr>
            <w:tcW w:type="dxa" w:w="317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Cariflex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합성고무 (DL Chemical 소유)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 / Honeywell (Plant 소재지 표준 영향)</w:t>
            </w:r>
          </w:p>
        </w:tc>
      </w:tr>
      <w:tr>
        <w:tc>
          <w:tcPr>
            <w:tcW w:type="dxa" w:w="317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BASF Polyurethanes Chongqing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중국 (BASF 자회사)</w:t>
            </w:r>
          </w:p>
        </w:tc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BASF 그룹표준 Siemens(PCS 7) / Emerson 경향</w:t>
            </w:r>
          </w:p>
        </w:tc>
      </w:tr>
    </w:tbl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중국 내 다국적 JV(BASF 등)는 로컬 Vendor보다 모회사 글로벌 표준(Siemens/Emerson)을 따르는 경우가 많아, 중국 내수 시장의 로컬 우위(Supcon·Hollysys)와는 구분해 볼 것.</w:t>
      </w:r>
    </w:p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종합 시사점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사우디·쿠웨이트·오만(중동) PJT는 Honeywell·Yokogawa 2강 + 사업주 AVL이 핵심. ESD=Triconex, MMS=Bently Nevada가 사실상 고정.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한국·동남아·러시아 PJT는 Yokogawa 비중이 높은 편(일본계 모회사·가스석화 레퍼런스).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북미(CPChem 등)는 Emerson, 중국 다국적 JV는 Siemens/Emerson 등 모회사 표준을 따르는 경향.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→ 본 표를 입찰 단계 1차 필터로 사용하되, “모회사 표준 + PJT AVL” 2단 확인을 거쳐 Vendor Logic 특성을 사전 반영할 것.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5  </w:t>
      </w:r>
      <w:r>
        <w:rPr>
          <w:rFonts w:ascii="맑은 고딕" w:hAnsi="맑은 고딕" w:eastAsia="맑은 고딕"/>
          <w:b/>
          <w:color w:val="1F364D"/>
          <w:sz w:val="30"/>
        </w:rPr>
        <w:t>활용 방안 (성과품 연계)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입찰/Kick-off 단계에서 본 표를 활용해 유력 Vendor 후보군을 미리 좁힌다.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해당 Vendor의 Logic 설계 특성(Faceplate 기반 Valve 제어, Pump Start/Stop의 MCC 연계 등)을 사전 적용 → 불필요한 P&amp;ID/Logic 작업 제거.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국가/사업주/Vendor별 주의사항 Checklist(성과품 핵심)에 본 선호도 데이터를 1차 필터로 삽입.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6  </w:t>
      </w:r>
      <w:r>
        <w:rPr>
          <w:rFonts w:ascii="맑은 고딕" w:hAnsi="맑은 고딕" w:eastAsia="맑은 고딕"/>
          <w:b/>
          <w:color w:val="1F364D"/>
          <w:sz w:val="30"/>
        </w:rPr>
        <w:t>출처 (Sources)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Yokogawa &amp; SABIC — Preferred Supplier / Co-innovation (Control.com)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Honeywell Experion 최대 설치기반 (Aramco·SABIC) / Yokogawa Aramco 정유 레퍼런스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Distributed Control System Market — Intel Market Research / Mordor Intelligence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China Chinese DCS Vendors Gain Local Market Share — Automation World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Russia Distributed Control System Market — NextMSC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 Market in APAC Region — PR Newswire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Saudi Aramco Vendor Code &amp; Approved List 2021-2026 — Farmonaut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ADNOC Approved Vendor List (AVL) Guide — Alliance Fittings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 Regional Market Share — Credence Research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Top DCS Systems in the World — WOIN / Medium</w:t>
      </w:r>
    </w:p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본 문서의 수치는 공개된 시장조사기관 자료 기반이며 기관별 편차가 존재한다. 실제 PJT 적용 시 해당 사업주의 최신 AVL/Spec을 별도 확인할 것.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44B52"/>
        <w:sz w:val="17"/>
      </w:rPr>
      <w:t xml:space="preserve">Attachment 1    ·    </w:t>
    </w:r>
    <w:r>
      <w:rPr>
        <w:rFonts w:ascii="맑은 고딕" w:hAnsi="맑은 고딕" w:eastAsia="맑은 고딕"/>
        <w:b w:val="0"/>
        <w:color w:val="444B52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color w:val="444B52"/>
        <w:sz w:val="17"/>
      </w:rPr>
      <w:t>FAT Lesson &amp; Learned  |  Group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