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80" w:before="0" w:line="336" w:lineRule="auto"/>
        <w:jc w:val="center"/>
      </w:pPr>
      <w:r>
        <w:rPr>
          <w:rFonts w:ascii="맑은 고딕" w:hAnsi="맑은 고딕" w:eastAsia="맑은 고딕"/>
          <w:b/>
          <w:color w:val="0E7C86"/>
          <w:sz w:val="22"/>
        </w:rPr>
        <w:t>ATTACHMENT 2</w:t>
      </w:r>
    </w:p>
    <w:p>
      <w:pPr>
        <w:jc w:val="center"/>
        <w:pBdr>
          <w:bottom w:val="single" w:sz="18" w:space="1" w:color="1F364D"/>
        </w:pBdr>
      </w:pPr>
    </w:p>
    <w:p>
      <w:pPr>
        <w:spacing w:after="200"/>
      </w:pPr>
    </w:p>
    <w:p>
      <w:pPr>
        <w:spacing w:after="40" w:before="0" w:line="288" w:lineRule="auto"/>
        <w:jc w:val="center"/>
      </w:pPr>
      <w:r>
        <w:rPr>
          <w:rFonts w:ascii="맑은 고딕" w:hAnsi="맑은 고딕" w:eastAsia="맑은 고딕"/>
          <w:b/>
          <w:color w:val="1F364D"/>
          <w:sz w:val="48"/>
        </w:rPr>
        <w:t>DCS · ESD · PLC 상세 조사</w:t>
      </w:r>
    </w:p>
    <w:p>
      <w:pPr>
        <w:spacing w:after="40" w:before="0" w:line="288" w:lineRule="auto"/>
        <w:jc w:val="center"/>
      </w:pPr>
      <w:r>
        <w:rPr>
          <w:rFonts w:ascii="맑은 고딕" w:hAnsi="맑은 고딕" w:eastAsia="맑은 고딕"/>
          <w:b/>
          <w:color w:val="1F364D"/>
          <w:sz w:val="48"/>
        </w:rPr>
        <w:t>및 MCC · MMS와의 관계</w:t>
      </w:r>
    </w:p>
    <w:p>
      <w:pPr>
        <w:spacing w:after="120"/>
      </w:pPr>
    </w:p>
    <w:p>
      <w:pPr>
        <w:spacing w:after="80" w:before="0" w:line="336" w:lineRule="auto"/>
        <w:jc w:val="center"/>
      </w:pPr>
      <w:r>
        <w:rPr>
          <w:rFonts w:ascii="맑은 고딕" w:hAnsi="맑은 고딕" w:eastAsia="맑은 고딕"/>
          <w:b w:val="0"/>
          <w:color w:val="444B52"/>
          <w:sz w:val="24"/>
        </w:rPr>
        <w:t>Control / Safety Systems and their Interface with Electrical &amp; Machinery Protection</w:t>
      </w:r>
    </w:p>
    <w:p>
      <w:pPr>
        <w:spacing w:after="2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1F4"/>
            <w:tcMar>
              <w:top w:w="160" w:type="dxa"/>
              <w:bottom w:w="160" w:type="dxa"/>
              <w:start w:w="200" w:type="dxa"/>
              <w:end w:w="200" w:type="dxa"/>
            </w:tcMar>
          </w:tcPr>
          <w:p>
            <w:pPr>
              <w:spacing w:after="60" w:line="324" w:lineRule="auto"/>
            </w:pPr>
            <w:r>
              <w:rPr>
                <w:rFonts w:ascii="맑은 고딕" w:hAnsi="맑은 고딕" w:eastAsia="맑은 고딕"/>
                <w:b/>
                <w:color w:val="1F364D"/>
                <w:sz w:val="20"/>
              </w:rPr>
              <w:t xml:space="preserve">작성    </w:t>
            </w:r>
            <w:r>
              <w:rPr>
                <w:rFonts w:ascii="맑은 고딕" w:hAnsi="맑은 고딕" w:eastAsia="맑은 고딕"/>
                <w:b w:val="0"/>
                <w:color w:val="2A3036"/>
                <w:sz w:val="20"/>
              </w:rPr>
              <w:t>조혜준 대리</w:t>
            </w:r>
          </w:p>
          <w:p>
            <w:pPr>
              <w:spacing w:after="60" w:line="324" w:lineRule="auto"/>
            </w:pPr>
            <w:r>
              <w:rPr>
                <w:rFonts w:ascii="맑은 고딕" w:hAnsi="맑은 고딕" w:eastAsia="맑은 고딕"/>
                <w:b/>
                <w:color w:val="1F364D"/>
                <w:sz w:val="20"/>
              </w:rPr>
              <w:t xml:space="preserve">작성일    </w:t>
            </w:r>
            <w:r>
              <w:rPr>
                <w:rFonts w:ascii="맑은 고딕" w:hAnsi="맑은 고딕" w:eastAsia="맑은 고딕"/>
                <w:b w:val="0"/>
                <w:color w:val="2A3036"/>
                <w:sz w:val="20"/>
              </w:rPr>
              <w:t>2026-06-23</w:t>
            </w:r>
          </w:p>
          <w:p>
            <w:pPr>
              <w:spacing w:after="60" w:line="324" w:lineRule="auto"/>
            </w:pPr>
            <w:r>
              <w:rPr>
                <w:rFonts w:ascii="맑은 고딕" w:hAnsi="맑은 고딕" w:eastAsia="맑은 고딕"/>
                <w:b/>
                <w:color w:val="1F364D"/>
                <w:sz w:val="20"/>
              </w:rPr>
              <w:t xml:space="preserve">문서 구분    </w:t>
            </w:r>
            <w:r>
              <w:rPr>
                <w:rFonts w:ascii="맑은 고딕" w:hAnsi="맑은 고딕" w:eastAsia="맑은 고딕"/>
                <w:b w:val="0"/>
                <w:color w:val="2A3036"/>
                <w:sz w:val="20"/>
              </w:rPr>
              <w:t>FAT L&amp;L Group Study — Appendix</w:t>
            </w:r>
          </w:p>
          <w:p>
            <w:pPr>
              <w:spacing w:after="60" w:line="324" w:lineRule="auto"/>
            </w:pPr>
            <w:r>
              <w:rPr>
                <w:rFonts w:ascii="맑은 고딕" w:hAnsi="맑은 고딕" w:eastAsia="맑은 고딕"/>
                <w:b/>
                <w:color w:val="1F364D"/>
                <w:sz w:val="20"/>
              </w:rPr>
              <w:t xml:space="preserve">목적    </w:t>
            </w:r>
            <w:r>
              <w:rPr>
                <w:rFonts w:ascii="맑은 고딕" w:hAnsi="맑은 고딕" w:eastAsia="맑은 고딕"/>
                <w:b w:val="0"/>
                <w:color w:val="2A3036"/>
                <w:sz w:val="20"/>
              </w:rPr>
              <w:t>System Vendor 특성 사전 파악 → MH 절감 및 설계 품질 향상</w:t>
            </w:r>
          </w:p>
        </w:tc>
      </w:tr>
    </w:tbl>
    <w:p>
      <w:r>
        <w:br w:type="page"/>
      </w: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0  </w:t>
      </w:r>
      <w:r>
        <w:rPr>
          <w:rFonts w:ascii="맑은 고딕" w:hAnsi="맑은 고딕" w:eastAsia="맑은 고딕"/>
          <w:b/>
          <w:color w:val="1F364D"/>
          <w:sz w:val="30"/>
        </w:rPr>
        <w:t>요약 (한 장 정리)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402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60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핵심 키워드</w:t>
            </w:r>
          </w:p>
        </w:tc>
        <w:tc>
          <w:tcPr>
            <w:tcW w:type="dxa" w:w="1984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표준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DCS</w:t>
            </w:r>
          </w:p>
        </w:tc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공정 제어 · 운전 최적화 (정상 운전)</w:t>
            </w:r>
          </w:p>
        </w:tc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연속/아날로그, 중앙 집중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IEC 61131 등 (BPCS)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ESD</w:t>
            </w:r>
          </w:p>
        </w:tc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비상 정지 (안전한 상태로)</w:t>
            </w:r>
          </w:p>
        </w:tc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Shutdown, Logic Solver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IEC 61508 / 61511 (SIS)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PLC</w:t>
            </w:r>
          </w:p>
        </w:tc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개별 기계/공정의 이산 제어</w:t>
            </w:r>
          </w:p>
        </w:tc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빠른 Logic, 디지털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IEC 61131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MCC</w:t>
            </w:r>
          </w:p>
        </w:tc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전동기 전원 공급 · 기동/정지 (전기)</w:t>
            </w:r>
          </w:p>
        </w:tc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Feeder, VFD, Starter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IEC 61439 등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MMS</w:t>
            </w:r>
          </w:p>
        </w:tc>
        <w:tc>
          <w:tcPr>
            <w:tcW w:type="dxa" w:w="340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회전기계 진동 · 축위치 보호</w:t>
            </w:r>
          </w:p>
        </w:tc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Vibration, Trip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API 670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1F4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0E7C86"/>
            </w:tcBorders>
          </w:tcPr>
          <w:p>
            <w:pPr>
              <w:spacing w:after="60"/>
            </w:pPr>
            <w:r>
              <w:rPr>
                <w:rFonts w:ascii="맑은 고딕" w:hAnsi="맑은 고딕" w:eastAsia="맑은 고딕"/>
                <w:b/>
                <w:color w:val="1F364D"/>
                <w:sz w:val="21"/>
              </w:rPr>
              <w:t>한 줄 요약</w:t>
            </w:r>
          </w:p>
          <w:p>
            <w:pPr>
              <w:spacing w:after="0" w:line="336" w:lineRule="auto"/>
            </w:pPr>
            <w:r>
              <w:rPr>
                <w:rFonts w:ascii="맑은 고딕" w:hAnsi="맑은 고딕" w:eastAsia="맑은 고딕"/>
                <w:b w:val="0"/>
                <w:color w:val="2A3036"/>
                <w:sz w:val="20"/>
              </w:rPr>
              <w:t>DCS · PLC = “잘 돌리는 것(Control)”, ESD = “위험할 때 안전하게 멈추는 것(Safety)”, MCC = “전동기에 전기를 주고받는 것(Power)”, MMS = “회전기계가 망가지기 전에 잡는 것(Protection)”. 이들이 신호로 연결(Interface)되어 하나의 플랜트 자동화 시스템을 구성한다.</w:t>
            </w:r>
          </w:p>
        </w:tc>
      </w:tr>
    </w:tbl>
    <w:p>
      <w:pPr>
        <w:spacing w:after="40"/>
      </w:pP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1  </w:t>
      </w:r>
      <w:r>
        <w:rPr>
          <w:rFonts w:ascii="맑은 고딕" w:hAnsi="맑은 고딕" w:eastAsia="맑은 고딕"/>
          <w:b/>
          <w:color w:val="1F364D"/>
          <w:sz w:val="30"/>
        </w:rPr>
        <w:t>DCS — Distributed Control System (분산제어시스템)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정의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플랜트 전반의 연속 공정(continuous process)을 중앙에서 집중 제어·감시하는 시스템.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“Distributed” = 제어 기능을 현장 분산 컨트롤러에 나눠 배치하되, 운전은 중앙 제어실(Operator Station)에서 통합 감시.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안전 용어로는 BPCS(Basic Process Control System)라고도 부른다.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특징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다수의 공정 루프(온도·압력·유량·레벨)를 PID 등 아날로그/연속 제어로 운전.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HMI(Operator Graphic), Historian, Alarm 관리, Faceplate 기반 운전이 강점.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대표 Vendor — Honeywell(Experion), Yokogawa(Centum), Emerson(DeltaV), ABB(800xA), Siemens.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FAT L&amp;L 시사점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BCC FAT 사례처럼 Faceplate로 Valve Open/Close, Pump Start/Stop 구현이 가능 → 별도 Hand Switch나 과도한 Logic 작성이 불필요한 경우가 많다.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DCS는 “정상 운전 최적화”가 목적이며, 안전 정지는 DCS가 아니라 ESD가 담당(독립성 원칙).</w:t>
      </w: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2  </w:t>
      </w:r>
      <w:r>
        <w:rPr>
          <w:rFonts w:ascii="맑은 고딕" w:hAnsi="맑은 고딕" w:eastAsia="맑은 고딕"/>
          <w:b/>
          <w:color w:val="1F364D"/>
          <w:sz w:val="30"/>
        </w:rPr>
        <w:t>ESD — Emergency Shutdown System (비상정지시스템)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정의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비상 상황(이상 고압, 화재, 가스 누출 등) 발생 시 설비를 안전한 상태(Safe State)로 정지시켜 인명·환경·자산을 보호.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ESD는 더 넓은 개념인 SIS(Safety Instrumented System)의 일부 = “Logic Solver”에 해당한다.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SIS와 ESD의 관계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SIS 3대 구성 ①  </w:t>
      </w:r>
      <w:r>
        <w:rPr>
          <w:rFonts w:ascii="맑은 고딕" w:hAnsi="맑은 고딕" w:eastAsia="맑은 고딕"/>
          <w:b w:val="0"/>
          <w:color w:val="22282E"/>
          <w:sz w:val="21"/>
        </w:rPr>
        <w:t>현장 계기(Sensor) — 안전용 트랜스미터/스위치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② </w:t>
      </w:r>
      <w:r>
        <w:rPr>
          <w:rFonts w:ascii="맑은 고딕" w:hAnsi="맑은 고딕" w:eastAsia="맑은 고딕"/>
          <w:b w:val="0"/>
          <w:color w:val="22282E"/>
          <w:sz w:val="21"/>
        </w:rPr>
        <w:t>Logic Solver — 안전용 로직 처리부  ←  여기가 ESD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③ </w:t>
      </w:r>
      <w:r>
        <w:rPr>
          <w:rFonts w:ascii="맑은 고딕" w:hAnsi="맑은 고딕" w:eastAsia="맑은 고딕"/>
          <w:b w:val="0"/>
          <w:color w:val="22282E"/>
          <w:sz w:val="21"/>
        </w:rPr>
        <w:t>Actuator(최종요소) — 안전용 밸브(ESDV/SDV)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즉 ESD ⊂ SIS. 전통적 ESD 시스템은 SIS의 Logic Solver 부분을 지칭하며, 역시 안전 목적으로 설계된다.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특징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DCS보다 훨씬 엄격한 신뢰성·가용성 요구 (SIL 등급, IEC 61508/61511).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표준상 SIS(ESD)와 DCS의 하드웨어는 독립(Independent)되어야 한다 → 별도 Logic Solver, 별도 I/O.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“Fail-safe(고장 시 안전측)” 설계가 기본.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FAT L&amp;L 시사점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BCC APCS FAT 사례의 Pre-alarm ESD 누락, ESD On-off valve switch 등은 모두 ESD 영역.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ESD는 안전 기능이므로 DCS Faceplate 편의기능과 혼동하지 말 것 — 안전 로직 누락/오설계는 치명적.</w:t>
      </w: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3  </w:t>
      </w:r>
      <w:r>
        <w:rPr>
          <w:rFonts w:ascii="맑은 고딕" w:hAnsi="맑은 고딕" w:eastAsia="맑은 고딕"/>
          <w:b/>
          <w:color w:val="1F364D"/>
          <w:sz w:val="30"/>
        </w:rPr>
        <w:t>PLC — Programmable Logic Controller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정의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개별 기계 또는 단위 공정(skid, package)을 제어하는 프로그래머블 컨트롤러.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본래 릴레이 로직 대체용 → 빠른 이산(Discrete)·디지털 로직 처리에 강점.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특징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처리 속도가 빠르고 구조가 단순/경제적 → 패키지 장비(컴프레서·보일러·수처리)의 로컬 제어에 다수 사용.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안전용으로 인증된 Safety PLC는 ESD/SIS의 Logic Solver로도 사용된다.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대형 플랜트에서는 다수의 PLC가 상위 DCS와 통신(Modbus, OPC 등)하여 통합 감시됨.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DCS vs PLC 관점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과거 — PLC=이산제어/소규모, DCS=연속제어/대규모로 명확히 구분.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현재 — 경계가 흐려짐(PLC도 PID·HMI 지원, DCS도 빠른 로직 지원). 단, “PLC=단위 기계/패키지, DCS=플랜트 전체 통합”이라는 역할 구분은 유효.</w:t>
      </w: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4  </w:t>
      </w:r>
      <w:r>
        <w:rPr>
          <w:rFonts w:ascii="맑은 고딕" w:hAnsi="맑은 고딕" w:eastAsia="맑은 고딕"/>
          <w:b/>
          <w:color w:val="1F364D"/>
          <w:sz w:val="30"/>
        </w:rPr>
        <w:t>DCS · ESD · PLC 차이점 (핵심 비교)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2381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DCS</w:t>
            </w:r>
          </w:p>
        </w:tc>
        <w:tc>
          <w:tcPr>
            <w:tcW w:type="dxa" w:w="260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ESD (SIS)</w:t>
            </w:r>
          </w:p>
        </w:tc>
        <w:tc>
          <w:tcPr>
            <w:tcW w:type="dxa" w:w="2778"/>
            <w:shd w:val="clear" w:color="auto" w:fill="1F364D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PLC</w:t>
            </w:r>
          </w:p>
        </w:tc>
      </w:tr>
      <w:tr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목적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공정 제어 · 운전 최적화</w:t>
            </w:r>
          </w:p>
        </w:tc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비상 정지 / 안전 확보</w:t>
            </w:r>
          </w:p>
        </w:tc>
        <w:tc>
          <w:tcPr>
            <w:tcW w:type="dxa" w:w="277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개별 기계 · 단위공정 제어</w:t>
            </w:r>
          </w:p>
        </w:tc>
      </w:tr>
      <w:tr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운전 상태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정상 운전 (Normal)</w:t>
            </w:r>
          </w:p>
        </w:tc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비상 상황 (Abnormal)</w:t>
            </w:r>
          </w:p>
        </w:tc>
        <w:tc>
          <w:tcPr>
            <w:tcW w:type="dxa" w:w="277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정상 운전 (단위)</w:t>
            </w:r>
          </w:p>
        </w:tc>
      </w:tr>
      <w:tr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제어 성격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연속/아날로그 (PID)</w:t>
            </w:r>
          </w:p>
        </w:tc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이산/안전 로직</w:t>
            </w:r>
          </w:p>
        </w:tc>
        <w:tc>
          <w:tcPr>
            <w:tcW w:type="dxa" w:w="277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이산/디지털 (고속)</w:t>
            </w:r>
          </w:p>
        </w:tc>
      </w:tr>
      <w:tr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신뢰성 요구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표준 수준</w:t>
            </w:r>
          </w:p>
        </w:tc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매우 높음 (SIL, IEC 61508/61511)</w:t>
            </w:r>
          </w:p>
        </w:tc>
        <w:tc>
          <w:tcPr>
            <w:tcW w:type="dxa" w:w="277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용도별 (Safety PLC 별도)</w:t>
            </w:r>
          </w:p>
        </w:tc>
      </w:tr>
      <w:tr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독립성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—</w:t>
            </w:r>
          </w:p>
        </w:tc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DCS와 HW 독립 필수</w:t>
            </w:r>
          </w:p>
        </w:tc>
        <w:tc>
          <w:tcPr>
            <w:tcW w:type="dxa" w:w="277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상위 DCS에 통합 가능</w:t>
            </w:r>
          </w:p>
        </w:tc>
      </w:tr>
      <w:tr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고장 철학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가용성 우선</w:t>
            </w:r>
          </w:p>
        </w:tc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Fail-safe (안전측)</w:t>
            </w:r>
          </w:p>
        </w:tc>
        <w:tc>
          <w:tcPr>
            <w:tcW w:type="dxa" w:w="277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5F8FA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용도별</w:t>
            </w:r>
          </w:p>
        </w:tc>
      </w:tr>
      <w:tr>
        <w:tc>
          <w:tcPr>
            <w:tcW w:type="dxa" w:w="1474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적용 범위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플랜트 전체</w:t>
            </w:r>
          </w:p>
        </w:tc>
        <w:tc>
          <w:tcPr>
            <w:tcW w:type="dxa" w:w="260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안전 기능 (Trip)</w:t>
            </w:r>
          </w:p>
        </w:tc>
        <w:tc>
          <w:tcPr>
            <w:tcW w:type="dxa" w:w="2778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 w:line="300" w:lineRule="auto"/>
            </w:pPr>
            <w:r>
              <w:rPr>
                <w:rFonts w:ascii="맑은 고딕" w:hAnsi="맑은 고딕" w:eastAsia="맑은 고딕"/>
                <w:b w:val="0"/>
                <w:color w:val="22282E"/>
                <w:sz w:val="19"/>
              </w:rPr>
              <w:t>패키지 / Skid 단위</w:t>
            </w:r>
          </w:p>
        </w:tc>
      </w:tr>
    </w:tbl>
    <w:p>
      <w:pPr>
        <w:spacing w:after="80"/>
      </w:pP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관계 정리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1F364D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           ┌──────── SIS = 안전계장시스템 ────────┐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  Sensor ──►   [ Logic Solver = ESD ]   ──► Actuator(ESDV)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                 │ 독립 (IEC 61508/61511)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 ────────────────┼───────────────────────────────────────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  [ BPCS = DCS ]  공정 정상 운전 제어 (PID, HMI)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       │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  [ PLC ]  패키지/단위 기계 제어  ──►  상위 DCS로 통신</w:t>
            </w:r>
          </w:p>
        </w:tc>
      </w:tr>
    </w:tbl>
    <w:p>
      <w:pPr>
        <w:spacing w:after="40"/>
      </w:pP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DCS(BPCS)와 ESD(SIS)는 독립되어야 하지만, 운전 편의를 위해 통합 HMI로 감시하는 경우가 많다(Integrated vs Separated 논쟁 존재).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PLC는 단위 제어를 맡고 상위 DCS로 데이터를 올린다.</w:t>
      </w: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5  </w:t>
      </w:r>
      <w:r>
        <w:rPr>
          <w:rFonts w:ascii="맑은 고딕" w:hAnsi="맑은 고딕" w:eastAsia="맑은 고딕"/>
          <w:b/>
          <w:color w:val="1F364D"/>
          <w:sz w:val="30"/>
        </w:rPr>
        <w:t>MCC — Motor Control Center (전동기 제어반)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정의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플랜트 내 전동기(Motor)에 전원을 공급하고 기동/정지·보호하는 전기 설비.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다수의 Feeder(기동기/Starter, VFD/인버터, 차단기)를 하나의 패널 집합으로 모아 놓은 것.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DCS / PLC 와의 관계 (인터페이스 철학)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Pump/Motor의 Start/Stop은 본질적으로 MCC가 수행. DCS/PLC는 MCC로 명령(Start/Stop)을 보내고 상태(Run/Trip)를 받는다.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전통적 방식 — DCS/PLC와 MCC 사이에 IRP(Interposing Relay Panel) 설치 → 전압 신호 절연 및 DCS/PLC 카드 보호.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신호 — </w:t>
      </w:r>
      <w:r>
        <w:rPr>
          <w:rFonts w:ascii="맑은 고딕" w:hAnsi="맑은 고딕" w:eastAsia="맑은 고딕"/>
          <w:b w:val="0"/>
          <w:color w:val="22282E"/>
          <w:sz w:val="21"/>
        </w:rPr>
        <w:t>DCS/PLC → MCC : Start/Stop 명령(DO), VFD 속도 Setpoint(AO, 4~20 mA)</w:t>
      </w:r>
    </w:p>
    <w:p>
      <w:pPr>
        <w:spacing w:after="60" w:line="324" w:lineRule="auto"/>
        <w:ind w:left="640"/>
      </w:pPr>
      <w:r>
        <w:rPr>
          <w:rFonts w:ascii="맑은 고딕" w:hAnsi="맑은 고딕" w:eastAsia="맑은 고딕"/>
          <w:b w:val="0"/>
          <w:color w:val="444B52"/>
          <w:sz w:val="21"/>
        </w:rPr>
        <w:t xml:space="preserve">–  </w:t>
      </w:r>
      <w:r>
        <w:rPr>
          <w:rFonts w:ascii="맑은 고딕" w:hAnsi="맑은 고딕" w:eastAsia="맑은 고딕"/>
          <w:b w:val="0"/>
          <w:color w:val="22282E"/>
          <w:sz w:val="21"/>
        </w:rPr>
        <w:t>MCC → DCS/PLC : Run/Stop/Trip 상태(DI), 전류(A)·속도(RPM) 지시(AI, 4~20 mA)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Smart/Intelligent MCC — Ethernet/Modbus TCP-IP/Profibus 통신으로 DCS와 직접 연동 → 전력·에너지·정비 데이터를 DCS에서 직접 조회(예지정비 활용).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1F4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0E7C86"/>
            </w:tcBorders>
          </w:tcPr>
          <w:p>
            <w:pPr>
              <w:spacing w:after="60"/>
            </w:pPr>
            <w:r>
              <w:rPr>
                <w:rFonts w:ascii="맑은 고딕" w:hAnsi="맑은 고딕" w:eastAsia="맑은 고딕"/>
                <w:b/>
                <w:color w:val="1F364D"/>
                <w:sz w:val="21"/>
              </w:rPr>
              <w:t>FAT L&amp;L 시사점 (중요)</w:t>
            </w:r>
          </w:p>
          <w:p>
            <w:pPr>
              <w:spacing w:after="0" w:line="336" w:lineRule="auto"/>
            </w:pPr>
            <w:r>
              <w:rPr>
                <w:rFonts w:ascii="맑은 고딕" w:hAnsi="맑은 고딕" w:eastAsia="맑은 고딕"/>
                <w:b w:val="0"/>
                <w:color w:val="2A3036"/>
                <w:sz w:val="20"/>
              </w:rPr>
              <w:t>MOM에 명시된 대로 Pump Start/Stop을 DCS Interlock으로 과도하게 구현하지 말고 MCC로 연결하면 되는 경우가 많다. “전동기 기동/정지”는 MCC의 역할임을 인지하면 불필요한 DCS Logic·Hand Switch 작성을 피할 수 있다 → MH 절감.</w:t>
            </w:r>
          </w:p>
        </w:tc>
      </w:tr>
    </w:tbl>
    <w:p>
      <w:pPr>
        <w:spacing w:after="40"/>
      </w:pP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6  </w:t>
      </w:r>
      <w:r>
        <w:rPr>
          <w:rFonts w:ascii="맑은 고딕" w:hAnsi="맑은 고딕" w:eastAsia="맑은 고딕"/>
          <w:b/>
          <w:color w:val="1F364D"/>
          <w:sz w:val="30"/>
        </w:rPr>
        <w:t>MMS — Machinery Monitoring System (회전기계 감시/보호)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정의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터빈·컴프레서·대형 펌프 등 회전기계의 진동(Vibration)·축위치(Axial/Thrust)·속도를 연속 감시하고, 위험 시 Trip(보호)시키는 시스템.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대표 제품 — Bently Nevada 3500 / Orbit 60 (Baker Hughes).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표준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API 670(Machinery Protection System) 준수가 핵심 (석유·가스 회전기계 보호 표준). 왕복동 압축기는 API 618도 관련.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DCS / ESD 와의 관계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DCS/SCADA 연동 — Ethernet, Modbus TCP/RTU, OPC-UA로 진동·축위치 데이터를 DCS로 전송 → 운전원이 중앙에서 감시.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ESD/Trip 연동 — 릴레이 모듈(예: 3500/32)의 건접점(dry contact) 출력으로 Trip 로직(ESD)·알람 annunciator에 연결 → 회전기계 자동 보호.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즉 MMS는 “회전기계 전용 보호 계층”으로서 ESD(안전정지)와 협력하고, 감시 데이터는 DCS로 올린다.</w:t>
      </w: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FAT L&amp;L 시사점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BCC APCS FAT 사례의 “Gas Detector for Rotating” 등 회전기계 이슈는 MMS/보호 인터페이스 영역과 맞닿음.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MMS ↔ ESD ↔ DCS 신호 경계(누가 Trip을 결정하고 누가 표시만 하는지)를 명확히 해야 FAT 시 혼선·재작업 방지.</w:t>
      </w: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7  </w:t>
      </w:r>
      <w:r>
        <w:rPr>
          <w:rFonts w:ascii="맑은 고딕" w:hAnsi="맑은 고딕" w:eastAsia="맑은 고딕"/>
          <w:b/>
          <w:color w:val="1F364D"/>
          <w:sz w:val="30"/>
        </w:rPr>
        <w:t>전체 관계 종합도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1F364D"/>
            <w:tcMar>
              <w:top w:w="140" w:type="dxa"/>
              <w:bottom w:w="140" w:type="dxa"/>
              <w:start w:w="160" w:type="dxa"/>
              <w:end w:w="16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  ┌──────────────── 중앙 제어실 (Operator) ────────────────┐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  │                                                        │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┌─┴──┐      ┌──────┐       ┌──────┐        ┌──────┐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│ DCS│◄────►│ ESD  │       │ PLC  │◄──────►│ MMS  │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│BPCS│ 독립 │ SIS  │       │Pkg.  │  신호  │API670│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└─┬──┘      └──┬───┘       └──┬───┘        └──┬───┘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  │ 명령/상태   │ Trip          │               │ Trip/Data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  │ (IRP 경유)  ▼              │               ▼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  └───────────►┌──────┐◄──────┘        회전기계(Turbine,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   Start/Stop  │ MCC  │ 전원공급·기동/정지   Compressor)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   Speed SP    │Motor │ (Modbus TCP)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              └──┬───┘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                 ▼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color w:val="DDE8EC"/>
                <w:sz w:val="18"/>
              </w:rPr>
              <w:t xml:space="preserve">             전동기 (Motor / Pump)</w:t>
            </w:r>
          </w:p>
        </w:tc>
      </w:tr>
    </w:tbl>
    <w:p>
      <w:pPr>
        <w:spacing w:after="40"/>
      </w:pPr>
    </w:p>
    <w:p>
      <w:pPr>
        <w:spacing w:after="80"/>
      </w:pPr>
    </w:p>
    <w:p>
      <w:pPr>
        <w:keepNext/>
        <w:spacing w:before="240" w:after="60"/>
      </w:pPr>
      <w:r>
        <w:rPr>
          <w:rFonts w:ascii="맑은 고딕" w:hAnsi="맑은 고딕" w:eastAsia="맑은 고딕"/>
          <w:b/>
          <w:color w:val="0E7C86"/>
          <w:sz w:val="24"/>
        </w:rPr>
        <w:t xml:space="preserve">▌ </w:t>
      </w:r>
      <w:r>
        <w:rPr>
          <w:rFonts w:ascii="맑은 고딕" w:hAnsi="맑은 고딕" w:eastAsia="맑은 고딕"/>
          <w:b/>
          <w:color w:val="1F364D"/>
          <w:sz w:val="24"/>
        </w:rPr>
        <w:t>핵심 정리 (3줄)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① </w:t>
      </w:r>
      <w:r>
        <w:rPr>
          <w:rFonts w:ascii="맑은 고딕" w:hAnsi="맑은 고딕" w:eastAsia="맑은 고딕"/>
          <w:b w:val="0"/>
          <w:color w:val="22282E"/>
          <w:sz w:val="21"/>
        </w:rPr>
        <w:t>DCS = 운전(Control), ESD = 안전정지(Safety, SIS의 Logic Solver), PLC = 단위기계 제어 — 셋은 목적·신뢰성·독립성이 다르다.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② </w:t>
      </w:r>
      <w:r>
        <w:rPr>
          <w:rFonts w:ascii="맑은 고딕" w:hAnsi="맑은 고딕" w:eastAsia="맑은 고딕"/>
          <w:b w:val="0"/>
          <w:color w:val="22282E"/>
          <w:sz w:val="21"/>
        </w:rPr>
        <w:t>MCC는 전동기에 전원을 주고 기동/정지하는 전기설비로, DCS/PLC와 명령·상태 신호(IRP 또는 Modbus)로 연결된다 → 펌프 기동/정지는 MCC 영역.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/>
          <w:color w:val="1F364D"/>
          <w:sz w:val="21"/>
        </w:rPr>
        <w:t xml:space="preserve">③ </w:t>
      </w:r>
      <w:r>
        <w:rPr>
          <w:rFonts w:ascii="맑은 고딕" w:hAnsi="맑은 고딕" w:eastAsia="맑은 고딕"/>
          <w:b w:val="0"/>
          <w:color w:val="22282E"/>
          <w:sz w:val="21"/>
        </w:rPr>
        <w:t>MMS는 회전기계 진동/축위치를 감시·보호(API 670)하며, Trip은 ESD로·데이터는 DCS로 전달한다.</w:t>
      </w:r>
    </w:p>
    <w:p>
      <w:pPr>
        <w:keepNext/>
        <w:spacing w:before="320" w:after="40"/>
        <w:pBdr>
          <w:bottom w:val="single" w:sz="12" w:space="4" w:color="0E7C86"/>
        </w:pBdr>
      </w:pPr>
      <w:r>
        <w:rPr>
          <w:rFonts w:ascii="맑은 고딕" w:hAnsi="맑은 고딕" w:eastAsia="맑은 고딕"/>
          <w:b/>
          <w:color w:val="0E7C86"/>
          <w:sz w:val="30"/>
        </w:rPr>
        <w:t xml:space="preserve">8  </w:t>
      </w:r>
      <w:r>
        <w:rPr>
          <w:rFonts w:ascii="맑은 고딕" w:hAnsi="맑은 고딕" w:eastAsia="맑은 고딕"/>
          <w:b/>
          <w:color w:val="1F364D"/>
          <w:sz w:val="30"/>
        </w:rPr>
        <w:t>출처 (Sources)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Differences Between SIS, ESD, DCS, and PLC — Just Measure it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The difference between SIS and ESD, DCS, PLC — Qiming Automation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PLC vs DCS vs SIS Control Systems — Tango Valve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Integrated SIS DCS or separate? — Abhisam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DCS &amp; Motor Control Center Interface Philosophy — Instrumentation Tools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Integrating Low Voltage MCC into DCS — Rockwell Automation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Intelligent Motor Control Center Fundamentals — Eaton</w:t>
      </w:r>
    </w:p>
    <w:p>
      <w:pPr>
        <w:spacing w:after="60" w:line="324" w:lineRule="auto"/>
        <w:ind w:left="320"/>
      </w:pPr>
      <w:r>
        <w:rPr>
          <w:rFonts w:ascii="맑은 고딕" w:hAnsi="맑은 고딕" w:eastAsia="맑은 고딕"/>
          <w:b w:val="0"/>
          <w:color w:val="0E7C86"/>
          <w:sz w:val="21"/>
        </w:rPr>
        <w:t xml:space="preserve">•  </w:t>
      </w:r>
      <w:r>
        <w:rPr>
          <w:rFonts w:ascii="맑은 고딕" w:hAnsi="맑은 고딕" w:eastAsia="맑은 고딕"/>
          <w:b w:val="0"/>
          <w:color w:val="22282E"/>
          <w:sz w:val="21"/>
        </w:rPr>
        <w:t>Bently Nevada 3500 Machinery Protection Systems / Orbit 60 (API 670) — Baker Hughes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444B52"/>
        <w:sz w:val="17"/>
      </w:rPr>
      <w:t xml:space="preserve">Attachment 2    ·    </w:t>
    </w:r>
    <w:r>
      <w:rPr>
        <w:rFonts w:ascii="맑은 고딕" w:hAnsi="맑은 고딕" w:eastAsia="맑은 고딕"/>
        <w:b w:val="0"/>
        <w:color w:val="444B52"/>
        <w:sz w:val="17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/>
        <w:b w:val="0"/>
        <w:color w:val="444B52"/>
        <w:sz w:val="17"/>
      </w:rPr>
      <w:t>FAT Lesson &amp; Learned  |  Group Study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