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C5A02" w14:textId="77777777" w:rsidR="009E3F5C" w:rsidRDefault="009E3F5C">
      <w:pPr>
        <w:spacing w:after="1200"/>
        <w:rPr>
          <w:noProof/>
          <w:color w:val="1F364D"/>
          <w:lang w:val="ko-KR" w:eastAsia="ko-KR" w:bidi="ar-SA"/>
        </w:rPr>
      </w:pPr>
    </w:p>
    <w:p w14:paraId="4BA0F0A2" w14:textId="4C9B55E9" w:rsidR="009E3F5C" w:rsidRPr="0080052C" w:rsidRDefault="00EC037B" w:rsidP="0080052C">
      <w:pPr>
        <w:spacing w:after="80" w:line="336" w:lineRule="auto"/>
        <w:jc w:val="center"/>
        <w:rPr>
          <w:noProof/>
          <w:sz w:val="56"/>
          <w:szCs w:val="56"/>
          <w:color w:val="1F364D"/>
          <w:lang w:val="ko-KR" w:eastAsia="ko-KR" w:bidi="ar-SA"/>
        </w:rPr>
      </w:pPr>
      <w:r w:rsidRPr="0080052C">
        <w:rPr>
          <w:rFonts w:eastAsia="맑은 고딕"/>
          <w:b/>
          <w:noProof/>
          <w:color w:val="1F364D"/>
          <w:sz w:val="56"/>
          <w:szCs w:val="56"/>
          <w:lang w:val="ko-KR" w:eastAsia="ko-KR" w:bidi="ar-SA"/>
        </w:rPr>
        <w:t>ATTACHMENT 1</w:t>
      </w:r>
    </w:p>
    <w:p w14:paraId="783C581B" w14:textId="77777777" w:rsidR="009E3F5C" w:rsidRDefault="009E3F5C">
      <w:pPr>
        <w:rPr>
          <w:noProof/>
          <w:color w:val="1F364D"/>
          <w:lang w:val="ko-KR" w:eastAsia="ko-KR" w:bidi="ar-SA"/>
        </w:rPr>
      </w:pPr>
    </w:p>
    <w:p w14:paraId="3E0CFB2B" w14:textId="77777777" w:rsidR="009E3F5C" w:rsidRDefault="00EC037B">
      <w:pPr>
        <w:spacing w:after="40" w:line="288" w:lineRule="auto"/>
        <w:jc w:val="center"/>
        <w:rPr>
          <w:noProof/>
          <w:color w:val="1F364D"/>
          <w:lang w:val="ko-KR" w:eastAsia="ko-KR" w:bidi="ar-SA"/>
        </w:rPr>
      </w:pPr>
      <w:proofErr w:type="spellStart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국가별</w:t>
      </w:r>
      <w:proofErr w:type="spellEnd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 xml:space="preserve"> · </w:t>
      </w:r>
      <w:proofErr w:type="spellStart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사업주별</w:t>
      </w:r>
      <w:proofErr w:type="spellEnd"/>
    </w:p>
    <w:p w14:paraId="130C881A" w14:textId="77777777" w:rsidR="009E3F5C" w:rsidRDefault="00EC037B">
      <w:pPr>
        <w:spacing w:after="40" w:line="288" w:lineRule="auto"/>
        <w:jc w:val="center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 xml:space="preserve">System Vendor </w:t>
      </w:r>
      <w:proofErr w:type="spellStart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선호도</w:t>
      </w:r>
      <w:proofErr w:type="spellEnd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 xml:space="preserve"> </w:t>
      </w:r>
      <w:proofErr w:type="spellStart"/>
      <w:r>
        <w:rPr>
          <w:rFonts w:eastAsia="맑은 고딕"/>
          <w:b/>
          <w:noProof/>
          <w:color w:val="1F364D"/>
          <w:sz w:val="48"/>
          <w:lang w:val="ko-KR" w:eastAsia="ko-KR" w:bidi="ar-SA"/>
        </w:rPr>
        <w:t>조사</w:t>
      </w:r>
      <w:proofErr w:type="spellEnd"/>
    </w:p>
    <w:p w14:paraId="449AD4CF" w14:textId="77777777" w:rsidR="009E3F5C" w:rsidRDefault="009E3F5C">
      <w:pPr>
        <w:spacing w:after="280"/>
        <w:rPr>
          <w:noProof/>
          <w:color w:val="1F364D"/>
          <w:lang w:val="ko-KR" w:eastAsia="ko-KR" w:bidi="ar-SA"/>
        </w:rPr>
      </w:pPr>
    </w:p>
    <w:p w14:paraId="02328B41" w14:textId="77777777" w:rsidR="009E3F5C" w:rsidRDefault="00EC037B">
      <w:pPr>
        <w:rPr>
          <w:noProof/>
          <w:lang w:eastAsia="ko-KR" w:val="ko-KR" w:bidi="ar-SA"/>
          <w:color w:val="1F364D"/>
        </w:rPr>
      </w:pPr>
      <w:r>
        <w:rPr>
          <w:noProof/>
          <w:lang w:eastAsia="ko-KR" w:val="ko-KR" w:bidi="ar-SA"/>
          <w:color w:val="1F364D"/>
        </w:rPr>
        <w:br w:type="page"/>
      </w:r>
    </w:p>
    <w:p w14:paraId="5956EFF5" w14:textId="77406291" w:rsidR="00F444FF" w:rsidRPr="00F444FF" w:rsidRDefault="00F444FF" w:rsidP="00F444FF">
      <w:pPr>
        <w:keepNext/>
        <w:spacing w:before="320" w:after="40"/>
        <w:rPr>
          <w:rFonts w:eastAsia="맑은 고딕"/>
          <w:b/>
          <w:noProof/>
          <w:color w:val="1F364D"/>
          <w:sz w:val="30"/>
          <w:lang w:eastAsia="ko-KR" w:val="ko-KR" w:bidi="ar-SA"/>
        </w:rPr>
      </w:pPr>
      <w:r w:rsidRPr="00F444FF">
        <w:rPr>
          <w:rFonts w:eastAsia="맑은 고딕"/>
          <w:b/>
          <w:noProof/>
          <w:color w:val="1F364D"/>
          <w:sz w:val="30"/>
          <w:lang w:eastAsia="ko-KR" w:val="ko-KR" w:bidi="ar-SA"/>
        </w:rPr>
        <w:lastRenderedPageBreak/>
        <w:t>0 요약</w:t>
      </w:r>
      <w:r w:rsidR="00EC037B" w:rsidRPr="00F444FF"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</w:t>
      </w:r>
      <w:r w:rsidRPr="00F444FF">
        <w:rPr>
          <w:rFonts w:eastAsia="맑은 고딕" w:hint="eastAsia"/>
          <w:b/>
          <w:noProof/>
          <w:color w:val="1F364D"/>
          <w:sz w:val="30"/>
          <w:lang w:eastAsia="ko-KR" w:val="ko-KR" w:bidi="ar-SA"/>
        </w:rPr>
        <w:t xml:space="preserve"> </w:t>
      </w:r>
    </w:p>
    <w:p w14:paraId="082B7E70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글로벌 DCS 시장은 ABB · Emerson · Honeywell · Siemens · Yokogawa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5개 사가 전체 매출의 약 60~65%를 점유하는 과점 구조이다.</w:t>
      </w:r>
    </w:p>
    <w:p w14:paraId="079E34AE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그러나 국가별·사업주별로 실제 채택 Vendor는 뚜렷하게 갈리며,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이는 사업주의 AVL(Approved Vendor List)과 사내표준(Owner Spec)에 의해 결정된다.</w:t>
      </w:r>
    </w:p>
    <w:p w14:paraId="5B57AE35" w14:textId="0685237F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북미 →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Emerson</w:t>
      </w:r>
      <w:r w:rsidR="00F444FF">
        <w:rPr>
          <w:rFonts w:eastAsia="맑은 고딕" w:hint="eastAsia"/>
          <w:noProof/>
          <w:color w:val="1F364D"/>
          <w:sz w:val="21"/>
          <w:lang w:eastAsia="ko-KR" w:val="ko-KR" w:bidi="ar-SA"/>
        </w:rPr>
        <w:t xml:space="preserve">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· Honeywell 강세</w:t>
      </w:r>
    </w:p>
    <w:p w14:paraId="4DC30D88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일본 · 동아시아 →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Yokogawa 절대 강세 (APAC 지역 점유율 약 37.6%)</w:t>
      </w:r>
    </w:p>
    <w:p w14:paraId="4EEAF1EC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중국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→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로컬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Vendor가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시장의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약 58%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장악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(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Supcon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40.4%,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Hollysys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17.2%)</w:t>
      </w:r>
    </w:p>
    <w:p w14:paraId="264FCA92" w14:textId="6627BE49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중동 →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사업주 AVL 기반 Honeywell · Yokogawa · Emerson 3강</w:t>
      </w:r>
    </w:p>
    <w:p w14:paraId="5E1B02BA" w14:textId="518DFA59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러시아 →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GOST 인증 + 서방 Vendor 철수로 로컬 · 중국 Vendor 비중 증가</w:t>
      </w:r>
    </w:p>
    <w:p w14:paraId="742FB6F4" w14:textId="77777777" w:rsidR="009E3F5C" w:rsidRPr="00F444FF" w:rsidRDefault="009E3F5C">
      <w:pPr>
        <w:spacing w:after="40"/>
        <w:rPr>
          <w:rFonts w:eastAsia="맑은 고딕"/>
          <w:noProof/>
          <w:lang w:eastAsia="ko-KR" w:val="ko-KR" w:bidi="ar-SA"/>
          <w:color w:val="1F364D"/>
        </w:rPr>
      </w:pPr>
    </w:p>
    <w:p w14:paraId="658AB463" w14:textId="05F9446E" w:rsidR="009E3F5C" w:rsidRDefault="00F444FF" w:rsidP="007546C1">
      <w:pPr>
        <w:keepNext/>
        <w:tabs>
          <w:tab w:val="left" w:pos="7634"/>
        </w:tabs>
        <w:spacing w:before="320" w:after="40"/>
        <w:rPr>
          <w:noProof/>
          <w:lang w:eastAsia="ko-KR" w:val="ko-KR" w:bidi="ar-SA"/>
          <w:color w:val="1F364D"/>
        </w:rPr>
      </w:pPr>
      <w:r w:rsidRPr="00F444FF"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1 </w:t>
      </w:r>
      <w:r w:rsidRPr="00F444FF">
        <w:rPr>
          <w:rFonts w:eastAsia="맑은 고딕"/>
          <w:b/>
          <w:noProof/>
          <w:color w:val="1F364D"/>
          <w:sz w:val="30"/>
          <w:lang w:eastAsia="ko-KR" w:val="ko-KR" w:bidi="ar-SA"/>
        </w:rPr>
        <w:t>글로벌</w:t>
      </w:r>
      <w:r w:rsidR="00EC037B" w:rsidRPr="00F444FF">
        <w:rPr>
          <w:rFonts w:eastAsia="맑은 고딕"/>
          <w:b/>
          <w:noProof/>
          <w:color w:val="1F364D"/>
          <w:sz w:val="30"/>
          <w:lang w:eastAsia="ko-KR" w:val="ko-KR" w:bidi="ar-SA"/>
        </w:rPr>
        <w:t xml:space="preserve"> DCS 시장 개요 </w:t>
      </w:r>
      <w:r w:rsidR="007546C1">
        <w:rPr>
          <w:rFonts w:eastAsia="맑은 고딕"/>
          <w:b/>
          <w:noProof/>
          <w:color w:val="1F364D"/>
          <w:sz w:val="30"/>
          <w:lang w:eastAsia="ko-KR" w:val="ko-KR" w:bidi="ar-SA"/>
        </w:rPr>
        <w:tab/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835"/>
        <w:gridCol w:w="2381"/>
        <w:gridCol w:w="4139"/>
      </w:tblGrid>
      <w:tr w:rsidR="009E3F5C" w14:paraId="47B086A0" w14:textId="77777777">
        <w:trPr>
          <w:jc w:val="center"/>
        </w:trPr>
        <w:tc>
          <w:tcPr>
            <w:tcW w:w="283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371CA6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구분</w:t>
            </w:r>
            <w:proofErr w:type="spellEnd"/>
          </w:p>
        </w:tc>
        <w:tc>
          <w:tcPr>
            <w:tcW w:w="238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52C83E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수치</w:t>
            </w:r>
            <w:proofErr w:type="spellEnd"/>
          </w:p>
        </w:tc>
        <w:tc>
          <w:tcPr>
            <w:tcW w:w="4139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8FEB7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비고</w:t>
            </w:r>
            <w:proofErr w:type="spellEnd"/>
          </w:p>
        </w:tc>
      </w:tr>
      <w:tr w:rsidR="009E3F5C" w14:paraId="1B6BEB9A" w14:textId="77777777">
        <w:trPr>
          <w:jc w:val="center"/>
        </w:trPr>
        <w:tc>
          <w:tcPr>
            <w:tcW w:w="2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29814A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2024년 글로벌 DCS 시장 규모</w:t>
            </w:r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1D392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약 USD 174.3억</w:t>
            </w:r>
          </w:p>
        </w:tc>
        <w:tc>
          <w:tcPr>
            <w:tcW w:w="4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2E39CB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2034년 USD 275.3억 전망 (CAGR 6.7%)</w:t>
            </w:r>
          </w:p>
        </w:tc>
      </w:tr>
      <w:tr w:rsidR="009E3F5C" w14:paraId="7565FB5B" w14:textId="77777777">
        <w:trPr>
          <w:jc w:val="center"/>
        </w:trPr>
        <w:tc>
          <w:tcPr>
            <w:tcW w:w="283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3A380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Top 5 Vendor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합산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점유율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845084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약 60~65%</w:t>
            </w:r>
          </w:p>
        </w:tc>
        <w:tc>
          <w:tcPr>
            <w:tcW w:w="4139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1A7F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ABB · Emerson · Honeywell · Siemens · Yokogawa</w:t>
            </w:r>
          </w:p>
        </w:tc>
      </w:tr>
      <w:tr w:rsidR="009E3F5C" w14:paraId="648138F9" w14:textId="77777777">
        <w:trPr>
          <w:jc w:val="center"/>
        </w:trPr>
        <w:tc>
          <w:tcPr>
            <w:tcW w:w="2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68D49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최대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수요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지역</w:t>
            </w:r>
            <w:proofErr w:type="spellEnd"/>
          </w:p>
        </w:tc>
        <w:tc>
          <w:tcPr>
            <w:tcW w:w="238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B04228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Asia-Pacific (34~39%)</w:t>
            </w:r>
          </w:p>
        </w:tc>
        <w:tc>
          <w:tcPr>
            <w:tcW w:w="4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6ACD5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산업화 · 에너지 투자 견인</w:t>
            </w:r>
          </w:p>
        </w:tc>
      </w:tr>
      <w:tr w:rsidR="009E3F5C" w14:paraId="58FB8AD3" w14:textId="77777777">
        <w:trPr>
          <w:jc w:val="center"/>
        </w:trPr>
        <w:tc>
          <w:tcPr>
            <w:tcW w:w="283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73A13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단일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국가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최대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시장</w:t>
            </w:r>
            <w:proofErr w:type="spellEnd"/>
          </w:p>
        </w:tc>
        <w:tc>
          <w:tcPr>
            <w:tcW w:w="238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FD99E0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미국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(약 21.3%)</w:t>
            </w:r>
          </w:p>
        </w:tc>
        <w:tc>
          <w:tcPr>
            <w:tcW w:w="4139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04CB6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R&amp;D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인프라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우위</w:t>
            </w:r>
            <w:proofErr w:type="spellEnd"/>
          </w:p>
        </w:tc>
      </w:tr>
    </w:tbl>
    <w:p w14:paraId="45754758" w14:textId="6A820355" w:rsidR="009C6B88" w:rsidRDefault="009C6B88">
      <w:pPr>
        <w:spacing w:after="80"/>
        <w:rPr>
          <w:rFonts w:eastAsia="맑은 고딕"/>
          <w:noProof/>
          <w:lang w:eastAsia="ko-KR" w:val="ko-KR" w:bidi="ar-SA"/>
          <w:color w:val="1F364D"/>
        </w:rPr>
      </w:pPr>
    </w:p>
    <w:p w14:paraId="1B87208D" w14:textId="77777777" w:rsidR="009C6B88" w:rsidRDefault="009C6B88">
      <w:pPr>
        <w:spacing w:after="80"/>
        <w:rPr>
          <w:rFonts w:eastAsia="맑은 고딕"/>
          <w:noProof/>
          <w:lang w:eastAsia="ko-KR" w:val="ko-KR" w:bidi="ar-SA"/>
          <w:color w:val="1F364D"/>
        </w:rPr>
      </w:pPr>
    </w:p>
    <w:p w14:paraId="3B348D9D" w14:textId="77777777" w:rsidR="009C6B88" w:rsidRDefault="009C6B88">
      <w:pPr>
        <w:spacing w:after="80"/>
        <w:rPr>
          <w:rFonts w:eastAsia="맑은 고딕"/>
          <w:noProof/>
          <w:lang w:eastAsia="ko-KR" w:val="ko-KR" w:bidi="ar-SA"/>
          <w:color w:val="1F364D"/>
        </w:rPr>
      </w:pPr>
    </w:p>
    <w:p w14:paraId="59687364" w14:textId="77777777" w:rsidR="009C6B88" w:rsidRPr="009C6B88" w:rsidRDefault="009C6B88">
      <w:pPr>
        <w:spacing w:after="80"/>
        <w:rPr>
          <w:rFonts w:eastAsia="맑은 고딕"/>
          <w:noProof/>
          <w:lang w:eastAsia="ko-KR" w:val="ko-KR" w:bidi="ar-SA"/>
          <w:color w:val="1F364D"/>
        </w:rPr>
      </w:pPr>
    </w:p>
    <w:p w14:paraId="40F1810D" w14:textId="77777777" w:rsidR="009E3F5C" w:rsidRDefault="00EC037B">
      <w:pPr>
        <w:keepNext/>
        <w:spacing w:before="320" w:after="4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lastRenderedPageBreak/>
        <w:t xml:space="preserve">2 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국가 · 지역별 Vendor 선호도</w:t>
      </w:r>
    </w:p>
    <w:p w14:paraId="0BF0A897" w14:textId="77777777" w:rsidR="009E3F5C" w:rsidRDefault="00EC037B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2-1.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북미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(North America)</w:t>
      </w:r>
    </w:p>
    <w:p w14:paraId="2A806CAB" w14:textId="7A20BDCB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선호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Vendor —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Emerson</w:t>
      </w:r>
      <w:r w:rsidR="009C6B88">
        <w:rPr>
          <w:rFonts w:eastAsia="맑은 고딕" w:hint="eastAsia"/>
          <w:noProof/>
          <w:color w:val="1F364D"/>
          <w:sz w:val="21"/>
          <w:lang w:eastAsia="ko-KR" w:val="ko-KR" w:bidi="ar-SA"/>
        </w:rPr>
        <w:t xml:space="preserve">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>1순위, Honeywell 2순위</w:t>
      </w:r>
    </w:p>
    <w:p w14:paraId="1BD59E5C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Emerson은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현지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지원·서비스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망이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강해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“Local support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우선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”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PJT에서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우위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.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Oil &amp; Gas·정유·화학 레퍼런스가 두텁다.</w:t>
      </w:r>
    </w:p>
    <w:p w14:paraId="6D28F8C6" w14:textId="77777777" w:rsidR="009E3F5C" w:rsidRDefault="00EC037B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2-2.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일본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및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동아시아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(Japan / East Asia)</w:t>
      </w:r>
    </w:p>
    <w:p w14:paraId="57DCBD76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선호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Vendor —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Yokogawa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절대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강세</w:t>
      </w:r>
      <w:proofErr w:type="spellEnd"/>
    </w:p>
    <w:p w14:paraId="4A5D49AF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APAC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지역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점유율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약 37.6%,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업계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최고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수준의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MTBF(Mean Time Between Failures)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보유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→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고위험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화학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공정에서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신뢰성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기반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1위.</w:t>
      </w:r>
    </w:p>
    <w:p w14:paraId="77E0950A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일본계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EPC(JGC · Chiyoda · Toyo)·Owner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PJT에서는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Yokogawa가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사실상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기본값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>.</w:t>
      </w:r>
    </w:p>
    <w:p w14:paraId="7DC291FF" w14:textId="77777777" w:rsidR="009E3F5C" w:rsidRDefault="00EC037B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2-3.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중국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(China) —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로컬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Vendor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우위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18"/>
        <w:gridCol w:w="2268"/>
        <w:gridCol w:w="2268"/>
      </w:tblGrid>
      <w:tr w:rsidR="009E3F5C" w14:paraId="01DBDE72" w14:textId="77777777">
        <w:trPr>
          <w:jc w:val="center"/>
        </w:trPr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67DD19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Vendor</w:t>
            </w:r>
          </w:p>
        </w:tc>
        <w:tc>
          <w:tcPr>
            <w:tcW w:w="226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99CC7E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2024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점유율</w:t>
            </w:r>
            <w:proofErr w:type="spellEnd"/>
          </w:p>
        </w:tc>
        <w:tc>
          <w:tcPr>
            <w:tcW w:w="226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46D165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구분</w:t>
            </w:r>
            <w:proofErr w:type="spellEnd"/>
          </w:p>
        </w:tc>
      </w:tr>
      <w:tr w:rsidR="009E3F5C" w14:paraId="0349A46B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F16B3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Supcon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中控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AB18D7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40.4%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E4C441" w14:textId="58244B8B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로컬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</w:p>
        </w:tc>
      </w:tr>
      <w:tr w:rsidR="009E3F5C" w14:paraId="0F0B3D74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35563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Hollysys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和利时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386DEC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17.2%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DDB239" w14:textId="666552BF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로컬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</w:p>
        </w:tc>
      </w:tr>
      <w:tr w:rsidR="009E3F5C" w14:paraId="4B507830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4151A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Emerson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E6243A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9.8%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086D28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글로벌</w:t>
            </w:r>
            <w:proofErr w:type="spellEnd"/>
          </w:p>
        </w:tc>
      </w:tr>
      <w:tr w:rsidR="009E3F5C" w14:paraId="192AA4EA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1FAF6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995783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5.6%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BF2CE8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글로벌</w:t>
            </w:r>
            <w:proofErr w:type="spellEnd"/>
          </w:p>
        </w:tc>
      </w:tr>
      <w:tr w:rsidR="009E3F5C" w14:paraId="45F7C024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05565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Siemens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CD0279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5.5%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E49367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글로벌</w:t>
            </w:r>
            <w:proofErr w:type="spellEnd"/>
          </w:p>
        </w:tc>
      </w:tr>
      <w:tr w:rsidR="009E3F5C" w14:paraId="41346D03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930A4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ABB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FF3B63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4.5%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9611C4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글로벌</w:t>
            </w:r>
            <w:proofErr w:type="spellEnd"/>
          </w:p>
        </w:tc>
      </w:tr>
      <w:tr w:rsidR="009E3F5C" w14:paraId="287847FF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46D9A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184258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4.2%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5F4AC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글로벌</w:t>
            </w:r>
            <w:proofErr w:type="spellEnd"/>
          </w:p>
        </w:tc>
      </w:tr>
      <w:tr w:rsidR="009E3F5C" w14:paraId="4EAAB48A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6ECF7D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Others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ABDB0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17.1%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EBC328" w14:textId="77777777" w:rsidR="009E3F5C" w:rsidRDefault="00EC037B">
            <w:pPr>
              <w:spacing w:after="0" w:line="300" w:lineRule="auto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—</w:t>
            </w:r>
          </w:p>
        </w:tc>
      </w:tr>
    </w:tbl>
    <w:p w14:paraId="05DCF844" w14:textId="77777777" w:rsidR="009E3F5C" w:rsidRDefault="009E3F5C">
      <w:pPr>
        <w:spacing w:after="40"/>
        <w:rPr>
          <w:noProof/>
          <w:color w:val="1F364D"/>
          <w:lang w:val="ko-KR" w:eastAsia="ko-KR" w:bidi="ar-SA"/>
        </w:rPr>
      </w:pPr>
    </w:p>
    <w:p w14:paraId="092CEBEC" w14:textId="551E17F2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로컬 2사(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Supcon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+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Hollysys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>) 합산 약 57.6% → 중국 내수 PJT는 로컬 Vendor가 디폴트.</w:t>
      </w:r>
    </w:p>
    <w:p w14:paraId="1B637E73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중국계 EPC/Owner 발주 입찰 시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Supcon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>/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Hollysys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대응 역량을 사전 검토할 것.</w:t>
      </w:r>
    </w:p>
    <w:p w14:paraId="52F6C0B7" w14:textId="24A4E4DE" w:rsidR="009E3F5C" w:rsidRDefault="00EC037B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lastRenderedPageBreak/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2-4.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중동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(Saudi · UAE · Kuwait · Bahrain 등)</w:t>
      </w:r>
    </w:p>
    <w:p w14:paraId="5F4C1C7F" w14:textId="6EEA8E7E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선호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Vendor —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Honeywell · Yokogawa · Emerson 3강 </w:t>
      </w:r>
    </w:p>
    <w:p w14:paraId="05EE232F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중동·동남아에서는 Emerson의 Dubai 현지 재고(stock) 보유가 납기 강점으로 작용.</w:t>
      </w:r>
    </w:p>
    <w:p w14:paraId="1BC87CE5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핵심은 사업주 AVL 등재 여부 → §3 참조.</w:t>
      </w:r>
    </w:p>
    <w:p w14:paraId="756C2738" w14:textId="77777777" w:rsidR="009E3F5C" w:rsidRDefault="00EC037B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2-5. 러시아 / CIS</w:t>
      </w:r>
    </w:p>
    <w:p w14:paraId="51297ADD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2023년 시장 약 USD 7.29억, 저성장(CAGR 약 0.9%).</w:t>
      </w:r>
    </w:p>
    <w:p w14:paraId="3F5B634D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2022년 이후 ABB 등 서방 Vendor 철수, 국제 제재로 글로벌 Vendor 공급 제약.</w:t>
      </w:r>
    </w:p>
    <w:p w14:paraId="2FFD53D8" w14:textId="376977AD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결과적으로 로컬·중국 Vendor 비중 확대, GOST 표준 준수 필수 </w:t>
      </w:r>
    </w:p>
    <w:p w14:paraId="24865B43" w14:textId="77777777" w:rsidR="009E3F5C" w:rsidRDefault="00EC037B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2-6. 한국 / 유럽</w:t>
      </w:r>
    </w:p>
    <w:p w14:paraId="5167F25B" w14:textId="2D4636D4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한국 — 글로벌 5사 + 국내 PLC/제어 솔루션 혼재. 발주처(정유·석화 대기업) 따라 결정.</w:t>
      </w:r>
    </w:p>
    <w:p w14:paraId="1BC95ECF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유럽 — Siemens(독일계)·ABB 강세, 성숙 시장.</w:t>
      </w:r>
    </w:p>
    <w:p w14:paraId="1746E532" w14:textId="77777777" w:rsidR="009E3F5C" w:rsidRDefault="009E3F5C">
      <w:pPr>
        <w:spacing w:after="80"/>
        <w:rPr>
          <w:noProof/>
          <w:lang w:eastAsia="ko-KR" w:val="ko-KR" w:bidi="ar-SA"/>
          <w:color w:val="1F364D"/>
        </w:rPr>
      </w:pPr>
    </w:p>
    <w:p w14:paraId="15D37945" w14:textId="77777777" w:rsidR="009E3F5C" w:rsidRDefault="00EC037B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국가별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선호도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요약표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041"/>
        <w:gridCol w:w="2268"/>
        <w:gridCol w:w="2041"/>
        <w:gridCol w:w="3005"/>
      </w:tblGrid>
      <w:tr w:rsidR="009E3F5C" w14:paraId="54E2EE57" w14:textId="77777777">
        <w:trPr>
          <w:jc w:val="center"/>
        </w:trPr>
        <w:tc>
          <w:tcPr>
            <w:tcW w:w="204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E01831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국가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/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지역</w:t>
            </w:r>
            <w:proofErr w:type="spellEnd"/>
          </w:p>
        </w:tc>
        <w:tc>
          <w:tcPr>
            <w:tcW w:w="226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0CFE9E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1순위</w:t>
            </w:r>
          </w:p>
        </w:tc>
        <w:tc>
          <w:tcPr>
            <w:tcW w:w="204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90E61D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2순위</w:t>
            </w:r>
          </w:p>
        </w:tc>
        <w:tc>
          <w:tcPr>
            <w:tcW w:w="300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8C3F8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결정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요인</w:t>
            </w:r>
            <w:proofErr w:type="spellEnd"/>
          </w:p>
        </w:tc>
      </w:tr>
      <w:tr w:rsidR="009E3F5C" w14:paraId="490FD909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DE530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북미</w:t>
            </w:r>
            <w:proofErr w:type="spellEnd"/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23073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Emerson</w:t>
            </w:r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D85EC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</w:t>
            </w: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9196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현지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지원망</w:t>
            </w:r>
            <w:proofErr w:type="spellEnd"/>
          </w:p>
        </w:tc>
      </w:tr>
      <w:tr w:rsidR="009E3F5C" w14:paraId="0566D57B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06019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일본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동아시아</w:t>
            </w:r>
            <w:proofErr w:type="spellEnd"/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77D71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839A5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—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6102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MTBF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신뢰성</w:t>
            </w:r>
            <w:proofErr w:type="spellEnd"/>
          </w:p>
        </w:tc>
      </w:tr>
      <w:tr w:rsidR="009E3F5C" w14:paraId="17B7C601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18886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중국</w:t>
            </w:r>
            <w:proofErr w:type="spellEnd"/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35C48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Supcon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(40.4%)</w:t>
            </w:r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0C16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Hollysys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(17.2%)</w:t>
            </w: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8C19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로컬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가격</w:t>
            </w:r>
            <w:proofErr w:type="spellEnd"/>
          </w:p>
        </w:tc>
      </w:tr>
      <w:tr w:rsidR="009E3F5C" w14:paraId="3BBB8825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33C96B" w14:textId="0709301A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중동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C2B20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35DF6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Emerson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C7BD71" w14:textId="4FB95467" w:rsidR="009E3F5C" w:rsidRDefault="00EC037B">
            <w:pPr>
              <w:spacing w:after="0" w:line="300" w:lineRule="auto"/>
              <w:rPr>
                <w:rFonts w:hint="eastAsia"/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 xml:space="preserve">사업주 </w:t>
            </w:r>
            <w:r w:rsidR="009A575A">
              <w:rPr>
                <w:rFonts w:eastAsia="맑은 고딕" w:hint="eastAsia"/>
                <w:noProof/>
                <w:color w:val="1F364D"/>
                <w:sz w:val="19"/>
                <w:lang w:eastAsia="ko-KR" w:val="ko-KR" w:bidi="ar-SA"/>
              </w:rPr>
              <w:t xml:space="preserve">선호에 따라 다름. </w:t>
            </w:r>
          </w:p>
        </w:tc>
      </w:tr>
      <w:tr w:rsidR="009E3F5C" w14:paraId="1D26542B" w14:textId="77777777">
        <w:trPr>
          <w:jc w:val="center"/>
        </w:trPr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62C31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러시아 / CIS</w:t>
            </w:r>
          </w:p>
        </w:tc>
        <w:tc>
          <w:tcPr>
            <w:tcW w:w="22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E3266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로컬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중국</w:t>
            </w:r>
            <w:proofErr w:type="spellEnd"/>
          </w:p>
        </w:tc>
        <w:tc>
          <w:tcPr>
            <w:tcW w:w="20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45A146" w14:textId="0686F6DE" w:rsidR="009E3F5C" w:rsidRDefault="009E3F5C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</w:p>
        </w:tc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48E282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GOST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제재</w:t>
            </w:r>
            <w:proofErr w:type="spellEnd"/>
          </w:p>
        </w:tc>
      </w:tr>
      <w:tr w:rsidR="009E3F5C" w14:paraId="5AA77054" w14:textId="77777777">
        <w:trPr>
          <w:jc w:val="center"/>
        </w:trPr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77BF4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유럽</w:t>
            </w:r>
            <w:proofErr w:type="spellEnd"/>
          </w:p>
        </w:tc>
        <w:tc>
          <w:tcPr>
            <w:tcW w:w="226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F1CF7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Siemens</w:t>
            </w:r>
          </w:p>
        </w:tc>
        <w:tc>
          <w:tcPr>
            <w:tcW w:w="204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B1362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ABB</w:t>
            </w:r>
          </w:p>
        </w:tc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76CD1C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현지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·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표준</w:t>
            </w:r>
            <w:proofErr w:type="spellEnd"/>
          </w:p>
        </w:tc>
      </w:tr>
    </w:tbl>
    <w:p w14:paraId="3F6B2FF1" w14:textId="77777777" w:rsidR="009E3F5C" w:rsidRDefault="009E3F5C">
      <w:pPr>
        <w:spacing w:after="80"/>
        <w:rPr>
          <w:noProof/>
          <w:color w:val="1F364D"/>
          <w:lang w:val="ko-KR" w:eastAsia="ko-KR" w:bidi="ar-SA"/>
        </w:rPr>
      </w:pPr>
    </w:p>
    <w:p w14:paraId="1B507FB3" w14:textId="12CB5AA1" w:rsidR="009E3F5C" w:rsidRPr="002E35E7" w:rsidRDefault="00EC037B" w:rsidP="002E35E7">
      <w:pPr>
        <w:keepNext/>
        <w:spacing w:before="320" w:after="40"/>
        <w:rPr>
          <w:rFonts w:eastAsia="맑은 고딕"/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lastRenderedPageBreak/>
        <w:t xml:space="preserve">4  </w:t>
      </w:r>
      <w:r>
        <w:rPr>
          <w:rFonts w:eastAsia="맑은 고딕"/>
          <w:b/>
          <w:noProof/>
          <w:color w:val="1F364D"/>
          <w:sz w:val="30"/>
          <w:lang w:eastAsia="ko-KR" w:val="ko-KR" w:bidi="ar-SA"/>
        </w:rPr>
        <w:t>회사 수주 PJT 사업주별 Vendor 선호 경향</w:t>
      </w:r>
    </w:p>
    <w:p w14:paraId="7A3FB484" w14:textId="77777777" w:rsidR="009E3F5C" w:rsidRDefault="00EC037B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4-1.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사우디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(Saudi Arabia)</w:t>
      </w:r>
    </w:p>
    <w:p w14:paraId="78FD1885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요약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— </w:t>
      </w: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Aramco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계열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— Honeywell(Experion)이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최대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설치기반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,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정유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부문은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Yokogawa(CENTUM)도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강세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/ SABIC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계열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— Yokogawa를 Preferred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Supplier로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지정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(+ Jubail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단지는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Honeywell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다수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).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ESD는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Triconex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,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MMS는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Bently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Nevada가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사실상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표준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>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18"/>
        <w:gridCol w:w="2551"/>
        <w:gridCol w:w="3118"/>
      </w:tblGrid>
      <w:tr w:rsidR="009E3F5C" w14:paraId="45BFC2C5" w14:textId="77777777">
        <w:trPr>
          <w:jc w:val="center"/>
        </w:trPr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A2AE2A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255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040E0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모회사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성격</w:t>
            </w:r>
            <w:proofErr w:type="spellEnd"/>
          </w:p>
        </w:tc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C58D04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</w:t>
            </w:r>
          </w:p>
        </w:tc>
      </w:tr>
      <w:tr w:rsidR="009E3F5C" w14:paraId="2B7E87A1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9FE41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Al-Jubail Petrochemical (KEMYA)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FF49F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SABIC + ExxonMobil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C52DE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0CE5B2F2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25F25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Saudi Kayan Petrochemical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FF9E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SABIC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3197D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7835A3C0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0E9BE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SAMAPCO (Sahara &amp;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Ma'aden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80747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Sahara +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Ma'aden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FFE65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2905CB01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D7E36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TASNEE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3BBA9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Saudi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민영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70FF7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  <w:tr w:rsidR="009E3F5C" w14:paraId="06FF62F5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49BD7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PetroRabigh</w:t>
            </w:r>
            <w:proofErr w:type="spellEnd"/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F6E28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Aramco + Sumitomo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5D8D3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  <w:tr w:rsidR="009E3F5C" w14:paraId="07955F98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83FAA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SADARA Chemical Co.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34254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Aramco + Dow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90A62" w14:textId="77777777" w:rsidR="009A575A" w:rsidRDefault="00EC037B">
            <w:pPr>
              <w:spacing w:after="0" w:line="300" w:lineRule="auto"/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Honeywell / Yokogawa </w:t>
            </w:r>
          </w:p>
          <w:p w14:paraId="0387B0C6" w14:textId="13E7CFBC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Dow는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Emerson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선호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경향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</w:tr>
      <w:tr w:rsidR="009E3F5C" w14:paraId="5CE2B24E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80FE8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YASREF (Yanbu Aramco Sinopec)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105E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Aramco + Sinopec JV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3CB46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  <w:tr w:rsidR="009E3F5C" w14:paraId="6F7E3908" w14:textId="77777777">
        <w:trPr>
          <w:jc w:val="center"/>
        </w:trPr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DF4C13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SATORP (Aramco + TotalEnergies)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766AC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Aramco + Total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EAB06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  <w:tr w:rsidR="009E3F5C" w14:paraId="430E7F5D" w14:textId="77777777">
        <w:trPr>
          <w:jc w:val="center"/>
        </w:trPr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ECB0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Saudi Arabian Mining Co.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Ma'aden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FFE1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광물·인산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국영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E3D92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</w:tbl>
    <w:p w14:paraId="1E38F698" w14:textId="77777777" w:rsidR="009E3F5C" w:rsidRDefault="009E3F5C">
      <w:pPr>
        <w:spacing w:after="40"/>
        <w:rPr>
          <w:noProof/>
          <w:color w:val="1F364D"/>
          <w:lang w:val="ko-KR" w:eastAsia="ko-KR" w:bidi="ar-SA"/>
        </w:rPr>
      </w:pPr>
    </w:p>
    <w:p w14:paraId="0A58D69A" w14:textId="77777777" w:rsidR="009E3F5C" w:rsidRDefault="00EC037B">
      <w:pPr>
        <w:spacing w:after="120" w:line="336" w:lineRule="auto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※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최종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결정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변수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: Saudi Aramco Vendor Code/AVL 및 SAES·SAEP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사내표준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>, SABIC Engineering Standard.</w:t>
      </w:r>
    </w:p>
    <w:p w14:paraId="0D2D79F6" w14:textId="77777777" w:rsidR="009E3F5C" w:rsidRDefault="00EC037B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4-2. 쿠웨이트 · 오만 (Kuwait / Oman)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402"/>
        <w:gridCol w:w="1984"/>
        <w:gridCol w:w="3402"/>
      </w:tblGrid>
      <w:tr w:rsidR="009E3F5C" w14:paraId="408BF86A" w14:textId="77777777">
        <w:trPr>
          <w:jc w:val="center"/>
        </w:trPr>
        <w:tc>
          <w:tcPr>
            <w:tcW w:w="3402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AC85B2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198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91C167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국가</w:t>
            </w:r>
            <w:proofErr w:type="spellEnd"/>
          </w:p>
        </w:tc>
        <w:tc>
          <w:tcPr>
            <w:tcW w:w="3402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547B0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</w:t>
            </w:r>
          </w:p>
        </w:tc>
      </w:tr>
      <w:tr w:rsidR="009E3F5C" w14:paraId="07457648" w14:textId="77777777">
        <w:trPr>
          <w:jc w:val="center"/>
        </w:trPr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C5CD4D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Kuwait National Petroleum Co. (KNPC)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61F82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쿠웨이트</w:t>
            </w:r>
            <w:proofErr w:type="spellEnd"/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7A1A0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Honeywell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강세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/ Yokogawa · Emerson</w:t>
            </w:r>
          </w:p>
        </w:tc>
      </w:tr>
      <w:tr w:rsidR="009E3F5C" w14:paraId="38709103" w14:textId="77777777">
        <w:trPr>
          <w:jc w:val="center"/>
        </w:trPr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D765AD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Kuwait Oil Company (KOC)</w:t>
            </w:r>
          </w:p>
        </w:tc>
        <w:tc>
          <w:tcPr>
            <w:tcW w:w="198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64563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쿠웨이트</w:t>
            </w:r>
            <w:proofErr w:type="spellEnd"/>
          </w:p>
        </w:tc>
        <w:tc>
          <w:tcPr>
            <w:tcW w:w="3402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4B866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Honeywell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강세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/ Yokogawa · </w:t>
            </w: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lastRenderedPageBreak/>
              <w:t>Emerson</w:t>
            </w:r>
          </w:p>
        </w:tc>
      </w:tr>
      <w:tr w:rsidR="009E3F5C" w14:paraId="1AB70AC3" w14:textId="77777777">
        <w:trPr>
          <w:jc w:val="center"/>
        </w:trPr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77E74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lastRenderedPageBreak/>
              <w:t>ORPIC (現 OQ)</w:t>
            </w:r>
          </w:p>
        </w:tc>
        <w:tc>
          <w:tcPr>
            <w:tcW w:w="198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F0315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오만</w:t>
            </w:r>
            <w:proofErr w:type="spellEnd"/>
          </w:p>
        </w:tc>
        <w:tc>
          <w:tcPr>
            <w:tcW w:w="340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A17FF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</w:tbl>
    <w:p w14:paraId="7B24A11F" w14:textId="77777777" w:rsidR="009E3F5C" w:rsidRDefault="009E3F5C">
      <w:pPr>
        <w:spacing w:after="40"/>
        <w:rPr>
          <w:noProof/>
          <w:color w:val="1F364D"/>
          <w:lang w:val="ko-KR" w:eastAsia="ko-KR" w:bidi="ar-SA"/>
        </w:rPr>
      </w:pPr>
    </w:p>
    <w:p w14:paraId="47460AA3" w14:textId="77777777" w:rsidR="009E3F5C" w:rsidRDefault="00EC037B">
      <w:pPr>
        <w:spacing w:after="120" w:line="336" w:lineRule="auto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18"/>
          <w:lang w:eastAsia="ko-KR" w:val="ko-KR" w:bidi="ar-SA"/>
        </w:rPr>
        <w:t>※ KNPC/KOC는 자체 엔지니어링 표준 및 AVL 운영. 대형 정유·CFP PJT에서 Honeywell 레퍼런스 다수.</w:t>
      </w:r>
    </w:p>
    <w:p w14:paraId="6512EA1A" w14:textId="77777777" w:rsidR="009E3F5C" w:rsidRDefault="00EC037B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4-3.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한국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(Korea)</w:t>
      </w:r>
    </w:p>
    <w:p w14:paraId="21ABCDF3" w14:textId="77777777" w:rsidR="009E3F5C" w:rsidRDefault="00EC037B">
      <w:pPr>
        <w:spacing w:after="60" w:line="324" w:lineRule="auto"/>
        <w:ind w:left="320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•  </w:t>
      </w:r>
      <w:proofErr w:type="spellStart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>요약</w:t>
      </w:r>
      <w:proofErr w:type="spellEnd"/>
      <w:r>
        <w:rPr>
          <w:rFonts w:eastAsia="맑은 고딕"/>
          <w:b/>
          <w:noProof/>
          <w:color w:val="1F364D"/>
          <w:sz w:val="21"/>
          <w:lang w:val="ko-KR" w:eastAsia="ko-KR" w:bidi="ar-SA"/>
        </w:rPr>
        <w:t xml:space="preserve"> —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한국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정유·석화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단지는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Yokogawa(CENTUM)·Honeywell(Experion)이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양강이며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Emerson도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사용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.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발주처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표준에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따라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21"/>
          <w:lang w:val="ko-KR" w:eastAsia="ko-KR" w:bidi="ar-SA"/>
        </w:rPr>
        <w:t>결정</w:t>
      </w:r>
      <w:proofErr w:type="spellEnd"/>
      <w:r>
        <w:rPr>
          <w:rFonts w:eastAsia="맑은 고딕"/>
          <w:noProof/>
          <w:color w:val="1F364D"/>
          <w:sz w:val="21"/>
          <w:lang w:val="ko-KR" w:eastAsia="ko-KR" w:bidi="ar-SA"/>
        </w:rPr>
        <w:t>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2608"/>
        <w:gridCol w:w="3061"/>
        <w:gridCol w:w="3118"/>
      </w:tblGrid>
      <w:tr w:rsidR="009E3F5C" w14:paraId="3E1FA7A9" w14:textId="77777777">
        <w:trPr>
          <w:jc w:val="center"/>
        </w:trPr>
        <w:tc>
          <w:tcPr>
            <w:tcW w:w="260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08A956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306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551BB7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성격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비고</w:t>
            </w:r>
            <w:proofErr w:type="spellEnd"/>
          </w:p>
        </w:tc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14FC4C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</w:t>
            </w:r>
          </w:p>
        </w:tc>
      </w:tr>
      <w:tr w:rsidR="009E3F5C" w14:paraId="195DCD6B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6FC3C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S-Oil Corporation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68AC6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정유·석화 (Saudi Aramco 자회사)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F6B3D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 · Emerson</w:t>
            </w:r>
          </w:p>
        </w:tc>
      </w:tr>
      <w:tr w:rsidR="009E3F5C" w14:paraId="60200652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E4FF2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LG화학</w:t>
            </w:r>
            <w:proofErr w:type="spellEnd"/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6DDB1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종합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7AFBF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539DD068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F535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Lotte Chemical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4D7C3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종합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A204C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3C1B17D8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5113A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Yeochun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NCC (YNCC)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6AC5E8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NCC (한화·DL·롯데 JV)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37148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775370C9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E980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DL Chemical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CB273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DL그룹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AC981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2E7FDED7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AC55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Tongsuh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Petrochemical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1208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Asahi Kasei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자회사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99BEE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Yokogawa (일본계 모회사 선호)</w:t>
            </w:r>
          </w:p>
        </w:tc>
      </w:tr>
      <w:tr w:rsidR="009E3F5C" w14:paraId="49983A42" w14:textId="77777777">
        <w:trPr>
          <w:jc w:val="center"/>
        </w:trPr>
        <w:tc>
          <w:tcPr>
            <w:tcW w:w="26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4AEB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INNOX LITHIUM</w:t>
            </w:r>
          </w:p>
        </w:tc>
        <w:tc>
          <w:tcPr>
            <w:tcW w:w="30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00007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2차전지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소재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1FC36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PLC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기반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+ DCS(Yokogawa/Honeywell)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혼용</w:t>
            </w:r>
            <w:proofErr w:type="spellEnd"/>
          </w:p>
        </w:tc>
      </w:tr>
      <w:tr w:rsidR="009E3F5C" w14:paraId="3FC51F9F" w14:textId="77777777">
        <w:trPr>
          <w:jc w:val="center"/>
        </w:trPr>
        <w:tc>
          <w:tcPr>
            <w:tcW w:w="260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FFC8C5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TLC</w:t>
            </w:r>
          </w:p>
        </w:tc>
        <w:tc>
          <w:tcPr>
            <w:tcW w:w="306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C622C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관련</w:t>
            </w:r>
            <w:proofErr w:type="spellEnd"/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30234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</w:tbl>
    <w:p w14:paraId="085AFAA5" w14:textId="2FFB717B" w:rsidR="009E3F5C" w:rsidRDefault="00EC037B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4-4. 러시아 · CIS </w:t>
      </w:r>
    </w:p>
    <w:p w14:paraId="254E444A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b/>
          <w:noProof/>
          <w:color w:val="1F364D"/>
          <w:sz w:val="21"/>
          <w:lang w:eastAsia="ko-KR" w:val="ko-KR" w:bidi="ar-SA"/>
        </w:rPr>
        <w:t xml:space="preserve">요약 —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Sibur·Gazprom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계열 가스/석화 PJT는 Yokogawa 레퍼런스가 두텁고 Honeywell도 사용. 단, 2022년 이후 서방 Vendor 철수·제재로 로컬·중국 Vendor 대체 가능성 및 GOST 표준 준수가 핵심 변수.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005"/>
        <w:gridCol w:w="3011"/>
        <w:gridCol w:w="3003"/>
      </w:tblGrid>
      <w:tr w:rsidR="009E3F5C" w14:paraId="6A70D109" w14:textId="77777777" w:rsidTr="009A575A">
        <w:trPr>
          <w:jc w:val="center"/>
        </w:trPr>
        <w:tc>
          <w:tcPr>
            <w:tcW w:w="300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9E9523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301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C39C7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모회사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성격</w:t>
            </w:r>
            <w:proofErr w:type="spellEnd"/>
          </w:p>
        </w:tc>
        <w:tc>
          <w:tcPr>
            <w:tcW w:w="3003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D16DDE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 · 비고</w:t>
            </w:r>
          </w:p>
        </w:tc>
      </w:tr>
      <w:tr w:rsidR="009E3F5C" w14:paraId="1A8C4794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103BFC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NKNH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Nizhnekamskneftekhim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D9F3BC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Sibur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자회사</w:t>
            </w:r>
            <w:proofErr w:type="spellEnd"/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84E2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Yokogawa / Honeywell · GOST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필수</w:t>
            </w:r>
            <w:proofErr w:type="spellEnd"/>
          </w:p>
        </w:tc>
      </w:tr>
      <w:tr w:rsidR="009E3F5C" w14:paraId="5AF2BB19" w14:textId="77777777" w:rsidTr="009A575A">
        <w:trPr>
          <w:jc w:val="center"/>
        </w:trPr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A2BED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lastRenderedPageBreak/>
              <w:t>LLC "Amur GCC" (AGCC)</w:t>
            </w:r>
          </w:p>
        </w:tc>
        <w:tc>
          <w:tcPr>
            <w:tcW w:w="301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7F782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Sibur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대형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GCC)</w:t>
            </w:r>
          </w:p>
        </w:tc>
        <w:tc>
          <w:tcPr>
            <w:tcW w:w="3003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302471" w14:textId="77777777" w:rsidR="009E3F5C" w:rsidRDefault="00EC037B">
            <w:pPr>
              <w:spacing w:after="0" w:line="300" w:lineRule="auto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noProof/>
                <w:color w:val="1F364D"/>
                <w:sz w:val="19"/>
                <w:lang w:eastAsia="ko-KR" w:val="ko-KR" w:bidi="ar-SA"/>
              </w:rPr>
              <w:t>Yokogawa 등 · 제재 영향 주의</w:t>
            </w:r>
          </w:p>
        </w:tc>
      </w:tr>
      <w:tr w:rsidR="009E3F5C" w14:paraId="589EF56C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0082D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JSC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Gazpromneft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MNPZ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A7C33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Gazprom Neft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모스크바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정유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F8609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 · GOST</w:t>
            </w:r>
          </w:p>
        </w:tc>
      </w:tr>
      <w:tr w:rsidR="009E3F5C" w14:paraId="06C33913" w14:textId="77777777" w:rsidTr="009A575A">
        <w:trPr>
          <w:jc w:val="center"/>
        </w:trPr>
        <w:tc>
          <w:tcPr>
            <w:tcW w:w="300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3A054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Gazpromneft</w:t>
            </w:r>
            <w:proofErr w:type="spellEnd"/>
          </w:p>
        </w:tc>
        <w:tc>
          <w:tcPr>
            <w:tcW w:w="301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E954D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Gazprom Neft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국영계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003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903C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 · GOST</w:t>
            </w:r>
          </w:p>
        </w:tc>
      </w:tr>
      <w:tr w:rsidR="009E3F5C" w14:paraId="6B50CA75" w14:textId="77777777" w:rsidTr="009A575A">
        <w:trPr>
          <w:jc w:val="center"/>
        </w:trPr>
        <w:tc>
          <w:tcPr>
            <w:tcW w:w="30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71358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BCC (Baltic Chemical Complex)</w:t>
            </w:r>
          </w:p>
        </w:tc>
        <w:tc>
          <w:tcPr>
            <w:tcW w:w="301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1FCC5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RusGazDobycha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/Gazprom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계열</w:t>
            </w:r>
            <w:proofErr w:type="spellEnd"/>
          </w:p>
        </w:tc>
        <w:tc>
          <w:tcPr>
            <w:tcW w:w="300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EF244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본 L&amp;L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대상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PJT · GOST(Steam compensation)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이슈</w:t>
            </w:r>
            <w:proofErr w:type="spellEnd"/>
          </w:p>
        </w:tc>
      </w:tr>
    </w:tbl>
    <w:p w14:paraId="1573C997" w14:textId="77777777" w:rsidR="009E3F5C" w:rsidRDefault="00EC037B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>4-5. 동남아 (말레이시아 · 필리핀)</w:t>
      </w:r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288"/>
        <w:gridCol w:w="2948"/>
        <w:gridCol w:w="2551"/>
      </w:tblGrid>
      <w:tr w:rsidR="009E3F5C" w14:paraId="021E3695" w14:textId="77777777">
        <w:trPr>
          <w:jc w:val="center"/>
        </w:trPr>
        <w:tc>
          <w:tcPr>
            <w:tcW w:w="328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96CAA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294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9A8230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국가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모회사</w:t>
            </w:r>
            <w:proofErr w:type="spellEnd"/>
          </w:p>
        </w:tc>
        <w:tc>
          <w:tcPr>
            <w:tcW w:w="2551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812966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</w:t>
            </w:r>
          </w:p>
        </w:tc>
      </w:tr>
      <w:tr w:rsidR="009E3F5C" w14:paraId="73D4F949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0945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Pengerang Intermediate Chemicals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E8DAB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말레이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(Asahi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Kasei+Petronas+Mitsubishi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1BF6B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일본계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JV) / Honeywell</w:t>
            </w:r>
          </w:p>
        </w:tc>
      </w:tr>
      <w:tr w:rsidR="009E3F5C" w14:paraId="7EC5783B" w14:textId="77777777">
        <w:trPr>
          <w:jc w:val="center"/>
        </w:trPr>
        <w:tc>
          <w:tcPr>
            <w:tcW w:w="328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6C5CCE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LG PETRONAS Chemicals Malaysia</w:t>
            </w:r>
          </w:p>
        </w:tc>
        <w:tc>
          <w:tcPr>
            <w:tcW w:w="294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312B4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말레이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(LG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Chem+Petronas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JV)</w:t>
            </w:r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55C72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Honeywell / Yokogawa</w:t>
            </w:r>
          </w:p>
        </w:tc>
      </w:tr>
      <w:tr w:rsidR="009E3F5C" w14:paraId="15409D20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A26C9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Petron Malaysia Refining &amp; Marketing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2BB75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말레이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(Petron)</w:t>
            </w:r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255527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0543B426" w14:textId="77777777">
        <w:trPr>
          <w:jc w:val="center"/>
        </w:trPr>
        <w:tc>
          <w:tcPr>
            <w:tcW w:w="328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D893F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Petron Corporation</w:t>
            </w:r>
          </w:p>
        </w:tc>
        <w:tc>
          <w:tcPr>
            <w:tcW w:w="294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B04AB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필리핀</w:t>
            </w:r>
            <w:proofErr w:type="spellEnd"/>
          </w:p>
        </w:tc>
        <w:tc>
          <w:tcPr>
            <w:tcW w:w="2551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2DF604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  <w:tr w:rsidR="009E3F5C" w14:paraId="7A601763" w14:textId="77777777">
        <w:trPr>
          <w:jc w:val="center"/>
        </w:trPr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62CE3B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JG Summit Petrochemical Corp.</w:t>
            </w:r>
          </w:p>
        </w:tc>
        <w:tc>
          <w:tcPr>
            <w:tcW w:w="294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8E584C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필리핀</w:t>
            </w:r>
            <w:proofErr w:type="spellEnd"/>
          </w:p>
        </w:tc>
        <w:tc>
          <w:tcPr>
            <w:tcW w:w="255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DE0B3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Yokogawa / Honeywell</w:t>
            </w:r>
          </w:p>
        </w:tc>
      </w:tr>
    </w:tbl>
    <w:p w14:paraId="536E20FB" w14:textId="77777777" w:rsidR="009E3F5C" w:rsidRDefault="009E3F5C">
      <w:pPr>
        <w:spacing w:after="40"/>
        <w:rPr>
          <w:noProof/>
          <w:color w:val="1F364D"/>
          <w:lang w:val="ko-KR" w:eastAsia="ko-KR" w:bidi="ar-SA"/>
        </w:rPr>
      </w:pPr>
    </w:p>
    <w:p w14:paraId="42F42C4D" w14:textId="77777777" w:rsidR="009E3F5C" w:rsidRDefault="00EC037B">
      <w:pPr>
        <w:spacing w:after="120" w:line="336" w:lineRule="auto"/>
        <w:rPr>
          <w:noProof/>
          <w:color w:val="1F364D"/>
          <w:lang w:val="ko-KR" w:eastAsia="ko-KR" w:bidi="ar-SA"/>
        </w:rPr>
      </w:pPr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※ Petronas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계열은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자체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PTS(Petronas Technical Standard) 및 AVL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운영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.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일본계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JV(Asahi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Kasei·Mitsubishi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)는 Yokogawa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선호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 xml:space="preserve"> </w:t>
      </w:r>
      <w:proofErr w:type="spellStart"/>
      <w:r>
        <w:rPr>
          <w:rFonts w:eastAsia="맑은 고딕"/>
          <w:noProof/>
          <w:color w:val="1F364D"/>
          <w:sz w:val="18"/>
          <w:lang w:val="ko-KR" w:eastAsia="ko-KR" w:bidi="ar-SA"/>
        </w:rPr>
        <w:t>경향</w:t>
      </w:r>
      <w:proofErr w:type="spellEnd"/>
      <w:r>
        <w:rPr>
          <w:rFonts w:eastAsia="맑은 고딕"/>
          <w:noProof/>
          <w:color w:val="1F364D"/>
          <w:sz w:val="18"/>
          <w:lang w:val="ko-KR" w:eastAsia="ko-KR" w:bidi="ar-SA"/>
        </w:rPr>
        <w:t>.</w:t>
      </w:r>
    </w:p>
    <w:p w14:paraId="2C546E20" w14:textId="77777777" w:rsidR="009E3F5C" w:rsidRDefault="00EC037B">
      <w:pPr>
        <w:keepNext/>
        <w:spacing w:before="240" w:after="60"/>
        <w:rPr>
          <w:noProof/>
          <w:color w:val="1F364D"/>
          <w:lang w:val="ko-KR" w:eastAsia="ko-KR" w:bidi="ar-SA"/>
        </w:rPr>
      </w:pP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▌ </w:t>
      </w:r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4-6.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미국</w:t>
      </w:r>
      <w:proofErr w:type="spellEnd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 xml:space="preserve"> · </w:t>
      </w:r>
      <w:proofErr w:type="spellStart"/>
      <w:r>
        <w:rPr>
          <w:rFonts w:eastAsia="맑은 고딕"/>
          <w:b/>
          <w:noProof/>
          <w:color w:val="1F364D"/>
          <w:sz w:val="24"/>
          <w:lang w:val="ko-KR" w:eastAsia="ko-KR" w:bidi="ar-SA"/>
        </w:rPr>
        <w:t>중국</w:t>
      </w:r>
      <w:proofErr w:type="spellEnd"/>
    </w:p>
    <w:tbl>
      <w:tblPr>
        <w:tblW w:w="0" w:type="auto"/>
        <w:jc w:val="center"/>
        <w:tblBorders>
          <w:top w:val="single" w:sz="4" w:space="0" w:color="D6DEE3"/>
          <w:left w:val="single" w:sz="4" w:space="0" w:color="D6DEE3"/>
          <w:bottom w:val="single" w:sz="4" w:space="0" w:color="D6DEE3"/>
          <w:right w:val="single" w:sz="4" w:space="0" w:color="D6DEE3"/>
          <w:insideH w:val="single" w:sz="4" w:space="0" w:color="D6DEE3"/>
          <w:insideV w:val="single" w:sz="4" w:space="0" w:color="D6DEE3"/>
        </w:tblBorders>
        <w:tblLook w:val="04A0" w:firstRow="1" w:lastRow="0" w:firstColumn="1" w:lastColumn="0" w:noHBand="0" w:noVBand="1"/>
      </w:tblPr>
      <w:tblGrid>
        <w:gridCol w:w="3175"/>
        <w:gridCol w:w="2494"/>
        <w:gridCol w:w="3118"/>
      </w:tblGrid>
      <w:tr w:rsidR="009E3F5C" w14:paraId="17C3E6FE" w14:textId="77777777">
        <w:trPr>
          <w:jc w:val="center"/>
        </w:trPr>
        <w:tc>
          <w:tcPr>
            <w:tcW w:w="3175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118789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사업주</w:t>
            </w:r>
            <w:proofErr w:type="spellEnd"/>
          </w:p>
        </w:tc>
        <w:tc>
          <w:tcPr>
            <w:tcW w:w="2494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9584E" w14:textId="77777777" w:rsidR="009E3F5C" w:rsidRDefault="00EC037B">
            <w:pPr>
              <w:spacing w:after="0"/>
              <w:jc w:val="center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국가</w:t>
            </w:r>
            <w:proofErr w:type="spellEnd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 xml:space="preserve"> / </w:t>
            </w:r>
            <w:proofErr w:type="spellStart"/>
            <w:r>
              <w:rPr>
                <w:rFonts w:eastAsia="맑은 고딕"/>
                <w:b/>
                <w:noProof/>
                <w:color w:val="1F364D"/>
                <w:sz w:val="20"/>
                <w:lang w:val="ko-KR" w:eastAsia="ko-KR" w:bidi="ar-SA"/>
              </w:rPr>
              <w:t>성격</w:t>
            </w:r>
            <w:proofErr w:type="spellEnd"/>
          </w:p>
        </w:tc>
        <w:tc>
          <w:tcPr>
            <w:tcW w:w="3118" w:type="dxa"/>
            <w:shd w:val="clear" w:color="auto" w:fill="EAF1F4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0D7164" w14:textId="77777777" w:rsidR="009E3F5C" w:rsidRDefault="00EC037B">
            <w:pPr>
              <w:spacing w:after="0"/>
              <w:jc w:val="center"/>
              <w:rPr>
                <w:noProof/>
                <w:lang w:eastAsia="ko-KR" w:val="ko-KR" w:bidi="ar-SA"/>
                <w:color w:val="1F364D"/>
              </w:rPr>
            </w:pPr>
            <w:r>
              <w:rPr>
                <w:rFonts w:eastAsia="맑은 고딕"/>
                <w:b/>
                <w:noProof/>
                <w:color w:val="1F364D"/>
                <w:sz w:val="20"/>
                <w:lang w:eastAsia="ko-KR" w:val="ko-KR" w:bidi="ar-SA"/>
              </w:rPr>
              <w:t>유력 Vendor 경향</w:t>
            </w:r>
          </w:p>
        </w:tc>
      </w:tr>
      <w:tr w:rsidR="009E3F5C" w14:paraId="2C91F9A0" w14:textId="77777777">
        <w:trPr>
          <w:jc w:val="center"/>
        </w:trPr>
        <w:tc>
          <w:tcPr>
            <w:tcW w:w="31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8153B2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CPChem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(Chevron Phillips Chemical)</w:t>
            </w:r>
          </w:p>
        </w:tc>
        <w:tc>
          <w:tcPr>
            <w:tcW w:w="249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74C10F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미국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F3DC8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Emerson(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DeltaV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 / Honeywell (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북미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강세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</w:tr>
      <w:tr w:rsidR="009E3F5C" w14:paraId="315DB23C" w14:textId="77777777">
        <w:trPr>
          <w:jc w:val="center"/>
        </w:trPr>
        <w:tc>
          <w:tcPr>
            <w:tcW w:w="317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22C0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DL Chemical /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REXtac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LLC JV</w:t>
            </w:r>
          </w:p>
        </w:tc>
        <w:tc>
          <w:tcPr>
            <w:tcW w:w="249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006F52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미국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(Texas)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석화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JV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BB8803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Emerson / Honeywell</w:t>
            </w:r>
          </w:p>
        </w:tc>
      </w:tr>
      <w:tr w:rsidR="009E3F5C" w14:paraId="17C55D98" w14:textId="77777777">
        <w:trPr>
          <w:jc w:val="center"/>
        </w:trPr>
        <w:tc>
          <w:tcPr>
            <w:tcW w:w="31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B64C9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Cariflex</w:t>
            </w:r>
            <w:proofErr w:type="spellEnd"/>
          </w:p>
        </w:tc>
        <w:tc>
          <w:tcPr>
            <w:tcW w:w="249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A66DAD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합성고무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(DL Chemical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소유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1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CA6D06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Yokogawa / Honeywell (Plant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소재지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표준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영향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</w:tr>
      <w:tr w:rsidR="009E3F5C" w14:paraId="1EB6505E" w14:textId="77777777">
        <w:trPr>
          <w:jc w:val="center"/>
        </w:trPr>
        <w:tc>
          <w:tcPr>
            <w:tcW w:w="3175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A43E9A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BASF Polyurethanes Chongqing</w:t>
            </w:r>
          </w:p>
        </w:tc>
        <w:tc>
          <w:tcPr>
            <w:tcW w:w="2494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25E20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중국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(BASF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자회사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)</w:t>
            </w:r>
          </w:p>
        </w:tc>
        <w:tc>
          <w:tcPr>
            <w:tcW w:w="3118" w:type="dxa"/>
            <w:shd w:val="clear" w:color="auto" w:fill="F5F8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E1FD11" w14:textId="77777777" w:rsidR="009E3F5C" w:rsidRDefault="00EC037B">
            <w:pPr>
              <w:spacing w:after="0" w:line="300" w:lineRule="auto"/>
              <w:rPr>
                <w:noProof/>
                <w:color w:val="1F364D"/>
                <w:lang w:val="ko-KR" w:eastAsia="ko-KR" w:bidi="ar-SA"/>
              </w:rPr>
            </w:pPr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BASF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그룹표준</w:t>
            </w:r>
            <w:proofErr w:type="spellEnd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 xml:space="preserve"> Siemens(PCS 7) / Emerson </w:t>
            </w:r>
            <w:proofErr w:type="spellStart"/>
            <w:r>
              <w:rPr>
                <w:rFonts w:eastAsia="맑은 고딕"/>
                <w:noProof/>
                <w:color w:val="1F364D"/>
                <w:sz w:val="19"/>
                <w:lang w:val="ko-KR" w:eastAsia="ko-KR" w:bidi="ar-SA"/>
              </w:rPr>
              <w:t>경향</w:t>
            </w:r>
            <w:proofErr w:type="spellEnd"/>
          </w:p>
        </w:tc>
      </w:tr>
    </w:tbl>
    <w:p w14:paraId="5335DBCC" w14:textId="77777777" w:rsidR="009E3F5C" w:rsidRDefault="009E3F5C">
      <w:pPr>
        <w:spacing w:after="40"/>
        <w:rPr>
          <w:noProof/>
          <w:color w:val="1F364D"/>
          <w:lang w:val="ko-KR" w:eastAsia="ko-KR" w:bidi="ar-SA"/>
        </w:rPr>
      </w:pPr>
    </w:p>
    <w:p w14:paraId="543DFD0C" w14:textId="77777777" w:rsidR="009E3F5C" w:rsidRDefault="00EC037B">
      <w:pPr>
        <w:spacing w:after="120" w:line="336" w:lineRule="auto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18"/>
          <w:lang w:eastAsia="ko-KR" w:val="ko-KR" w:bidi="ar-SA"/>
        </w:rPr>
        <w:t>※ 중국 내 다국적 JV(BASF 등)는 로컬 Vendor보다 모회사 글로벌 표준(Siemens/Emerson)을 따르는 경우가 많아, 중국 내수 시장의 로컬 우위(</w:t>
      </w:r>
      <w:proofErr w:type="spellStart"/>
      <w:r>
        <w:rPr>
          <w:rFonts w:eastAsia="맑은 고딕"/>
          <w:noProof/>
          <w:color w:val="1F364D"/>
          <w:sz w:val="18"/>
          <w:lang w:eastAsia="ko-KR" w:val="ko-KR" w:bidi="ar-SA"/>
        </w:rPr>
        <w:t>Supcon·Hollysys</w:t>
      </w:r>
      <w:proofErr w:type="spellEnd"/>
      <w:r>
        <w:rPr>
          <w:rFonts w:eastAsia="맑은 고딕"/>
          <w:noProof/>
          <w:color w:val="1F364D"/>
          <w:sz w:val="18"/>
          <w:lang w:eastAsia="ko-KR" w:val="ko-KR" w:bidi="ar-SA"/>
        </w:rPr>
        <w:t>)와는 구분해 볼 것.</w:t>
      </w:r>
    </w:p>
    <w:p w14:paraId="69218A53" w14:textId="77777777" w:rsidR="009E3F5C" w:rsidRDefault="009E3F5C">
      <w:pPr>
        <w:spacing w:after="80"/>
        <w:rPr>
          <w:noProof/>
          <w:lang w:eastAsia="ko-KR" w:val="ko-KR" w:bidi="ar-SA"/>
          <w:color w:val="1F364D"/>
        </w:rPr>
      </w:pPr>
    </w:p>
    <w:p w14:paraId="46C4919B" w14:textId="32FD9FD1" w:rsidR="009E3F5C" w:rsidRDefault="00EC037B">
      <w:pPr>
        <w:keepNext/>
        <w:spacing w:before="240" w:after="60"/>
        <w:rPr>
          <w:noProof/>
          <w:lang w:eastAsia="ko-KR" w:val="ko-KR" w:bidi="ar-SA"/>
          <w:color w:val="1F364D"/>
        </w:rPr>
      </w:pPr>
      <w:r>
        <w:rPr>
          <w:rFonts w:eastAsia="맑은 고딕"/>
          <w:b/>
          <w:noProof/>
          <w:color w:val="1F364D"/>
          <w:sz w:val="24"/>
          <w:lang w:eastAsia="ko-KR" w:val="ko-KR" w:bidi="ar-SA"/>
        </w:rPr>
        <w:t xml:space="preserve">▌ </w:t>
      </w:r>
      <w:r w:rsidR="00282442">
        <w:rPr>
          <w:rFonts w:eastAsia="맑은 고딕" w:hint="eastAsia"/>
          <w:b/>
          <w:noProof/>
          <w:color w:val="1F364D"/>
          <w:sz w:val="24"/>
          <w:lang w:eastAsia="ko-KR" w:val="ko-KR" w:bidi="ar-SA"/>
        </w:rPr>
        <w:t>Summary</w:t>
      </w:r>
    </w:p>
    <w:p w14:paraId="7E12C005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사우디·쿠웨이트·오만(중동) PJT는 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Honeywell·Yokogawa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2강 + 사업주 AVL이 핵심. ESD=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Triconex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>, MMS=Bently Nevada가 사실상 고정.</w:t>
      </w:r>
    </w:p>
    <w:p w14:paraId="305D826B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한국·동남아·러시아 PJT는 Yokogawa 비중이 높은 편(일본계 모회사·가스석화 레퍼런스).</w:t>
      </w:r>
    </w:p>
    <w:p w14:paraId="0E610D6E" w14:textId="77777777" w:rsidR="009E3F5C" w:rsidRDefault="00EC037B">
      <w:pPr>
        <w:spacing w:after="60" w:line="324" w:lineRule="auto"/>
        <w:ind w:left="320"/>
        <w:rPr>
          <w:noProof/>
          <w:lang w:eastAsia="ko-KR" w:val="ko-KR" w:bidi="ar-SA"/>
          <w:color w:val="1F364D"/>
        </w:rPr>
      </w:pPr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•  </w:t>
      </w:r>
      <w:r>
        <w:rPr>
          <w:rFonts w:eastAsia="맑은 고딕"/>
          <w:noProof/>
          <w:color w:val="1F364D"/>
          <w:sz w:val="21"/>
          <w:lang w:eastAsia="ko-KR" w:val="ko-KR" w:bidi="ar-SA"/>
        </w:rPr>
        <w:t>북미(</w:t>
      </w:r>
      <w:proofErr w:type="spellStart"/>
      <w:r>
        <w:rPr>
          <w:rFonts w:eastAsia="맑은 고딕"/>
          <w:noProof/>
          <w:color w:val="1F364D"/>
          <w:sz w:val="21"/>
          <w:lang w:eastAsia="ko-KR" w:val="ko-KR" w:bidi="ar-SA"/>
        </w:rPr>
        <w:t>CPChem</w:t>
      </w:r>
      <w:proofErr w:type="spellEnd"/>
      <w:r>
        <w:rPr>
          <w:rFonts w:eastAsia="맑은 고딕"/>
          <w:noProof/>
          <w:color w:val="1F364D"/>
          <w:sz w:val="21"/>
          <w:lang w:eastAsia="ko-KR" w:val="ko-KR" w:bidi="ar-SA"/>
        </w:rPr>
        <w:t xml:space="preserve"> 등)는 Emerson, 중국 다국적 JV는 Siemens/Emerson 등 모회사 표준을 따르는 경향.</w:t>
      </w:r>
    </w:p>
    <w:p w14:paraId="1D227548" w14:textId="5F2C671F" w:rsidR="009E3F5C" w:rsidRDefault="009E3F5C">
      <w:pPr>
        <w:spacing w:after="120" w:line="336" w:lineRule="auto"/>
        <w:rPr>
          <w:noProof/>
          <w:lang w:eastAsia="ko-KR" w:val="ko-KR" w:bidi="ar-SA"/>
          <w:color w:val="1F364D"/>
        </w:rPr>
      </w:pPr>
    </w:p>
    <w:sectPr w:rsidR="009E3F5C" w:rsidSect="00034616">
      <w:headerReference w:type="default" r:id="rId8"/>
      <w:footerReference w:type="default" r:id="rId9"/>
      <w:headerReference w:type="first" r:id="rId12"/>
      <w:footerReference w:type="first" r:id="rId13"/>
      <w:headerReference w:type="even" r:id="rId14"/>
      <w:footerReference w:type="even" r:id="rId15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F0883" w14:textId="77777777" w:rsidR="004C7AB9" w:rsidRDefault="004C7AB9">
      <w:pPr>
        <w:spacing w:after="0" w:line="240" w:lineRule="auto"/>
      </w:pPr>
      <w:r>
        <w:separator/>
      </w:r>
    </w:p>
  </w:endnote>
  <w:endnote w:type="continuationSeparator" w:id="0">
    <w:p w14:paraId="30D7A61D" w14:textId="77777777" w:rsidR="004C7AB9" w:rsidRDefault="004C7A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5853C" w14:textId="77777777" w:rsidR="009E3F5C" w:rsidRDefault="00EC037B">
    <w:pPr>
      <w:pStyle w:val="a6"/>
      <w:jc w:val="center"/>
      <w:rPr>
        <w:noProof/>
        <w:color w:val="1F364D"/>
        <w:lang w:val="ko-KR" w:eastAsia="ko-KR" w:bidi="ar-SA"/>
      </w:rPr>
    </w:pPr>
    <w:r>
      <w:rPr>
        <w:rFonts w:eastAsia="맑은 고딕"/>
        <w:noProof/>
        <w:color w:val="1F364D"/>
        <w:sz w:val="17"/>
        <w:lang w:val="ko-KR" w:eastAsia="ko-KR" w:bidi="ar-SA"/>
      </w:rPr>
      <w:t xml:space="preserve">Attachment 1    ·    </w: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begin"/>
    </w:r>
    <w:r>
      <w:rPr>
        <w:rFonts w:eastAsia="맑은 고딕"/>
        <w:noProof/>
        <w:color w:val="1F364D"/>
        <w:sz w:val="17"/>
        <w:lang w:val="ko-KR" w:eastAsia="ko-KR" w:bidi="ar-SA"/>
      </w:rPr>
      <w:instrText xml:space="preserve"> PAGE </w:instrTex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separate"/>
    </w:r>
    <w:r w:rsidR="007A12C7">
      <w:rPr>
        <w:rFonts w:eastAsia="맑은 고딕"/>
        <w:noProof/>
        <w:color w:val="1F364D"/>
        <w:sz w:val="17"/>
        <w:lang w:val="ko-KR" w:eastAsia="ko-KR" w:bidi="ar-SA"/>
      </w:rPr>
      <w:t>1</w:t>
    </w:r>
    <w:r>
      <w:rPr>
        <w:rFonts w:eastAsia="맑은 고딕"/>
        <w:noProof/>
        <w:color w:val="1F364D"/>
        <w:sz w:val="17"/>
        <w:lang w:val="ko-KR" w:eastAsia="ko-KR" w:bidi="ar-SA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noProof/>
        <w:color w:val="1F364D"/>
        <w:lang w:val="ko-KR" w:eastAsia="ko-KR" w:bidi="ar-SA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rPr>
        <w:noProof/>
        <w:color w:val="1F364D"/>
        <w:lang w:val="ko-KR" w:eastAsia="ko-KR" w:bidi="ar-S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D9B12" w14:textId="77777777" w:rsidR="004C7AB9" w:rsidRDefault="004C7AB9">
      <w:pPr>
        <w:spacing w:after="0" w:line="240" w:lineRule="auto"/>
      </w:pPr>
      <w:r>
        <w:separator/>
      </w:r>
    </w:p>
  </w:footnote>
  <w:footnote w:type="continuationSeparator" w:id="0">
    <w:p w14:paraId="3B89C3A1" w14:textId="77777777" w:rsidR="004C7AB9" w:rsidRDefault="004C7A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8503C" w14:textId="63C4FD86" w:rsidR="009E3F5C" w:rsidRDefault="009E3F5C">
    <w:pPr>
      <w:pStyle w:val="a5"/>
      <w:jc w:val="right"/>
      <w:rPr>
        <w:noProof/>
        <w:color w:val="1F364D"/>
        <w:lang w:val="ko-KR" w:eastAsia="ko-KR" w:bidi="ar-SA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noProof/>
        <w:color w:val="1F364D"/>
        <w:lang w:val="ko-KR" w:eastAsia="ko-KR" w:bidi="ar-SA"/>
      </w:rPr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rPr>
        <w:noProof/>
        <w:color w:val="1F364D"/>
        <w:lang w:val="ko-KR" w:eastAsia="ko-KR"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6851447">
    <w:abstractNumId w:val="8"/>
  </w:num>
  <w:num w:numId="2" w16cid:durableId="713121309">
    <w:abstractNumId w:val="6"/>
  </w:num>
  <w:num w:numId="3" w16cid:durableId="1317539407">
    <w:abstractNumId w:val="5"/>
  </w:num>
  <w:num w:numId="4" w16cid:durableId="1889106588">
    <w:abstractNumId w:val="4"/>
  </w:num>
  <w:num w:numId="5" w16cid:durableId="1696465358">
    <w:abstractNumId w:val="7"/>
  </w:num>
  <w:num w:numId="6" w16cid:durableId="1806310999">
    <w:abstractNumId w:val="3"/>
  </w:num>
  <w:num w:numId="7" w16cid:durableId="1891116040">
    <w:abstractNumId w:val="2"/>
  </w:num>
  <w:num w:numId="8" w16cid:durableId="313874784">
    <w:abstractNumId w:val="1"/>
  </w:num>
  <w:num w:numId="9" w16cid:durableId="427392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AAA"/>
    <w:rsid w:val="0015074B"/>
    <w:rsid w:val="00282442"/>
    <w:rsid w:val="0029639D"/>
    <w:rsid w:val="002E35E7"/>
    <w:rsid w:val="00326F90"/>
    <w:rsid w:val="004C7AB9"/>
    <w:rsid w:val="006A6AF2"/>
    <w:rsid w:val="006C270C"/>
    <w:rsid w:val="006E0C7A"/>
    <w:rsid w:val="00721DA8"/>
    <w:rsid w:val="007546C1"/>
    <w:rsid w:val="007A12C7"/>
    <w:rsid w:val="0080052C"/>
    <w:rsid w:val="008A2A9E"/>
    <w:rsid w:val="00984079"/>
    <w:rsid w:val="009A575A"/>
    <w:rsid w:val="009C6B88"/>
    <w:rsid w:val="009E3F5C"/>
    <w:rsid w:val="00AA1D8D"/>
    <w:rsid w:val="00B47730"/>
    <w:rsid w:val="00CB0664"/>
    <w:rsid w:val="00DE5EEF"/>
    <w:rsid w:val="00EC037B"/>
    <w:rsid w:val="00F444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4D2BB4"/>
  <w14:defaultImageDpi w14:val="300"/>
  <w15:docId w15:val="{3E17C290-CB9B-4B7F-9FB3-3F3A62261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</Pages>
  <Words>862</Words>
  <Characters>4914</Characters>
  <Application>Microsoft Office Word</Application>
  <DocSecurity>0</DocSecurity>
  <Lines>40</Lines>
  <Paragraphs>11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조혜준(H.J JOE, Чо Хе Джун)</cp:lastModifiedBy>
  <cp:revision>9</cp:revision>
  <dcterms:created xsi:type="dcterms:W3CDTF">2013-12-23T23:15:00Z</dcterms:created>
  <dcterms:modified xsi:type="dcterms:W3CDTF">2026-06-25T06:40:00Z</dcterms:modified>
  <cp:category/>
</cp:coreProperties>
</file>