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&amp; Memory Transparency Status</w:t>
      </w:r>
    </w:p>
    <w:p>
      <w:pPr>
        <w:pStyle w:val="Normal"/>
        <w:bidi w:val="0"/>
        <w:rPr/>
      </w:pPr>
      <w:r>
        <w:rPr/>
        <w:t xml:space="preserve">• </w:t>
      </w:r>
    </w:p>
    <w:p>
      <w:pPr>
        <w:pStyle w:val="Normal"/>
        <w:bidi w:val="0"/>
        <w:rPr/>
      </w:pPr>
      <w:r>
        <w:rPr/>
        <w:t>Temporary Session RAM: Empty (new session initialized; full paper corpus text is not loaded in active session context).</w:t>
      </w:r>
    </w:p>
    <w:p>
      <w:pPr>
        <w:pStyle w:val="Normal"/>
        <w:bidi w:val="0"/>
        <w:rPr/>
      </w:pPr>
      <w:r>
        <w:rPr/>
        <w:t xml:space="preserve">• </w:t>
      </w:r>
    </w:p>
    <w:p>
      <w:pPr>
        <w:pStyle w:val="Normal"/>
        <w:bidi w:val="0"/>
        <w:rPr/>
      </w:pPr>
      <w:r>
        <w:rPr/>
        <w:t>Persistent Retrieved Logs: Partial architecture metadata retrieved for Papers 46, 47, 51, and 52. Exact section numbers and full text for the entire corpus (Papers 1 through 66) are missing from the persistent summary ledger.</w:t>
      </w:r>
    </w:p>
    <w:p>
      <w:pPr>
        <w:pStyle w:val="Normal"/>
        <w:bidi w:val="0"/>
        <w:rPr/>
      </w:pPr>
      <w:r>
        <w:rPr/>
        <w:t xml:space="preserve">• </w:t>
      </w:r>
    </w:p>
    <w:p>
      <w:pPr>
        <w:pStyle w:val="Normal"/>
        <w:bidi w:val="0"/>
        <w:rPr/>
      </w:pPr>
      <w:r>
        <w:rPr/>
        <w:t>Authoritative Constraint: In strict compliance with your verification rules—do not extrapolate, do not invent missing information, do not fill gaps with assumptions, state missing information as missing, and state when verification fails—this report documents every verifiable specification and calculation from retrieved logs, and explicitly marks unindexed corpus sections as missing.</w:t>
      </w:r>
    </w:p>
    <w:p>
      <w:pPr>
        <w:pStyle w:val="Normal"/>
        <w:bidi w:val="0"/>
        <w:rPr/>
      </w:pPr>
      <w:r>
        <w:rPr/>
        <w:t>Paper 67: Qualcomm-Only Migration &amp; Purge Report</w:t>
      </w:r>
    </w:p>
    <w:p>
      <w:pPr>
        <w:pStyle w:val="Normal"/>
        <w:bidi w:val="0"/>
        <w:rPr/>
      </w:pPr>
      <w:r>
        <w:rPr/>
        <w:t>Corpus Verification Status</w:t>
      </w:r>
    </w:p>
    <w:p>
      <w:pPr>
        <w:pStyle w:val="Normal"/>
        <w:bidi w:val="0"/>
        <w:rPr/>
      </w:pPr>
      <w:r>
        <w:rPr/>
        <w:t>Full-text indexing for the complete paper corpus is missing in the current session context. Retrieved logs confirm two explicit locations where ESP32-class hardware remained in the specifications prior to the Qualcomm-only mandate.</w:t>
      </w:r>
    </w:p>
    <w:p>
      <w:pPr>
        <w:pStyle w:val="Normal"/>
        <w:bidi w:val="0"/>
        <w:rPr/>
      </w:pPr>
      <w:r>
        <w:rPr/>
        <w:t>Identified Occurrences</w:t>
      </w:r>
    </w:p>
    <w:p>
      <w:pPr>
        <w:pStyle w:val="Normal"/>
        <w:bidi w:val="0"/>
        <w:rPr/>
      </w:pPr>
      <w:r>
        <w:rPr/>
        <w:t>Occurrence 1</w:t>
      </w:r>
    </w:p>
    <w:p>
      <w:pPr>
        <w:pStyle w:val="Normal"/>
        <w:bidi w:val="0"/>
        <w:rPr/>
      </w:pPr>
      <w:r>
        <w:rPr/>
        <w:t xml:space="preserve">1. </w:t>
      </w:r>
    </w:p>
    <w:p>
      <w:pPr>
        <w:pStyle w:val="Normal"/>
        <w:bidi w:val="0"/>
        <w:rPr/>
      </w:pPr>
      <w:r>
        <w:rPr/>
        <w:t>Paper number: Paper 46 (Revision) / Specification Analysis</w:t>
      </w:r>
    </w:p>
    <w:p>
      <w:pPr>
        <w:pStyle w:val="Normal"/>
        <w:bidi w:val="0"/>
        <w:rPr/>
      </w:pPr>
      <w:r>
        <w:rPr/>
        <w:t xml:space="preserve">2. </w:t>
      </w:r>
    </w:p>
    <w:p>
      <w:pPr>
        <w:pStyle w:val="Normal"/>
        <w:bidi w:val="0"/>
        <w:rPr/>
      </w:pPr>
      <w:r>
        <w:rPr/>
        <w:t>Section: Target Architecture Specification (exact section number missing from retrieved logs)</w:t>
      </w:r>
    </w:p>
    <w:p>
      <w:pPr>
        <w:pStyle w:val="Normal"/>
        <w:bidi w:val="0"/>
        <w:rPr/>
      </w:pPr>
      <w:r>
        <w:rPr/>
        <w:t xml:space="preserve">3. </w:t>
      </w:r>
    </w:p>
    <w:p>
      <w:pPr>
        <w:pStyle w:val="Normal"/>
        <w:bidi w:val="0"/>
        <w:rPr/>
      </w:pPr>
      <w:r>
        <w:rPr/>
        <w:t>Exact reference: Identifies the target compute platform as "Qualcomm QRB5165/RB5 or ESP32".</w:t>
      </w:r>
    </w:p>
    <w:p>
      <w:pPr>
        <w:pStyle w:val="Normal"/>
        <w:bidi w:val="0"/>
        <w:rPr/>
      </w:pPr>
      <w:r>
        <w:rPr/>
        <w:t xml:space="preserve">4. </w:t>
      </w:r>
    </w:p>
    <w:p>
      <w:pPr>
        <w:pStyle w:val="Normal"/>
        <w:bidi w:val="0"/>
        <w:rPr/>
      </w:pPr>
      <w:r>
        <w:rPr/>
        <w:t>Why it remains: Legacy dual-target hardware abstraction retained during the transition from microcontroller prototyping to single-board Qualcomm compute.</w:t>
      </w:r>
    </w:p>
    <w:p>
      <w:pPr>
        <w:pStyle w:val="Normal"/>
        <w:bidi w:val="0"/>
        <w:rPr/>
      </w:pPr>
      <w:r>
        <w:rPr/>
        <w:t xml:space="preserve">5. </w:t>
      </w:r>
    </w:p>
    <w:p>
      <w:pPr>
        <w:pStyle w:val="Normal"/>
        <w:bidi w:val="0"/>
        <w:rPr/>
      </w:pPr>
      <w:r>
        <w:rPr/>
        <w:t>Required modification: Delete "or ESP32" and mandate the Qualcomm QRB5165/RB5 as the sole authoritative compute target.</w:t>
      </w:r>
    </w:p>
    <w:p>
      <w:pPr>
        <w:pStyle w:val="Normal"/>
        <w:bidi w:val="0"/>
        <w:rPr/>
      </w:pPr>
      <w:r>
        <w:rPr/>
        <w:t>Occurrence 2</w:t>
      </w:r>
    </w:p>
    <w:p>
      <w:pPr>
        <w:pStyle w:val="Normal"/>
        <w:bidi w:val="0"/>
        <w:rPr/>
      </w:pPr>
      <w:r>
        <w:rPr/>
        <w:t xml:space="preserve">1. </w:t>
      </w:r>
    </w:p>
    <w:p>
      <w:pPr>
        <w:pStyle w:val="Normal"/>
        <w:bidi w:val="0"/>
        <w:rPr/>
      </w:pPr>
      <w:r>
        <w:rPr/>
        <w:t>Paper number: Paper 51 (and Candidate Paper J)</w:t>
      </w:r>
    </w:p>
    <w:p>
      <w:pPr>
        <w:pStyle w:val="Normal"/>
        <w:bidi w:val="0"/>
        <w:rPr/>
      </w:pPr>
      <w:r>
        <w:rPr/>
        <w:t xml:space="preserve">2. </w:t>
      </w:r>
    </w:p>
    <w:p>
      <w:pPr>
        <w:pStyle w:val="Normal"/>
        <w:bidi w:val="0"/>
        <w:rPr/>
      </w:pPr>
      <w:r>
        <w:rPr/>
        <w:t>Section: Section 2 (Standardized Component Envelopes)</w:t>
      </w:r>
    </w:p>
    <w:p>
      <w:pPr>
        <w:pStyle w:val="Normal"/>
        <w:bidi w:val="0"/>
        <w:rPr/>
      </w:pPr>
      <w:r>
        <w:rPr/>
        <w:t xml:space="preserve">3. </w:t>
      </w:r>
    </w:p>
    <w:p>
      <w:pPr>
        <w:pStyle w:val="Normal"/>
        <w:bidi w:val="0"/>
        <w:rPr/>
      </w:pPr>
      <w:r>
        <w:rPr/>
        <w:t>Exact reference: "2. Secondary Compute &amp; Control Core: ESP32-S3 DevKitC-1 / Standardized Component Envelopes" (including associated mechanical envelopes and GPIO interrupt routing).</w:t>
      </w:r>
    </w:p>
    <w:p>
      <w:pPr>
        <w:pStyle w:val="Normal"/>
        <w:bidi w:val="0"/>
        <w:rPr/>
      </w:pPr>
      <w:r>
        <w:rPr/>
        <w:t xml:space="preserve">4. </w:t>
      </w:r>
    </w:p>
    <w:p>
      <w:pPr>
        <w:pStyle w:val="Normal"/>
        <w:bidi w:val="0"/>
        <w:rPr/>
      </w:pPr>
      <w:r>
        <w:rPr/>
        <w:t>Why it remains: Carried over from multi-tier modular brick sizing tables that allocated a dedicated mechanical envelope and GPIO interrupt fan-out for a secondary microcontroller core.</w:t>
      </w:r>
    </w:p>
    <w:p>
      <w:pPr>
        <w:pStyle w:val="Normal"/>
        <w:bidi w:val="0"/>
        <w:rPr/>
      </w:pPr>
      <w:r>
        <w:rPr/>
        <w:t xml:space="preserve">5. </w:t>
      </w:r>
    </w:p>
    <w:p>
      <w:pPr>
        <w:pStyle w:val="Normal"/>
        <w:bidi w:val="0"/>
        <w:rPr/>
      </w:pPr>
      <w:r>
        <w:rPr/>
        <w:t>Required modification: Purge Section 2 (ESP32-S3 DevKitC-1 envelope) in its entirety and reroute all peripheral GPIO interrupts directly to the Qualcomm QRB5165 hardware interrupt controller.</w:t>
      </w:r>
    </w:p>
    <w:p>
      <w:pPr>
        <w:pStyle w:val="Normal"/>
        <w:bidi w:val="0"/>
        <w:rPr/>
      </w:pPr>
      <w:r>
        <w:rPr/>
        <w:t>Unverified Categories (Missing Corpus Text)</w:t>
      </w:r>
    </w:p>
    <w:p>
      <w:pPr>
        <w:pStyle w:val="Normal"/>
        <w:bidi w:val="0"/>
        <w:rPr/>
      </w:pPr>
      <w:r>
        <w:rPr/>
        <w:t>Verification failed for the following categories across the remainder of the corpus (Papers 1–45, 48–50, 53–66) because the full verbatim paper text is missing from current session RAM:</w:t>
      </w:r>
    </w:p>
    <w:p>
      <w:pPr>
        <w:pStyle w:val="Normal"/>
        <w:bidi w:val="0"/>
        <w:rPr/>
      </w:pPr>
      <w:r>
        <w:rPr/>
        <w:t xml:space="preserve">• </w:t>
      </w:r>
    </w:p>
    <w:p>
      <w:pPr>
        <w:pStyle w:val="Normal"/>
        <w:bidi w:val="0"/>
        <w:rPr/>
      </w:pPr>
      <w:r>
        <w:rPr/>
        <w:t>ESP32 toolchains (e.g., esp-idf, xtensa-esp32s3-elf)</w:t>
      </w:r>
    </w:p>
    <w:p>
      <w:pPr>
        <w:pStyle w:val="Normal"/>
        <w:bidi w:val="0"/>
        <w:rPr/>
      </w:pPr>
      <w:r>
        <w:rPr/>
        <w:t xml:space="preserve">• </w:t>
      </w:r>
    </w:p>
    <w:p>
      <w:pPr>
        <w:pStyle w:val="Normal"/>
        <w:bidi w:val="0"/>
        <w:rPr/>
      </w:pPr>
      <w:r>
        <w:rPr/>
        <w:t>ESP32 provisioning (e.g., esptool.py flash targets)</w:t>
      </w:r>
    </w:p>
    <w:p>
      <w:pPr>
        <w:pStyle w:val="Normal"/>
        <w:bidi w:val="0"/>
        <w:rPr/>
      </w:pPr>
      <w:r>
        <w:rPr/>
        <w:t xml:space="preserve">• </w:t>
      </w:r>
    </w:p>
    <w:p>
      <w:pPr>
        <w:pStyle w:val="Normal"/>
        <w:bidi w:val="0"/>
        <w:rPr/>
      </w:pPr>
      <w:r>
        <w:rPr/>
        <w:t>ESP32 boot flows (secondary bootloader handshakes)</w:t>
      </w:r>
    </w:p>
    <w:p>
      <w:pPr>
        <w:pStyle w:val="Normal"/>
        <w:bidi w:val="0"/>
        <w:rPr/>
      </w:pPr>
      <w:r>
        <w:rPr/>
        <w:t xml:space="preserve">• </w:t>
      </w:r>
    </w:p>
    <w:p>
      <w:pPr>
        <w:pStyle w:val="Normal"/>
        <w:bidi w:val="0"/>
        <w:rPr/>
      </w:pPr>
      <w:r>
        <w:rPr/>
        <w:t>ESP32 deployment targets</w:t>
      </w:r>
    </w:p>
    <w:p>
      <w:pPr>
        <w:pStyle w:val="Normal"/>
        <w:bidi w:val="0"/>
        <w:rPr/>
      </w:pPr>
      <w:r>
        <w:rPr/>
        <w:t>Categorized Action Matrix</w:t>
      </w:r>
    </w:p>
    <w:p>
      <w:pPr>
        <w:pStyle w:val="Normal"/>
        <w:bidi w:val="0"/>
        <w:rPr/>
      </w:pPr>
      <w:r>
        <w:rPr/>
        <w:t>A. References Requiring Deletion</w:t>
      </w:r>
    </w:p>
    <w:p>
      <w:pPr>
        <w:pStyle w:val="Normal"/>
        <w:bidi w:val="0"/>
        <w:rPr/>
      </w:pPr>
      <w:r>
        <w:rPr/>
        <w:t xml:space="preserve">• </w:t>
      </w:r>
    </w:p>
    <w:p>
      <w:pPr>
        <w:pStyle w:val="Normal"/>
        <w:bidi w:val="0"/>
        <w:rPr/>
      </w:pPr>
      <w:r>
        <w:rPr/>
        <w:t>Paper 51, Section 2: Delete the entire "Secondary Compute &amp; Control Core: ESP32-S3 DevKitC-1" component entry, physical envelope, installation envelope, and service envelope specifications.</w:t>
      </w:r>
    </w:p>
    <w:p>
      <w:pPr>
        <w:pStyle w:val="Normal"/>
        <w:bidi w:val="0"/>
        <w:rPr/>
      </w:pPr>
      <w:r>
        <w:rPr/>
        <w:t xml:space="preserve">• </w:t>
      </w:r>
    </w:p>
    <w:p>
      <w:pPr>
        <w:pStyle w:val="Normal"/>
        <w:bidi w:val="0"/>
        <w:rPr/>
      </w:pPr>
      <w:r>
        <w:rPr/>
        <w:t>Paper 46 (Revision): Delete the alternative target string "or ESP32" from the hardware platform definition.</w:t>
      </w:r>
    </w:p>
    <w:p>
      <w:pPr>
        <w:pStyle w:val="Normal"/>
        <w:bidi w:val="0"/>
        <w:rPr/>
      </w:pPr>
      <w:r>
        <w:rPr/>
        <w:t>B. References Requiring Replacement</w:t>
      </w:r>
    </w:p>
    <w:p>
      <w:pPr>
        <w:pStyle w:val="Normal"/>
        <w:bidi w:val="0"/>
        <w:rPr/>
      </w:pPr>
      <w:r>
        <w:rPr/>
        <w:t xml:space="preserve">• </w:t>
      </w:r>
    </w:p>
    <w:p>
      <w:pPr>
        <w:pStyle w:val="Normal"/>
        <w:bidi w:val="0"/>
        <w:rPr/>
      </w:pPr>
      <w:r>
        <w:rPr/>
        <w:t>Paper 51 (Interrupt &amp; GPIO Routing): Replace all references to microcontroller-mediated GPIO interrupt routing with direct routing to the Qualcomm QRB5165 General Interrupt Controller (GIC) and native TLMM (Top-Level Mode Multiplexer) GPIO pins.</w:t>
      </w:r>
    </w:p>
    <w:p>
      <w:pPr>
        <w:pStyle w:val="Normal"/>
        <w:bidi w:val="0"/>
        <w:rPr/>
      </w:pPr>
      <w:r>
        <w:rPr/>
        <w:t>C. References Requiring Clarification</w:t>
      </w:r>
    </w:p>
    <w:p>
      <w:pPr>
        <w:pStyle w:val="Normal"/>
        <w:bidi w:val="0"/>
        <w:rPr/>
      </w:pPr>
      <w:r>
        <w:rPr/>
        <w:t xml:space="preserve">• </w:t>
      </w:r>
    </w:p>
    <w:p>
      <w:pPr>
        <w:pStyle w:val="Normal"/>
        <w:bidi w:val="0"/>
        <w:rPr/>
      </w:pPr>
      <w:r>
        <w:rPr/>
        <w:t>Paper 47 &amp; Paper 52 (Modular Brick Partitioning): Clarify that the Sensor Brick and Audio Brick operate strictly as passive/peripheral bus modules (I2C, SPI, UART, MI2S, or USB) slaved directly to the Qualcomm QRB5165 Compute Brick, containing zero local microcontroller compute cores.</w:t>
      </w:r>
    </w:p>
    <w:p>
      <w:pPr>
        <w:pStyle w:val="Normal"/>
        <w:bidi w:val="0"/>
        <w:rPr/>
      </w:pPr>
      <w:r>
        <w:rPr/>
        <w:t>Paper 68: Qualcomm Architecture Consolidation Report</w:t>
      </w:r>
    </w:p>
    <w:p>
      <w:pPr>
        <w:pStyle w:val="Normal"/>
        <w:bidi w:val="0"/>
        <w:rPr/>
      </w:pPr>
      <w:r>
        <w:rPr/>
        <w:t>Verification Status Against Corpus Text</w:t>
      </w:r>
    </w:p>
    <w:p>
      <w:pPr>
        <w:pStyle w:val="Normal"/>
        <w:bidi w:val="0"/>
        <w:rPr/>
      </w:pPr>
      <w:r>
        <w:rPr/>
        <w:t>Because full verbatim text for the entire paper set is not loaded in active session RAM, complete end-to-end verification across all papers failed where specific subsystem documents are missing. Below is the consolidation verification based on the retrieved architectural logs.</w:t>
      </w:r>
    </w:p>
    <w:p>
      <w:pPr>
        <w:pStyle w:val="Normal"/>
        <w:bidi w:val="0"/>
        <w:rPr/>
      </w:pPr>
      <w:r>
        <w:rPr/>
        <w:t>Subsystem Requirement</w:t>
      </w:r>
    </w:p>
    <w:p>
      <w:pPr>
        <w:pStyle w:val="Normal"/>
        <w:bidi w:val="0"/>
        <w:rPr/>
      </w:pPr>
      <w:r>
        <w:rPr/>
        <w:t>Verification Status</w:t>
      </w:r>
    </w:p>
    <w:p>
      <w:pPr>
        <w:pStyle w:val="Normal"/>
        <w:bidi w:val="0"/>
        <w:rPr/>
      </w:pPr>
      <w:r>
        <w:rPr/>
        <w:t>Retrieved Evidence &amp; Secondary Processor Audit</w:t>
      </w:r>
    </w:p>
    <w:p>
      <w:pPr>
        <w:pStyle w:val="Normal"/>
        <w:bidi w:val="0"/>
        <w:rPr/>
      </w:pPr>
      <w:r>
        <w:rPr/>
        <w:t>Boot Flows</w:t>
      </w:r>
    </w:p>
    <w:p>
      <w:pPr>
        <w:pStyle w:val="Normal"/>
        <w:bidi w:val="0"/>
        <w:rPr/>
      </w:pPr>
      <w:r>
        <w:rPr/>
        <w:t>Verification Failed (Missing Data)</w:t>
      </w:r>
    </w:p>
    <w:p>
      <w:pPr>
        <w:pStyle w:val="Normal"/>
        <w:bidi w:val="0"/>
        <w:rPr/>
      </w:pPr>
      <w:r>
        <w:rPr/>
        <w:t>Full text detailing the primary bootloader sequence (U-Boot / UEFI / ABL on QRB5165) vs. secondary MCU boot handshakes is missing from session RAM.</w:t>
      </w:r>
    </w:p>
    <w:p>
      <w:pPr>
        <w:pStyle w:val="Normal"/>
        <w:bidi w:val="0"/>
        <w:rPr/>
      </w:pPr>
      <w:r>
        <w:rPr/>
        <w:t>Scheduling</w:t>
      </w:r>
    </w:p>
    <w:p>
      <w:pPr>
        <w:pStyle w:val="Normal"/>
        <w:bidi w:val="0"/>
        <w:rPr/>
      </w:pPr>
      <w:r>
        <w:rPr/>
        <w:t>Verified (Qualcomm-Native)</w:t>
      </w:r>
    </w:p>
    <w:p>
      <w:pPr>
        <w:pStyle w:val="Normal"/>
        <w:bidi w:val="0"/>
        <w:rPr/>
      </w:pPr>
      <w:r>
        <w:rPr/>
        <w:t>Retrieved logs confirm deterministic scheduling is enforced directly on the Qualcomm ARM64 platform using a custom PREEMPT_RT Linux kernel, tickless execution (CONFIG_NO_HZ_FULL), and isolated CPU core allocation to guarantee the 94ms reflex latency constraint without offloading to an MCU.</w:t>
      </w:r>
    </w:p>
    <w:p>
      <w:pPr>
        <w:pStyle w:val="Normal"/>
        <w:bidi w:val="0"/>
        <w:rPr/>
      </w:pPr>
      <w:r>
        <w:rPr/>
        <w:t>Interrupt Routing</w:t>
      </w:r>
    </w:p>
    <w:p>
      <w:pPr>
        <w:pStyle w:val="Normal"/>
        <w:bidi w:val="0"/>
        <w:rPr/>
      </w:pPr>
      <w:r>
        <w:rPr/>
        <w:t>Conflict Identified</w:t>
      </w:r>
    </w:p>
    <w:p>
      <w:pPr>
        <w:pStyle w:val="Normal"/>
        <w:bidi w:val="0"/>
        <w:rPr/>
      </w:pPr>
      <w:r>
        <w:rPr/>
        <w:t>Paper 51 retains legacy references to GPIO interrupt routing via the ESP32-S3 DevKitC-1 secondary core. All hardware interrupts must terminate directly on the QRB5165.</w:t>
      </w:r>
    </w:p>
    <w:p>
      <w:pPr>
        <w:pStyle w:val="Normal"/>
        <w:bidi w:val="0"/>
        <w:rPr/>
      </w:pPr>
      <w:r>
        <w:rPr/>
        <w:t>Sensor Ingestion</w:t>
      </w:r>
    </w:p>
    <w:p>
      <w:pPr>
        <w:pStyle w:val="Normal"/>
        <w:bidi w:val="0"/>
        <w:rPr/>
      </w:pPr>
      <w:r>
        <w:rPr/>
        <w:t>Partial / Conflict Risk</w:t>
      </w:r>
    </w:p>
    <w:p>
      <w:pPr>
        <w:pStyle w:val="Normal"/>
        <w:bidi w:val="0"/>
        <w:rPr/>
      </w:pPr>
      <w:r>
        <w:rPr/>
        <w:t>Paper 52 specifies the AWR1843BOOST mmWave radar, UWB transceivers, IMUs, and microphones (3.50 x 2.65 x 0.98 mm). Any paper assuming UART/SPI pre-aggregation by an ESP32-S3 violates the Qualcomm-only mandate; ingestion must occur directly via QRB5165 native peripheral buses.</w:t>
      </w:r>
    </w:p>
    <w:p>
      <w:pPr>
        <w:pStyle w:val="Normal"/>
        <w:bidi w:val="0"/>
        <w:rPr/>
      </w:pPr>
      <w:r>
        <w:rPr/>
        <w:t>Accessibility Support</w:t>
      </w:r>
    </w:p>
    <w:p>
      <w:pPr>
        <w:pStyle w:val="Normal"/>
        <w:bidi w:val="0"/>
        <w:rPr/>
      </w:pPr>
      <w:r>
        <w:rPr/>
        <w:t>Verified (Qualcomm-Native)</w:t>
      </w:r>
    </w:p>
    <w:p>
      <w:pPr>
        <w:pStyle w:val="Normal"/>
        <w:bidi w:val="0"/>
        <w:rPr/>
      </w:pPr>
      <w:r>
        <w:rPr/>
        <w:t>Tactile orientation markers, captive fasteners, interlocking rail grammars, 3D spatial audio, and speech synthesis run natively on the Linux/QRB5165 stack without secondary processor dependencies.</w:t>
      </w:r>
    </w:p>
    <w:p>
      <w:pPr>
        <w:pStyle w:val="Normal"/>
        <w:bidi w:val="0"/>
        <w:rPr/>
      </w:pPr>
      <w:r>
        <w:rPr/>
        <w:t>Thermal Requirements</w:t>
      </w:r>
    </w:p>
    <w:p>
      <w:pPr>
        <w:pStyle w:val="Normal"/>
        <w:bidi w:val="0"/>
        <w:rPr/>
      </w:pPr>
      <w:r>
        <w:rPr/>
        <w:t>Verification Failed (Missing Data)</w:t>
      </w:r>
    </w:p>
    <w:p>
      <w:pPr>
        <w:pStyle w:val="Normal"/>
        <w:bidi w:val="0"/>
        <w:rPr/>
      </w:pPr>
      <w:r>
        <w:rPr/>
        <w:t>Exact thermal dissipation tables and throttling thresholds from the paper set are missing from session RAM, though mechanical conflict analysis (see Paper 69) reveals severe thermal/service envelope constraint violations if the QRB5165 is forced into a 60 x 40 mm brick.</w:t>
      </w:r>
    </w:p>
    <w:p>
      <w:pPr>
        <w:pStyle w:val="Normal"/>
        <w:bidi w:val="0"/>
        <w:rPr/>
      </w:pPr>
      <w:r>
        <w:rPr/>
        <w:t>Power Requirements</w:t>
      </w:r>
    </w:p>
    <w:p>
      <w:pPr>
        <w:pStyle w:val="Normal"/>
        <w:bidi w:val="0"/>
        <w:rPr/>
      </w:pPr>
      <w:r>
        <w:rPr/>
        <w:t>Verification Failed (Missing Data)</w:t>
      </w:r>
    </w:p>
    <w:p>
      <w:pPr>
        <w:pStyle w:val="Normal"/>
        <w:bidi w:val="0"/>
        <w:rPr/>
      </w:pPr>
      <w:r>
        <w:rPr/>
        <w:t>While the 21700 battery pack envelope is specified in Paper 52, exact rail voltage budgets and current draw tables across all papers are missing from session RAM.</w:t>
      </w:r>
    </w:p>
    <w:p>
      <w:pPr>
        <w:pStyle w:val="Normal"/>
        <w:bidi w:val="0"/>
        <w:rPr/>
      </w:pPr>
      <w:r>
        <w:rPr/>
        <w:t>More options</w:t>
      </w:r>
    </w:p>
    <w:p>
      <w:pPr>
        <w:pStyle w:val="Normal"/>
        <w:bidi w:val="0"/>
        <w:rPr/>
      </w:pPr>
      <w:r>
        <w:rPr/>
        <w:t>Paper 69: Mechanical Envelope Reconciliation Report</w:t>
      </w:r>
    </w:p>
    <w:p>
      <w:pPr>
        <w:pStyle w:val="Normal"/>
        <w:bidi w:val="0"/>
        <w:rPr/>
      </w:pPr>
      <w:r>
        <w:rPr/>
        <w:t>Authoritative Dimensions Retrieved from Corpus Logs</w:t>
      </w:r>
    </w:p>
    <w:p>
      <w:pPr>
        <w:pStyle w:val="Normal"/>
        <w:bidi w:val="0"/>
        <w:rPr/>
      </w:pPr>
      <w:r>
        <w:rPr/>
        <w:t>1. Modular Brick Envelopes (Paper 47)</w:t>
      </w:r>
    </w:p>
    <w:p>
      <w:pPr>
        <w:pStyle w:val="Normal"/>
        <w:bidi w:val="0"/>
        <w:rPr/>
      </w:pPr>
      <w:r>
        <w:rPr/>
        <w:t xml:space="preserve">• </w:t>
      </w:r>
    </w:p>
    <w:p>
      <w:pPr>
        <w:pStyle w:val="Normal"/>
        <w:bidi w:val="0"/>
        <w:rPr/>
      </w:pPr>
      <w:r>
        <w:rPr/>
        <w:t xml:space="preserve">Standard Cross-Section A: </w:t>
      </w:r>
    </w:p>
    <w:p>
      <w:pPr>
        <w:pStyle w:val="Normal"/>
        <w:bidi w:val="0"/>
        <w:rPr/>
      </w:pPr>
      <w:r>
        <w:rPr/>
        <w:t xml:space="preserve"> </w:t>
      </w:r>
    </w:p>
    <w:p>
      <w:pPr>
        <w:pStyle w:val="Normal"/>
        <w:bidi w:val="0"/>
        <w:rPr/>
      </w:pPr>
      <w:r>
        <w:rPr/>
        <w:t xml:space="preserve">• </w:t>
      </w:r>
    </w:p>
    <w:p>
      <w:pPr>
        <w:pStyle w:val="Normal"/>
        <w:bidi w:val="0"/>
        <w:rPr/>
      </w:pPr>
      <w:r>
        <w:rPr/>
        <w:t xml:space="preserve">Standard Cross-Section B: </w:t>
      </w:r>
    </w:p>
    <w:p>
      <w:pPr>
        <w:pStyle w:val="Normal"/>
        <w:bidi w:val="0"/>
        <w:rPr/>
      </w:pPr>
      <w:r>
        <w:rPr/>
        <w:t xml:space="preserve"> </w:t>
      </w:r>
    </w:p>
    <w:p>
      <w:pPr>
        <w:pStyle w:val="Normal"/>
        <w:bidi w:val="0"/>
        <w:rPr/>
      </w:pPr>
      <w:r>
        <w:rPr/>
        <w:t xml:space="preserve">• </w:t>
      </w:r>
    </w:p>
    <w:p>
      <w:pPr>
        <w:pStyle w:val="Normal"/>
        <w:bidi w:val="0"/>
        <w:rPr/>
      </w:pPr>
      <w:r>
        <w:rPr/>
        <w:t>Applicable Modules: Compute Brick, Power Brick, Audio Brick, Sensor Brick.</w:t>
      </w:r>
    </w:p>
    <w:p>
      <w:pPr>
        <w:pStyle w:val="Normal"/>
        <w:bidi w:val="0"/>
        <w:rPr/>
      </w:pPr>
      <w:r>
        <w:rPr/>
        <w:t>2. Core Component Physical Dimensions (Paper 46 Revised / Paper 52)</w:t>
      </w:r>
    </w:p>
    <w:p>
      <w:pPr>
        <w:pStyle w:val="Normal"/>
        <w:bidi w:val="0"/>
        <w:rPr/>
      </w:pPr>
      <w:r>
        <w:rPr/>
        <w:t xml:space="preserve">• </w:t>
      </w:r>
    </w:p>
    <w:p>
      <w:pPr>
        <w:pStyle w:val="Normal"/>
        <w:bidi w:val="0"/>
        <w:rPr/>
      </w:pPr>
      <w:r>
        <w:rPr/>
        <w:t xml:space="preserve">Qualcomm RB5 / QRB5165 Compute Board: </w:t>
      </w:r>
    </w:p>
    <w:p>
      <w:pPr>
        <w:pStyle w:val="Normal"/>
        <w:bidi w:val="0"/>
        <w:rPr/>
      </w:pPr>
      <w:r>
        <w:rPr/>
        <w:t xml:space="preserve"> </w:t>
      </w:r>
    </w:p>
    <w:p>
      <w:pPr>
        <w:pStyle w:val="Normal"/>
        <w:bidi w:val="0"/>
        <w:rPr/>
      </w:pPr>
      <w:r>
        <w:rPr/>
        <w:t xml:space="preserve">• </w:t>
      </w:r>
    </w:p>
    <w:p>
      <w:pPr>
        <w:pStyle w:val="Normal"/>
        <w:bidi w:val="0"/>
        <w:rPr/>
      </w:pPr>
      <w:r>
        <w:rPr/>
        <w:t xml:space="preserve">21700 Battery Pack (Power Core): </w:t>
      </w:r>
    </w:p>
    <w:p>
      <w:pPr>
        <w:pStyle w:val="Normal"/>
        <w:bidi w:val="0"/>
        <w:rPr/>
      </w:pPr>
      <w:r>
        <w:rPr/>
        <w:t xml:space="preserve"> </w:t>
      </w:r>
    </w:p>
    <w:p>
      <w:pPr>
        <w:pStyle w:val="Normal"/>
        <w:bidi w:val="0"/>
        <w:rPr/>
      </w:pPr>
      <w:r>
        <w:rPr/>
        <w:t xml:space="preserve">• </w:t>
      </w:r>
    </w:p>
    <w:p>
      <w:pPr>
        <w:pStyle w:val="Normal"/>
        <w:bidi w:val="0"/>
        <w:rPr/>
      </w:pPr>
      <w:r>
        <w:rPr/>
        <w:t xml:space="preserve">TI AWR1843BOOST Radar Module (Sensor Core): </w:t>
      </w:r>
    </w:p>
    <w:p>
      <w:pPr>
        <w:pStyle w:val="Normal"/>
        <w:bidi w:val="0"/>
        <w:rPr/>
      </w:pPr>
      <w:r>
        <w:rPr/>
        <w:t xml:space="preserve"> </w:t>
      </w:r>
    </w:p>
    <w:p>
      <w:pPr>
        <w:pStyle w:val="Normal"/>
        <w:bidi w:val="0"/>
        <w:rPr/>
      </w:pPr>
      <w:r>
        <w:rPr/>
        <w:t xml:space="preserve">• </w:t>
      </w:r>
    </w:p>
    <w:p>
      <w:pPr>
        <w:pStyle w:val="Normal"/>
        <w:bidi w:val="0"/>
        <w:rPr/>
      </w:pPr>
      <w:r>
        <w:rPr/>
        <w:t xml:space="preserve">M.2 2230 SSD: </w:t>
      </w:r>
    </w:p>
    <w:p>
      <w:pPr>
        <w:pStyle w:val="Normal"/>
        <w:bidi w:val="0"/>
        <w:rPr/>
      </w:pPr>
      <w:r>
        <w:rPr/>
        <w:t xml:space="preserve"> </w:t>
      </w:r>
    </w:p>
    <w:p>
      <w:pPr>
        <w:pStyle w:val="Normal"/>
        <w:bidi w:val="0"/>
        <w:rPr/>
      </w:pPr>
      <w:r>
        <w:rPr/>
        <w:t xml:space="preserve">• </w:t>
      </w:r>
    </w:p>
    <w:p>
      <w:pPr>
        <w:pStyle w:val="Normal"/>
        <w:bidi w:val="0"/>
        <w:rPr/>
      </w:pPr>
      <w:r>
        <w:rPr/>
        <w:t>Ask Gemini</w:t>
      </w:r>
    </w:p>
    <w:p>
      <w:pPr>
        <w:pStyle w:val="Normal"/>
        <w:bidi w:val="0"/>
        <w:rPr/>
      </w:pPr>
      <w:r>
        <w:rPr/>
      </w:r>
    </w:p>
    <w:p>
      <w:pPr>
        <w:pStyle w:val="Normal"/>
        <w:bidi w:val="0"/>
        <w:rPr/>
      </w:pPr>
      <w:r>
        <w:rPr/>
        <w:t xml:space="preserve"> </w:t>
      </w:r>
    </w:p>
    <w:p>
      <w:pPr>
        <w:pStyle w:val="Normal"/>
        <w:bidi w:val="0"/>
        <w:rPr/>
      </w:pPr>
      <w:r>
        <w:rPr/>
        <w:t>Upload &amp; tools</w:t>
      </w:r>
    </w:p>
    <w:p>
      <w:pPr>
        <w:pStyle w:val="Normal"/>
        <w:bidi w:val="0"/>
        <w:rPr/>
      </w:pPr>
      <w:r>
        <w:rPr/>
        <w:t>Open mode picker, currently Argon</w:t>
      </w:r>
    </w:p>
    <w:p>
      <w:pPr>
        <w:pStyle w:val="Normal"/>
        <w:bidi w:val="0"/>
        <w:rPr/>
      </w:pPr>
      <w:r>
        <w:rPr/>
        <w:t>Stop response</w:t>
      </w:r>
    </w:p>
    <w:p>
      <w:pPr>
        <w:pStyle w:val="Normal"/>
        <w:bidi w:val="0"/>
        <w:rPr/>
      </w:pPr>
      <w:r>
        <w:rPr/>
        <w:t xml:space="preserve">Gemini is AI and can make mistakes. </w:t>
      </w:r>
    </w:p>
    <w:p>
      <w:pPr>
        <w:pStyle w:val="Normal"/>
        <w:bidi w:val="0"/>
        <w:rPr/>
      </w:pPr>
      <w:r>
        <w:rPr/>
        <w:t>Tailor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4</Pages>
  <Words>926</Words>
  <Characters>5739</Characters>
  <CharactersWithSpaces>6595</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2026-10-14T03:34:53Z</dcterms:created>
  <dc:creator/>
  <dc:description/>
  <dc:language>en-US</dc:language>
  <cp:lastModifiedBy/>
  <dcterms:modified xsi:type="dcterms:W3CDTF">2026-10-14T03:35:17Z</dcterms:modified>
  <cp:revision>1</cp:revision>
  <dc:subject/>
  <dc:title/>
</cp:coreProperties>
</file>