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/>
      </w:pPr>
      <w:r>
        <w:rPr/>
        <w:t># PAPER_46_HARDWARE_BOM.md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 xml:space="preserve">**Document ID:** PAPER-46  </w:t>
      </w:r>
    </w:p>
    <w:p>
      <w:pPr>
        <w:pStyle w:val="Normal"/>
        <w:bidi w:val="0"/>
        <w:rPr/>
      </w:pPr>
      <w:r>
        <w:rPr/>
        <w:t xml:space="preserve">**Version:** 2.3 (Authoritative Hardware Draft)  </w:t>
      </w:r>
    </w:p>
    <w:p>
      <w:pPr>
        <w:pStyle w:val="Normal"/>
        <w:bidi w:val="0"/>
        <w:rPr/>
      </w:pPr>
      <w:r>
        <w:rPr/>
        <w:t xml:space="preserve">**Status:** Frozen Scope — Hardware, Electrical, Mechanical, Power, and Procurement Only  </w:t>
      </w:r>
    </w:p>
    <w:p>
      <w:pPr>
        <w:pStyle w:val="Normal"/>
        <w:bidi w:val="0"/>
        <w:rPr/>
      </w:pPr>
      <w:r>
        <w:rPr/>
        <w:t>**Architecture Baseline:** Unified Qualcomm-Centric Hardware Architecture (QRB5165)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---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## 1.0 Architectural Hardware Baseline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The ReflexOS hardware platform is consolidated on a unified Qualcomm QRB5165 (Thundercomm TurboX RB5) compute architecture[cite: 1]. All secondary microcontroller tiers (including ESP32-S3 class co-processors) are eliminated from the hardware baseline[cite: 1]. Sensor ingestion buses, low-voltage GPIO lines, audio serial interfaces, and power management telemetry interface directly with the Qualcomm QRB5165 System-on-Module (SoM) and carrier board assembly via dedicated voltage level translators and standardized positive-locking connectors[cite: 1].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All non-hardware specifications are excluded from this document in accordance with repository scope rules:</w:t>
      </w:r>
    </w:p>
    <w:p>
      <w:pPr>
        <w:pStyle w:val="Normal"/>
        <w:bidi w:val="0"/>
        <w:rPr/>
      </w:pPr>
      <w:r>
        <w:rPr/>
        <w:t>* Board Support Package (BSP) device tree mappings and kernel driver configurations: **Moved to Paper 40**[cite: 1]</w:t>
      </w:r>
    </w:p>
    <w:p>
      <w:pPr>
        <w:pStyle w:val="Normal"/>
        <w:bidi w:val="0"/>
        <w:rPr/>
      </w:pPr>
      <w:r>
        <w:rPr/>
        <w:t>* Audio DSP pipeline scheduling and HRTF calibration behaviors: **Moved to Paper 42**[cite: 1]</w:t>
      </w:r>
    </w:p>
    <w:p>
      <w:pPr>
        <w:pStyle w:val="Normal"/>
        <w:bidi w:val="0"/>
        <w:rPr/>
      </w:pPr>
      <w:r>
        <w:rPr/>
        <w:t>* Mesh network topology and consensus protocols: **Moved to Paper 44**[cite: 1]</w:t>
      </w:r>
    </w:p>
    <w:p>
      <w:pPr>
        <w:pStyle w:val="Normal"/>
        <w:bidi w:val="0"/>
        <w:rPr/>
      </w:pPr>
      <w:r>
        <w:rPr/>
        <w:t>* Dynamic thermal throttling daemons and runtime power arbitration: **Moved to Paper 45**[cite: 1]</w:t>
      </w:r>
    </w:p>
    <w:p>
      <w:pPr>
        <w:pStyle w:val="Normal"/>
        <w:bidi w:val="0"/>
        <w:rPr/>
      </w:pPr>
      <w:r>
        <w:rPr/>
        <w:t>* Blind-first interface design, physical control human factors, haptic patterns, speech workflows, and accessibility validation criteria: **Moved to Paper 47**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---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## 2.0 Master Hardware Bill of Materials (BOM)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Table 2.1 defines the complete, canonical hardware Bill of Materials for the ReflexOS platform. Every component is referenced by its exact manufacturer part number across all subsequent sections.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### Table 2.1: Master Hardware Bill of Materials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| Item | Subsystem | Manufacturer | Exact Part Number | Description / Hardware Function | Voltage Domain | Interface / Bus | Qty (Rec. Build) | Unit Price (USD) | Ext. Price (USD) |</w:t>
      </w:r>
    </w:p>
    <w:p>
      <w:pPr>
        <w:pStyle w:val="Normal"/>
        <w:bidi w:val="0"/>
        <w:rPr/>
      </w:pPr>
      <w:r>
        <w:rPr/>
        <w:t>| :--- | :--- | :--- | :--- | :--- | :--- | :--- | :--- | :--- | :--- |</w:t>
      </w:r>
    </w:p>
    <w:p>
      <w:pPr>
        <w:pStyle w:val="Normal"/>
        <w:bidi w:val="0"/>
        <w:rPr/>
      </w:pPr>
      <w:r>
        <w:rPr/>
        <w:t>| 1 | Compute | Qualcomm / Thundercomm | **RB5-DK-QRB5165** | TurboX RB5 SOM &amp; Carrier Board (QRB5165 ARM64 + Hexagon DSP)[cite: 1] | 12.0V DC Input (1.8V I/O) | PCIe, SPI, I2C, I2S, UART, USB 3.1 | 1 | $495.00 | $495.00 |</w:t>
      </w:r>
    </w:p>
    <w:p>
      <w:pPr>
        <w:pStyle w:val="Normal"/>
        <w:bidi w:val="0"/>
        <w:rPr/>
      </w:pPr>
      <w:r>
        <w:rPr/>
        <w:t>| 2 | Storage | Western Digital | **SDPTN-001T-1122** | WD Black SN770M 1TB M.2 2230 PCIe Gen4 NVMe SSD[cite: 1] | 3.3V DC | M.2 Key M (PCIe Gen3 x2) | 1 | $109.00 | $109.00 |</w:t>
      </w:r>
    </w:p>
    <w:p>
      <w:pPr>
        <w:pStyle w:val="Normal"/>
        <w:bidi w:val="0"/>
        <w:rPr/>
      </w:pPr>
      <w:r>
        <w:rPr/>
        <w:t>| 3 | Security / TPM | Infineon Technologies | **SLB9670VQ2.0** | OPTIGA TPM 2.0 Hardware Root-of-Trust IC[cite: 1] | 1.8V / 3.3V DC | SPI (up to 43 MHz) | 1 | $4.50 | $4.50 |</w:t>
      </w:r>
    </w:p>
    <w:p>
      <w:pPr>
        <w:pStyle w:val="Normal"/>
        <w:bidi w:val="0"/>
        <w:rPr/>
      </w:pPr>
      <w:r>
        <w:rPr/>
        <w:t>| 4 | Radar | Texas Instruments | **AWR1843BOOST** | 77 GHz to 79 GHz Automotive mmWave Radar Sensor Module[cite: 1] | 5.0V DC Input (3.3V I/O) | SPI + Dual UART | 1 | $299.00 | $299.00 |</w:t>
      </w:r>
    </w:p>
    <w:p>
      <w:pPr>
        <w:pStyle w:val="Normal"/>
        <w:bidi w:val="0"/>
        <w:rPr/>
      </w:pPr>
      <w:r>
        <w:rPr/>
        <w:t>| 5 | UWB | Qorvo | **DWM3000EVB** | IEEE 802.15.4z Ultra-Wideband Transceiver Module[cite: 1] | 3.3V DC | SPI (up to 38 MHz) + IRQ GPIO | 1 | $24.00 | $24.00 |</w:t>
      </w:r>
    </w:p>
    <w:p>
      <w:pPr>
        <w:pStyle w:val="Normal"/>
        <w:bidi w:val="0"/>
        <w:rPr/>
      </w:pPr>
      <w:r>
        <w:rPr/>
        <w:t>| 6 | IMU | Bosch Sensortec | **BMI088** | 6-Axis Vibration-Robust Inertial Measurement Unit[cite: 1] | 1.8V / 3.3V DC | SPI (up to 10 MHz) + INT GPIO | 1 | $8.50 | $8.50 |</w:t>
      </w:r>
    </w:p>
    <w:p>
      <w:pPr>
        <w:pStyle w:val="Normal"/>
        <w:bidi w:val="0"/>
        <w:rPr/>
      </w:pPr>
      <w:r>
        <w:rPr/>
        <w:t>| 7 | Audio Codec | Realtek | **ALC5682I-CG** | Low-Power High-Performance I2S/SoundWire Audio Codec[cite: 1] | 1.8V Digital / 3.3V Analog | I2S + I2C Control | 1 | $3.80 | $3.80 |</w:t>
      </w:r>
    </w:p>
    <w:p>
      <w:pPr>
        <w:pStyle w:val="Normal"/>
        <w:bidi w:val="0"/>
        <w:rPr/>
      </w:pPr>
      <w:r>
        <w:rPr/>
        <w:t>| 8 | Audio Amplifier | Texas Instruments | **TAS2563YBGEVM** | 6.1W Digital Input Smart Class-D Audio Amplifier (Stereo Pair) | 5.0V Boost / 1.8V I/O | I2S + I2C Control | 2 | $4.20 | $8.40 |</w:t>
      </w:r>
    </w:p>
    <w:p>
      <w:pPr>
        <w:pStyle w:val="Normal"/>
        <w:bidi w:val="0"/>
        <w:rPr/>
      </w:pPr>
      <w:r>
        <w:rPr/>
        <w:t>| 9 | Microphones | InvenSense / TDK | **ICS-43434** | 24-Bit Digital I2S MEMS Omnidirectional Microphone (NRND SPH0645 Replacement) | 1.8V / 3.3V DC | I2S (24-bit) | 2 | $3.50 | $7.00 |</w:t>
      </w:r>
    </w:p>
    <w:p>
      <w:pPr>
        <w:pStyle w:val="Normal"/>
        <w:bidi w:val="0"/>
        <w:rPr/>
      </w:pPr>
      <w:r>
        <w:rPr/>
        <w:t xml:space="preserve">| 10 | Speakers | Visaton | **SC 5.9 - 8 OHM** | 50 mm Miniature 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LibreOffice/26.8.0.3$Windows_X86_64 LibreOffice_project/bce0998afefdbc355585ca324285661a2170ba77</Application>
  <AppVersion>15.0000</AppVersion>
  <Pages>2</Pages>
  <Words>644</Words>
  <Characters>3158</Characters>
  <CharactersWithSpaces>3780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2026-10-12T07:25:25Z</dcterms:created>
  <dc:creator/>
  <dc:description/>
  <dc:language>en-US</dc:language>
  <cp:lastModifiedBy/>
  <dcterms:modified xsi:type="dcterms:W3CDTF">2026-10-14T16:26:42Z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