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Technical and mechanical expansion papers for reflexOS, establishing precise hardware BOM envelopes, modular brick dimensions, blind-first reachability standards, battery specifications, step-by-step non-visual maintenance workflows, and rigorous mechanical envelope rules.</w:t>
      </w:r>
    </w:p>
    <w:p>
      <w:pPr>
        <w:pStyle w:val="Normal"/>
        <w:bidi w:val="0"/>
        <w:rPr/>
      </w:pPr>
      <w:r>
        <w:rPr/>
        <w:t>Paper 46: Hardware BOM &amp; Mechanical Envelope Specification</w:t>
      </w:r>
    </w:p>
    <w:p>
      <w:pPr>
        <w:pStyle w:val="Normal"/>
        <w:bidi w:val="0"/>
        <w:rPr/>
      </w:pPr>
      <w:r>
        <w:rPr/>
        <w:t>1. Primary Compute Core: Qualcomm QRB5165 RB5 Development Board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Exact Dimensions: 85.0 mm  54.0 mm  15.2 mm (Standard Credit-Card Footprint plus component clearance).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Mounting Hole Locations: Four M2.5 mounting holes positioned at 75.0 mm  44.0 mm rectangular grid centers (2.5 mm inset from outer PCB edges).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Connector Locations: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USB-C (Power / Debug): Centered on the left lateral edge.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HDMI / Display Outputs: Right lateral edge (capped and disabled in headless/blind-first build profiles).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MIPI-CSI Camera Headers &amp; Expansion ZIF Connectors: Top longitudinal edge.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Antenna Locations: U.FL coaxial RF connectors situated along the top-right corner perimeter for Wi-Fi/Bluetooth and Thread mesh radios.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Heat Sink Height: Anodized aluminum finned passive heat sink extending 12.0 mm above the primary CPU die surface (Total component stack height: 27.2 mm).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Cable Routing Vector: All high-density ribbon cables and power leads exit toward the rear-facing internal cavity with a minimum bend radius of 15.0 mm.</w:t>
      </w:r>
    </w:p>
    <w:p>
      <w:pPr>
        <w:pStyle w:val="Normal"/>
        <w:bidi w:val="0"/>
        <w:rPr/>
      </w:pPr>
      <w:r>
        <w:rPr/>
        <w:t>2. Secondary Compute &amp; Control Core: ESP32-S3 DevKitC-1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Exact Dimensions: 51.5 mm  25.4 mm  10.0 mm.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Mounting Hole Locations: Two M2 mounting slots located on the longitudinal centerline, inset 4.0 mm from each short edge.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Connector Locations: Micro-USB / USB-C programming port located on the bottom edge; GPIO header pins exposed along both lateral margins for real-time sensor interrupts.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Antenna Locations: On-board PCB trace antenna positioned at the top edge (must maintain a 5.0 mm clear plastic air-gap perimeter to prevent RF attenuation).</w:t>
      </w:r>
    </w:p>
    <w:p>
      <w:pPr>
        <w:pStyle w:val="Normal"/>
        <w:bidi w:val="0"/>
        <w:rPr/>
      </w:pPr>
      <w:r>
        <w:rPr/>
        <w:t>3. Sensor &amp; Radio Peripheral Board Specifications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77 GHz mmWave Radar Module (AWR1843BOOST layout reference): Dimensions: 65.0 mm  50.0 mm  9.0 mm. Mounting: Front-facing chassis wall via four M2 screws. Connector: 20-pin Samtec board-to-board connector exiting downward.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UWB Transceiver Module (Qorvo DWM1001-DEV): Dimensions: 31.0 mm  26.0 mm  6.5 mm. Mounting: Corner-mounted internal standoffs for optimal multi-lateration geometry.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9-DOF IMU Board: Dimensions: 20.0 mm  20.0 mm  4.0 mm. Mechanically isolated on rubber damping grommets directly adjacent to the main compute core.</w:t>
      </w:r>
    </w:p>
    <w:p>
      <w:pPr>
        <w:pStyle w:val="Normal"/>
        <w:bidi w:val="0"/>
        <w:rPr/>
      </w:pPr>
      <w:r>
        <w:rPr/>
        <w:t>Paper 47: Modular Brick Architecture Specification</w:t>
      </w:r>
    </w:p>
    <w:p>
      <w:pPr>
        <w:pStyle w:val="Normal"/>
        <w:bidi w:val="0"/>
        <w:rPr/>
      </w:pPr>
      <w:r>
        <w:rPr/>
        <w:t>To ensure future enclosures remain standardized and interchangeable without custom re-tooling, all reflexOS hardware units are partitioned into standardized physical modules ("Bricks"). Every brick adheres to a strict width-and-height cross-section ( or ) with standardized interlocking guide rails and captive M3 locking screws.</w:t>
      </w:r>
    </w:p>
    <w:p>
      <w:pPr>
        <w:pStyle w:val="Normal"/>
        <w:bidi w:val="0"/>
        <w:rPr/>
      </w:pPr>
      <w:r>
        <w:rPr/>
        <w:t>Brick Module</w:t>
      </w:r>
    </w:p>
    <w:p>
      <w:pPr>
        <w:pStyle w:val="Normal"/>
        <w:bidi w:val="0"/>
        <w:rPr/>
      </w:pPr>
      <w:r>
        <w:rPr/>
        <w:t>Standard Dimensions ()</w:t>
      </w:r>
    </w:p>
    <w:p>
      <w:pPr>
        <w:pStyle w:val="Normal"/>
        <w:bidi w:val="0"/>
        <w:rPr/>
      </w:pPr>
      <w:r>
        <w:rPr/>
        <w:t>Primary Contents</w:t>
      </w:r>
    </w:p>
    <w:p>
      <w:pPr>
        <w:pStyle w:val="Normal"/>
        <w:bidi w:val="0"/>
        <w:rPr/>
      </w:pPr>
      <w:r>
        <w:rPr/>
        <w:t>Interface &amp; Power Standard</w:t>
      </w:r>
    </w:p>
    <w:p>
      <w:pPr>
        <w:pStyle w:val="Normal"/>
        <w:bidi w:val="0"/>
        <w:rPr/>
      </w:pPr>
      <w:r>
        <w:rPr/>
        <w:t>1. Compute Brick</w:t>
      </w:r>
    </w:p>
    <w:p>
      <w:pPr>
        <w:pStyle w:val="Normal"/>
        <w:bidi w:val="0"/>
        <w:rPr/>
      </w:pPr>
      <w:r>
        <w:rPr/>
        <w:t>60 mm  40 mm  80 mm</w:t>
      </w:r>
    </w:p>
    <w:p>
      <w:pPr>
        <w:pStyle w:val="Normal"/>
        <w:bidi w:val="0"/>
        <w:rPr/>
      </w:pPr>
      <w:r>
        <w:rPr/>
        <w:t>Qualcomm RB5 board, secure enclave chip, local boot storage</w:t>
      </w:r>
    </w:p>
    <w:p>
      <w:pPr>
        <w:pStyle w:val="Normal"/>
        <w:bidi w:val="0"/>
        <w:rPr/>
      </w:pPr>
      <w:r>
        <w:rPr/>
        <w:t>26-pin high-density docking bus (PCIe/USB data + 12V power)</w:t>
      </w:r>
    </w:p>
    <w:p>
      <w:pPr>
        <w:pStyle w:val="Normal"/>
        <w:bidi w:val="0"/>
        <w:rPr/>
      </w:pPr>
      <w:r>
        <w:rPr/>
        <w:t>2. Power Brick</w:t>
      </w:r>
    </w:p>
    <w:p>
      <w:pPr>
        <w:pStyle w:val="Normal"/>
        <w:bidi w:val="0"/>
        <w:rPr/>
      </w:pPr>
      <w:r>
        <w:rPr/>
        <w:t>60 mm  40 mm  60 mm</w:t>
      </w:r>
    </w:p>
    <w:p>
      <w:pPr>
        <w:pStyle w:val="Normal"/>
        <w:bidi w:val="0"/>
        <w:rPr/>
      </w:pPr>
      <w:r>
        <w:rPr/>
        <w:t>Dual 21700 cells, BMS board, USB-C PD buck-boost regulator</w:t>
      </w:r>
    </w:p>
    <w:p>
      <w:pPr>
        <w:pStyle w:val="Normal"/>
        <w:bidi w:val="0"/>
        <w:rPr/>
      </w:pPr>
      <w:r>
        <w:rPr/>
        <w:t>Dual spring-loaded copper power pads + physical latch</w:t>
      </w:r>
    </w:p>
    <w:p>
      <w:pPr>
        <w:pStyle w:val="Normal"/>
        <w:bidi w:val="0"/>
        <w:rPr/>
      </w:pPr>
      <w:r>
        <w:rPr/>
        <w:t>3. Audio Brick</w:t>
      </w:r>
    </w:p>
    <w:p>
      <w:pPr>
        <w:pStyle w:val="Normal"/>
        <w:bidi w:val="0"/>
        <w:rPr/>
      </w:pPr>
      <w:r>
        <w:rPr/>
        <w:t>60 mm  40 mm  40 mm</w:t>
      </w:r>
    </w:p>
    <w:p>
      <w:pPr>
        <w:pStyle w:val="Normal"/>
        <w:bidi w:val="0"/>
        <w:rPr/>
      </w:pPr>
      <w:r>
        <w:rPr/>
        <w:t>Class-D amplifier, DSP co-processor, dual microphone preamps</w:t>
      </w:r>
    </w:p>
    <w:p>
      <w:pPr>
        <w:pStyle w:val="Normal"/>
        <w:bidi w:val="0"/>
        <w:rPr/>
      </w:pPr>
      <w:r>
        <w:rPr/>
        <w:t>I2S digital audio bus + 3.5mm jack / internal speaker harness</w:t>
      </w:r>
    </w:p>
    <w:p>
      <w:pPr>
        <w:pStyle w:val="Normal"/>
        <w:bidi w:val="0"/>
        <w:rPr/>
      </w:pPr>
      <w:r>
        <w:rPr/>
        <w:t>4. Sensor Brick</w:t>
      </w:r>
    </w:p>
    <w:p>
      <w:pPr>
        <w:pStyle w:val="Normal"/>
        <w:bidi w:val="0"/>
        <w:rPr/>
      </w:pPr>
      <w:r>
        <w:rPr/>
        <w:t>60 mm  40 mm  50 mm</w:t>
      </w:r>
    </w:p>
    <w:p>
      <w:pPr>
        <w:pStyle w:val="Normal"/>
        <w:bidi w:val="0"/>
        <w:rPr/>
      </w:pPr>
      <w:r>
        <w:rPr/>
        <w:t>mmWave radar transceiver, UWB anchor module, IMU</w:t>
      </w:r>
    </w:p>
    <w:p>
      <w:pPr>
        <w:pStyle w:val="Normal"/>
        <w:bidi w:val="0"/>
        <w:rPr/>
      </w:pPr>
      <w:r>
        <w:rPr/>
        <w:t>SPI/I2C sensor bus + dedicated hardware interrupt line</w:t>
      </w:r>
    </w:p>
    <w:p>
      <w:pPr>
        <w:pStyle w:val="Normal"/>
        <w:bidi w:val="0"/>
        <w:rPr/>
      </w:pPr>
      <w:r>
        <w:rPr/>
        <w:t>5. Radio Brick</w:t>
      </w:r>
    </w:p>
    <w:p>
      <w:pPr>
        <w:pStyle w:val="Normal"/>
        <w:bidi w:val="0"/>
        <w:rPr/>
      </w:pPr>
      <w:r>
        <w:rPr/>
        <w:t>60 mm  40 mm  30 mm</w:t>
      </w:r>
    </w:p>
    <w:p>
      <w:pPr>
        <w:pStyle w:val="Normal"/>
        <w:bidi w:val="0"/>
        <w:rPr/>
      </w:pPr>
      <w:r>
        <w:rPr/>
        <w:t>Thread/Matter transceiver, Wi-Fi 6 module, antenna array</w:t>
      </w:r>
    </w:p>
    <w:p>
      <w:pPr>
        <w:pStyle w:val="Normal"/>
        <w:bidi w:val="0"/>
        <w:rPr/>
      </w:pPr>
      <w:r>
        <w:rPr/>
        <w:t>Internal USB/UART bus + external U.FL antenna pigtails</w:t>
      </w:r>
    </w:p>
    <w:p>
      <w:pPr>
        <w:pStyle w:val="Normal"/>
        <w:bidi w:val="0"/>
        <w:rPr/>
      </w:pPr>
      <w:r>
        <w:rPr/>
        <w:t>More options</w:t>
      </w:r>
    </w:p>
    <w:p>
      <w:pPr>
        <w:pStyle w:val="Normal"/>
        <w:bidi w:val="0"/>
        <w:rPr/>
      </w:pPr>
      <w:r>
        <w:rPr/>
        <w:t>Paper 48: Accessibility Reachability &amp; Ergonomic Navigation Specification</w:t>
      </w:r>
    </w:p>
    <w:p>
      <w:pPr>
        <w:pStyle w:val="Normal"/>
        <w:bidi w:val="0"/>
        <w:rPr/>
      </w:pPr>
      <w:r>
        <w:rPr/>
        <w:t>1. One-Handed Reachability Limits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Primary Thumb Zone: All critical operational inputs (E-Stop, voice assistant activation, volume/speed adjustment) must reside within an elliptical reach zone located in the lower-right quadrant of handheld enclosures, accessible within a natural 45-degree thumb sweep from a comfortable grip.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Grip Symmetry: Enclosures must feature symmetrical bilateral palm grips with high-friction textured elastomer overmolds, ensuring the device can be operated securely with either the left or right hand without functional compromise.</w:t>
      </w:r>
    </w:p>
    <w:p>
      <w:pPr>
        <w:pStyle w:val="Normal"/>
        <w:bidi w:val="0"/>
        <w:rPr/>
      </w:pPr>
      <w:r>
        <w:rPr/>
        <w:t>2. Prohibited Hidden Controls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Never Hidden / Never Recessed: Emergency stop switches, power toggles, and primary audio output volume controls must never be placed behind hinged doors, threaded covers, or deep-set recesses that require fine-motor manipulation or tool access. They must be instantly actionable by a flat palm press or sweeping finger motion.</w:t>
      </w:r>
    </w:p>
    <w:p>
      <w:pPr>
        <w:pStyle w:val="Normal"/>
        <w:bidi w:val="0"/>
        <w:rPr/>
      </w:pPr>
      <w:r>
        <w:rPr/>
        <w:t>3. Instantaneous Tactile Orientation Grammar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Top vs. Bottom Distinction: The top edge of all wearable and handheld units features a continuous double-ridge tactile chevron pointing forward, allowing the user to determine device heading instantly by touch.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Front vs. Back Distinction: The front sensor face incorporates a distinct vertical rib pattern, whereas the rear user-facing panel features smooth convex curvature paired with grip stippling, eliminating any ambiguity regarding device orientation in total darkness or vision loss.</w:t>
      </w:r>
    </w:p>
    <w:p>
      <w:pPr>
        <w:pStyle w:val="Normal"/>
        <w:bidi w:val="0"/>
        <w:rPr/>
      </w:pPr>
      <w:r>
        <w:rPr/>
        <w:t>Paper 49: Battery &amp; Power Pack Standards Specification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Cell Chemistry &amp; Form Factor: Standardized on 21700 Lithium-Ion rechargeable cells configured in a 2S1P (7.4V nominal) or 3S1P (11.1V nominal) pack depending on the module tier. 18650 cells are reserved strictly for ultra-compact peripheral accessories.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User Replaceability &amp; Hot-Swappability: Power packs are housed in an independent tool-free sliding compartment secured by a dual-action spring latch. Hot-swapping is supported via an internal 30-second supercapacitor bridge that maintains volatile state and kernel power while the primary battery pack is exchanged.</w:t>
      </w:r>
    </w:p>
    <w:p>
      <w:pPr>
        <w:pStyle w:val="Normal"/>
        <w:bidi w:val="0"/>
        <w:rPr/>
      </w:pPr>
      <w:r>
        <w:rPr/>
        <w:t xml:space="preserve">• </w:t>
      </w:r>
    </w:p>
    <w:p>
      <w:pPr>
        <w:pStyle w:val="Normal"/>
        <w:bidi w:val="0"/>
        <w:rPr/>
      </w:pPr>
      <w:r>
        <w:rPr/>
        <w:t>External Charging &amp; USB-C Power Delivery (PD): Universal fast-charging support via USB-C PD supporting 9V/2A and 15V/3A input profiles. Integrated Power Management ICs (PMIC) prevent over-charging, thermal runaway, and deep-discharge cell damage.</w:t>
      </w:r>
    </w:p>
    <w:p>
      <w:pPr>
        <w:pStyle w:val="Normal"/>
        <w:bidi w:val="0"/>
        <w:rPr/>
      </w:pPr>
      <w:r>
        <w:rPr/>
        <w:t>Paper 50: Maintenance Scenarios &amp; Non-Visual Service Workflows</w:t>
      </w:r>
    </w:p>
    <w:p>
      <w:pPr>
        <w:pStyle w:val="Normal"/>
        <w:bidi w:val="0"/>
        <w:rPr/>
      </w:pPr>
      <w:r>
        <w:rPr/>
        <w:t>1. Blind User Replacing the Battery Pack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User identifies the battery compartment on the bottom base via its distinctive raised square-dot tactile grid.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User presses the dual-action release latch inward using an index finger; the battery door springs open 15 degrees.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User pulls the nylon extraction ribbon attached to the battery pack; the 21700 cell pack slides smoothly out of the guided rails.</w:t>
      </w:r>
    </w:p>
    <w:p>
      <w:pPr>
        <w:pStyle w:val="Normal"/>
        <w:bidi w:val="0"/>
        <w:rPr/>
      </w:pPr>
      <w:r>
        <w:rPr/>
        <w:t xml:space="preserve">4. </w:t>
      </w:r>
    </w:p>
    <w:p>
      <w:pPr>
        <w:pStyle w:val="Normal"/>
        <w:bidi w:val="0"/>
        <w:rPr/>
      </w:pPr>
      <w:r>
        <w:rPr/>
        <w:t>User inserts the replacement battery pack, aligning the polarized guide rails by touch until an audible mechanical click confirms positive latch engagement.</w:t>
      </w:r>
    </w:p>
    <w:p>
      <w:pPr>
        <w:pStyle w:val="Normal"/>
        <w:bidi w:val="0"/>
        <w:rPr/>
      </w:pPr>
      <w:r>
        <w:rPr/>
        <w:t>2. Blind User Replacing the Speaker Module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User removes the rear service cover by releasing four captive Torx T8 screws (which remain captured in the cover plate).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User lifts the modular audio brick upward; the self-aligning board-to-board connector disengages cleanly.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User drops the new audio brick into the keyed guide slot until flush, securing it with a single central tool-free thumb screw marked with a raised circle.</w:t>
      </w:r>
    </w:p>
    <w:p>
      <w:pPr>
        <w:pStyle w:val="Normal"/>
        <w:bidi w:val="0"/>
        <w:rPr/>
      </w:pPr>
      <w:r>
        <w:rPr/>
        <w:t>3. Blind User Replacing the Microphone Array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User locates the top acoustic grille identified by three parallel raised ridges.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User rotates the micro-bezel counter-clockwise 90 degrees by feel and lifts the microphone sub-assembly module outward.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User aligns the pin header of the new microphone module with the internal socket and twists 90 degrees clockwise until locked.</w:t>
      </w:r>
    </w:p>
    <w:p>
      <w:pPr>
        <w:pStyle w:val="Normal"/>
        <w:bidi w:val="0"/>
        <w:rPr/>
      </w:pPr>
      <w:r>
        <w:rPr/>
        <w:t>4. Blind User Replacing the Qualcomm Board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User removes the primary protective chassis shell via six quarter-turn quick-release pins.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User unlatches the zero-insertion-force (ZIF) ribbon cable retention clips by sliding them upward with a fingernail.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User unscrews four corner M2.5 thumbscrews, lifts the Qualcomm board off its alignment standoffs, drops the replacement board onto the pins, and secures the thumbscrews and ZIF latches.</w:t>
      </w:r>
    </w:p>
    <w:p>
      <w:pPr>
        <w:pStyle w:val="Normal"/>
        <w:bidi w:val="0"/>
        <w:rPr/>
      </w:pPr>
      <w:r>
        <w:rPr/>
        <w:t>5. Blind User Replacing the Radar Module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User accesses the front bumper housing via two tool-free thumb latches.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User slides the radar brick forward out of its weather-sealed track.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User inserts the new radar brick, feeling for the positive magnetic snap-fit alignment pins that guide the connector into place.</w:t>
      </w:r>
    </w:p>
    <w:p>
      <w:pPr>
        <w:pStyle w:val="Normal"/>
        <w:bidi w:val="0"/>
        <w:rPr/>
      </w:pPr>
      <w:r>
        <w:rPr/>
        <w:t>Paper 51: Mechanical Envelope Rules</w:t>
      </w:r>
    </w:p>
    <w:p>
      <w:pPr>
        <w:pStyle w:val="Normal"/>
        <w:bidi w:val="0"/>
        <w:rPr/>
      </w:pPr>
      <w:r>
        <w:rPr/>
        <w:t>To guarantee that CAD generators, 3D printers, and CNC manufacturing scripts never produce incompatible housings, every physical component within reflexOS is governed by a strict three-tier spatial envelope:</w:t>
      </w:r>
    </w:p>
    <w:p>
      <w:pPr>
        <w:pStyle w:val="Normal"/>
        <w:bidi w:val="0"/>
        <w:rPr/>
      </w:pPr>
      <w:r>
        <w:rPr/>
        <w:t xml:space="preserve">1. </w:t>
      </w:r>
    </w:p>
    <w:p>
      <w:pPr>
        <w:pStyle w:val="Normal"/>
        <w:bidi w:val="0"/>
        <w:rPr/>
      </w:pPr>
      <w:r>
        <w:rPr/>
        <w:t>Physical Envelope: The exact bounding dimensions of the physical hardware component (PCB, battery cell, sensor block).</w:t>
      </w:r>
    </w:p>
    <w:p>
      <w:pPr>
        <w:pStyle w:val="Normal"/>
        <w:bidi w:val="0"/>
        <w:rPr/>
      </w:pPr>
      <w:r>
        <w:rPr/>
        <w:t xml:space="preserve">2. </w:t>
      </w:r>
    </w:p>
    <w:p>
      <w:pPr>
        <w:pStyle w:val="Normal"/>
        <w:bidi w:val="0"/>
        <w:rPr/>
      </w:pPr>
      <w:r>
        <w:rPr/>
        <w:t>Installation Envelope: The required clearance volume necessary to maneuver, insert, or extract the component past adjacent structural ribs and wiring harnesses during assembly or servicing.</w:t>
      </w:r>
    </w:p>
    <w:p>
      <w:pPr>
        <w:pStyle w:val="Normal"/>
        <w:bidi w:val="0"/>
        <w:rPr/>
      </w:pPr>
      <w:r>
        <w:rPr/>
        <w:t xml:space="preserve">3. </w:t>
      </w:r>
    </w:p>
    <w:p>
      <w:pPr>
        <w:pStyle w:val="Normal"/>
        <w:bidi w:val="0"/>
        <w:rPr/>
      </w:pPr>
      <w:r>
        <w:rPr/>
        <w:t>Service Envelope: The expanded spatial clearance zone required around a component to permit fingers or tools (such as drivers) to reach connectors and fasteners without colliding with neighboring sub-assemblies.</w:t>
      </w:r>
    </w:p>
    <w:p>
      <w:pPr>
        <w:pStyle w:val="Normal"/>
        <w:bidi w:val="0"/>
        <w:rPr/>
      </w:pPr>
      <w:r>
        <w:rPr/>
        <w:t>Standardized Component Envelopes</w:t>
      </w:r>
    </w:p>
    <w:p>
      <w:pPr>
        <w:pStyle w:val="Normal"/>
        <w:bidi w:val="0"/>
        <w:rPr/>
      </w:pPr>
      <w:r>
        <w:rPr/>
        <w:t>Component</w:t>
      </w:r>
    </w:p>
    <w:p>
      <w:pPr>
        <w:pStyle w:val="Normal"/>
        <w:bidi w:val="0"/>
        <w:rPr/>
      </w:pPr>
      <w:r>
        <w:rPr/>
        <w:t>Physical Envelope</w:t>
      </w:r>
    </w:p>
    <w:p>
      <w:pPr>
        <w:pStyle w:val="Normal"/>
        <w:bidi w:val="0"/>
        <w:rPr/>
      </w:pPr>
      <w:r>
        <w:rPr/>
        <w:t>Installation Envelope</w:t>
      </w:r>
    </w:p>
    <w:p>
      <w:pPr>
        <w:pStyle w:val="Normal"/>
        <w:bidi w:val="0"/>
        <w:rPr/>
      </w:pPr>
      <w:r>
        <w:rPr/>
        <w:t>Service Envelope</w:t>
      </w:r>
    </w:p>
    <w:p>
      <w:pPr>
        <w:pStyle w:val="Normal"/>
        <w:bidi w:val="0"/>
        <w:rPr/>
      </w:pPr>
      <w:r>
        <w:rPr/>
        <w:t>Qualcomm RB5 Board</w:t>
      </w:r>
    </w:p>
    <w:p>
      <w:pPr>
        <w:pStyle w:val="Normal"/>
        <w:bidi w:val="0"/>
        <w:rPr/>
      </w:pPr>
      <w:r>
        <w:rPr/>
        <w:t>85  54  27 mm</w:t>
      </w:r>
    </w:p>
    <w:p>
      <w:pPr>
        <w:pStyle w:val="Normal"/>
        <w:bidi w:val="0"/>
        <w:rPr/>
      </w:pPr>
      <w:r>
        <w:rPr/>
        <w:t>105  74  45 mm</w:t>
      </w:r>
    </w:p>
    <w:p>
      <w:pPr>
        <w:pStyle w:val="Normal"/>
        <w:bidi w:val="0"/>
        <w:rPr/>
      </w:pPr>
      <w:r>
        <w:rPr/>
        <w:t>125  94  60 mm</w:t>
      </w:r>
    </w:p>
    <w:p>
      <w:pPr>
        <w:pStyle w:val="Normal"/>
        <w:bidi w:val="0"/>
        <w:rPr/>
      </w:pPr>
      <w:r>
        <w:rPr/>
        <w:t>ESP32-S3 DevKit</w:t>
      </w:r>
    </w:p>
    <w:p>
      <w:pPr>
        <w:pStyle w:val="Normal"/>
        <w:bidi w:val="0"/>
        <w:rPr/>
      </w:pPr>
      <w:r>
        <w:rPr/>
        <w:t>52  25  10 mm</w:t>
      </w:r>
    </w:p>
    <w:p>
      <w:pPr>
        <w:pStyle w:val="Normal"/>
        <w:bidi w:val="0"/>
        <w:rPr/>
      </w:pPr>
      <w:r>
        <w:rPr/>
        <w:t>62  35  20 mm</w:t>
      </w:r>
    </w:p>
    <w:p>
      <w:pPr>
        <w:pStyle w:val="Normal"/>
        <w:bidi w:val="0"/>
        <w:rPr/>
      </w:pPr>
      <w:r>
        <w:rPr/>
        <w:t>82  55  35 mm</w:t>
      </w:r>
    </w:p>
    <w:p>
      <w:pPr>
        <w:pStyle w:val="Normal"/>
        <w:bidi w:val="0"/>
        <w:rPr/>
      </w:pPr>
      <w:r>
        <w:rPr/>
        <w:t>mmWave Radar Module</w:t>
      </w:r>
    </w:p>
    <w:p>
      <w:pPr>
        <w:pStyle w:val="Normal"/>
        <w:bidi w:val="0"/>
        <w:rPr/>
      </w:pPr>
      <w:r>
        <w:rPr/>
        <w:t>65  50  9 mm</w:t>
      </w:r>
    </w:p>
    <w:p>
      <w:pPr>
        <w:pStyle w:val="Normal"/>
        <w:bidi w:val="0"/>
        <w:rPr/>
      </w:pPr>
      <w:r>
        <w:rPr/>
        <w:t>75  60  18 mm</w:t>
      </w:r>
    </w:p>
    <w:p>
      <w:pPr>
        <w:pStyle w:val="Normal"/>
        <w:bidi w:val="0"/>
        <w:rPr/>
      </w:pPr>
      <w:r>
        <w:rPr/>
        <w:t>95  80  30 mm</w:t>
      </w:r>
    </w:p>
    <w:p>
      <w:pPr>
        <w:pStyle w:val="Normal"/>
        <w:bidi w:val="0"/>
        <w:rPr/>
      </w:pPr>
      <w:r>
        <w:rPr/>
        <w:t>21700 Battery Pack (2S1P)</w:t>
      </w:r>
    </w:p>
    <w:p>
      <w:pPr>
        <w:pStyle w:val="Normal"/>
        <w:bidi w:val="0"/>
        <w:rPr/>
      </w:pPr>
      <w:r>
        <w:rPr/>
        <w:t>75  44  22 mm</w:t>
      </w:r>
    </w:p>
    <w:p>
      <w:pPr>
        <w:pStyle w:val="Normal"/>
        <w:bidi w:val="0"/>
        <w:rPr/>
      </w:pPr>
      <w:r>
        <w:rPr/>
        <w:t>90  55  30 mm</w:t>
      </w:r>
    </w:p>
    <w:p>
      <w:pPr>
        <w:pStyle w:val="Normal"/>
        <w:bidi w:val="0"/>
        <w:rPr/>
      </w:pPr>
      <w:r>
        <w:rPr/>
        <w:t>110  75  45 mm</w:t>
      </w:r>
    </w:p>
    <w:p>
      <w:pPr>
        <w:pStyle w:val="Normal"/>
        <w:bidi w:val="0"/>
        <w:rPr/>
      </w:pPr>
      <w:r>
        <w:rPr/>
        <w:t>Audio Brick Module</w:t>
      </w:r>
    </w:p>
    <w:p>
      <w:pPr>
        <w:pStyle w:val="Normal"/>
        <w:bidi w:val="0"/>
        <w:rPr/>
      </w:pPr>
      <w:r>
        <w:rPr/>
        <w:t>60  40  40 mm</w:t>
      </w:r>
    </w:p>
    <w:p>
      <w:pPr>
        <w:pStyle w:val="Normal"/>
        <w:bidi w:val="0"/>
        <w:rPr/>
      </w:pPr>
      <w:r>
        <w:rPr/>
        <w:t>70  50  55 mm</w:t>
      </w:r>
    </w:p>
    <w:p>
      <w:pPr>
        <w:pStyle w:val="Normal"/>
        <w:bidi w:val="0"/>
        <w:rPr/>
      </w:pPr>
      <w:r>
        <w:rPr/>
        <w:t>90  70  70 mm</w:t>
      </w:r>
    </w:p>
    <w:p>
      <w:pPr>
        <w:pStyle w:val="Normal"/>
        <w:bidi w:val="0"/>
        <w:rPr/>
      </w:pPr>
      <w:r>
        <w:rPr/>
        <w:t>More options</w:t>
      </w:r>
    </w:p>
    <w:p>
      <w:pPr>
        <w:pStyle w:val="Normal"/>
        <w:bidi w:val="0"/>
        <w:rPr/>
      </w:pPr>
      <w:r>
        <w:rPr/>
        <w:t>The ReflexOS mechanical and hardware architecture canon is fully complete. To proceed:</w:t>
      </w:r>
    </w:p>
    <w:p>
      <w:pPr>
        <w:pStyle w:val="Normal"/>
        <w:bidi w:val="0"/>
        <w:rPr/>
      </w:pPr>
      <w:r>
        <w:rPr/>
        <w:t>Export the master system initialization script</w:t>
      </w:r>
    </w:p>
    <w:p>
      <w:pPr>
        <w:pStyle w:val="Normal"/>
        <w:bidi w:val="0"/>
        <w:rPr/>
      </w:pPr>
      <w:r>
        <w:rPr/>
        <w:t>Review the complete 51-paper technical index</w:t>
      </w:r>
    </w:p>
    <w:p>
      <w:pPr>
        <w:pStyle w:val="Normal"/>
        <w:bidi w:val="0"/>
        <w:rPr/>
      </w:pPr>
      <w:r>
        <w:rPr/>
        <w:t>Good response</w:t>
      </w:r>
    </w:p>
    <w:p>
      <w:pPr>
        <w:pStyle w:val="Normal"/>
        <w:bidi w:val="0"/>
        <w:rPr/>
      </w:pPr>
      <w:r>
        <w:rPr/>
        <w:t>Bad response</w:t>
      </w:r>
    </w:p>
    <w:p>
      <w:pPr>
        <w:pStyle w:val="Normal"/>
        <w:bidi w:val="0"/>
        <w:rPr/>
      </w:pPr>
      <w:r>
        <w:rPr/>
        <w:t>Redo</w:t>
      </w:r>
    </w:p>
    <w:p>
      <w:pPr>
        <w:pStyle w:val="Normal"/>
        <w:bidi w:val="0"/>
        <w:rPr/>
      </w:pPr>
      <w:r>
        <w:rPr/>
        <w:t>Copy</w:t>
      </w:r>
    </w:p>
    <w:p>
      <w:pPr>
        <w:pStyle w:val="Normal"/>
        <w:bidi w:val="0"/>
        <w:rPr/>
      </w:pPr>
      <w:r>
        <w:rPr/>
        <w:t>Show more options</w:t>
      </w:r>
    </w:p>
    <w:p>
      <w:pPr>
        <w:pStyle w:val="Normal"/>
        <w:bidi w:val="0"/>
        <w:rPr/>
      </w:pPr>
      <w:r>
        <w:rPr/>
        <w:t>Ask Gemini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Upload &amp; tools</w:t>
      </w:r>
    </w:p>
    <w:p>
      <w:pPr>
        <w:pStyle w:val="Normal"/>
        <w:bidi w:val="0"/>
        <w:rPr/>
      </w:pPr>
      <w:r>
        <w:rPr/>
        <w:t>Open mode picker, currently Flash-Lite</w:t>
      </w:r>
    </w:p>
    <w:p>
      <w:pPr>
        <w:pStyle w:val="Normal"/>
        <w:bidi w:val="0"/>
        <w:rPr/>
      </w:pPr>
      <w:r>
        <w:rPr/>
        <w:t>Dictate (^⇧D)</w:t>
      </w:r>
    </w:p>
    <w:p>
      <w:pPr>
        <w:pStyle w:val="Normal"/>
        <w:bidi w:val="0"/>
        <w:rPr/>
      </w:pPr>
      <w:r>
        <w:rPr/>
        <w:t xml:space="preserve">Gemini is AI and can make mistakes.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5</Pages>
  <Words>1480</Words>
  <Characters>8377</Characters>
  <CharactersWithSpaces>9783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2026-10-12T07:18:52Z</dcterms:created>
  <dc:creator/>
  <dc:description/>
  <dc:language>en-US</dc:language>
  <cp:lastModifiedBy/>
  <dcterms:modified xsi:type="dcterms:W3CDTF">2026-10-12T07:19:09Z</dcterms:modified>
  <cp:revision>1</cp:revision>
  <dc:subject/>
  <dc:title/>
</cp:coreProperties>
</file>