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design papers covering certification pipelines, human factors ergonomics, learning boundaries, and deployment lifecycles for reflexOS (enforcing the 94 ms hard real-time reflex constraint).</w:t>
      </w:r>
    </w:p>
    <w:p>
      <w:pPr>
        <w:pStyle w:val="Normal"/>
        <w:bidi w:val="0"/>
        <w:rPr/>
      </w:pPr>
      <w:r>
        <w:rPr/>
        <w:t>Candidate G: Certification &amp; Validation Paper</w:t>
      </w:r>
    </w:p>
    <w:p>
      <w:pPr>
        <w:pStyle w:val="Normal"/>
        <w:bidi w:val="0"/>
        <w:rPr/>
      </w:pPr>
      <w:r>
        <w:rPr/>
        <w:t>What Must Pass Before Release?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WCET Compliance Suite: Every safety-critical kernel module, sensor driver, and reflex loop must pass worst-case execution time static analysis proving bounded execution well beneath the 94 ms ceiling.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HIL (Hardware-in-the-Loop) Simulation: Automated hardware test rigs simulating complete sensor failure, extreme weather clutter, and power-loss sequences.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Regression Tree: 100% automated pass rate on screen-reader focus traversal, pre-boot screen reader (PBSR) responsiveness, and braille driver stability.</w:t>
      </w:r>
    </w:p>
    <w:p>
      <w:pPr>
        <w:pStyle w:val="Normal"/>
        <w:bidi w:val="0"/>
        <w:rPr/>
      </w:pPr>
      <w:r>
        <w:rPr/>
        <w:t>What Is Considered Accessibility-Compliant?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Zero visual dependency: Complete headless and pre-boot operability via audio and tactile interfaces.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Non-blocking speech arbitration with instantaneous critical alert interleaving.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Full Liblouis braille translation support with zero dropped character buffers across high-speed terminal and GUI output streams.</w:t>
      </w:r>
    </w:p>
    <w:p>
      <w:pPr>
        <w:pStyle w:val="Normal"/>
        <w:bidi w:val="0"/>
        <w:rPr/>
      </w:pPr>
      <w:r>
        <w:rPr/>
        <w:t>What Is Considered Safety-Compliant?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Deterministic 94 ms hard real-time reflex response across all collision avoidance and emergency stop routines.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Fail-secure design: Loss of communication or sensor desynchronization triggers safe fallback behaviors (e.g., dead reckoning or controlled hover/stop) rather than system panic or unhandled exceptions.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WAL-aligned transactional data integrity guaranteeing zero corrupted state recovery.</w:t>
      </w:r>
    </w:p>
    <w:p>
      <w:pPr>
        <w:pStyle w:val="Normal"/>
        <w:bidi w:val="0"/>
        <w:rPr/>
      </w:pPr>
      <w:r>
        <w:rPr/>
        <w:t>What Marks a Build as Production-Ready?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Clean static analysis output with zero linting or compiler warnings under strict compiler flags.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Successful cryptographic signing against the hardware root-of-trust.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Passing all automated integration, stress, and accessibility compliance tests in the CI/CD release pipeline.</w:t>
      </w:r>
    </w:p>
    <w:p>
      <w:pPr>
        <w:pStyle w:val="Normal"/>
        <w:bidi w:val="0"/>
        <w:rPr/>
      </w:pPr>
      <w:r>
        <w:rPr/>
        <w:t>What Disqualifies a Build?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Any timing violation exceeding the 94 ms reflex bound during HIL profiling.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Unhandled exception tracebacks or memory leak regressions detected during memory sanitization runs.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Inability to verify Pre-Boot Screen Reader (PBSR) initialization during early UEFI POST phases.</w:t>
      </w:r>
    </w:p>
    <w:p>
      <w:pPr>
        <w:pStyle w:val="Normal"/>
        <w:bidi w:val="0"/>
        <w:rPr/>
      </w:pPr>
      <w:r>
        <w:rPr/>
        <w:t>Candidate H: Human Factors Paper</w:t>
      </w:r>
    </w:p>
    <w:p>
      <w:pPr>
        <w:pStyle w:val="Normal"/>
        <w:bidi w:val="0"/>
        <w:rPr/>
      </w:pPr>
      <w:r>
        <w:rPr/>
        <w:t>What if the User is Tired?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Cognitive Load Reduction Mode: The system automatically reduces verbosity, simplifies menu hierarchies, and filters out non-essential informational notifications. Spatial audio cues transition from continuous sweeps to subtle, low-fatigue discrete pulses.</w:t>
      </w:r>
    </w:p>
    <w:p>
      <w:pPr>
        <w:pStyle w:val="Normal"/>
        <w:bidi w:val="0"/>
        <w:rPr/>
      </w:pPr>
      <w:r>
        <w:rPr/>
        <w:t>What if the User is Stressed?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Pacing and Tone Modulation: Marcus and other agent personas adapt their text-to-speech cadence, adopting a calm, deliberate tempo with extended pauses. High-frequency notification chimes are softened, and rapid-fire alerts are grouped into consolidated summaries.</w:t>
      </w:r>
    </w:p>
    <w:p>
      <w:pPr>
        <w:pStyle w:val="Normal"/>
        <w:bidi w:val="0"/>
        <w:rPr/>
      </w:pPr>
      <w:r>
        <w:rPr/>
        <w:t>What if the User is Overwhelmed?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Dynamic Attention Shield: All background conversational agents and non-critical daemons are muted. Only safety-critical collision warnings and direct user-initiated queries break through the audio channel, protecting the user from cognitive saturation.</w:t>
      </w:r>
    </w:p>
    <w:p>
      <w:pPr>
        <w:pStyle w:val="Normal"/>
        <w:bidi w:val="0"/>
        <w:rPr/>
      </w:pPr>
      <w:r>
        <w:rPr/>
        <w:t>What if Multiple Notifications Occur Simultaneously?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Priority Sorting and Ducking: Notifications are instantly processed through the Accessibility Priority Matrix. Safety-critical warnings take absolute precedence, ducking ambient audio and holding informational updates in a temporary FIFO queue until the high-priority event clears.</w:t>
      </w:r>
    </w:p>
    <w:p>
      <w:pPr>
        <w:pStyle w:val="Normal"/>
        <w:bidi w:val="0"/>
        <w:rPr/>
      </w:pPr>
      <w:r>
        <w:rPr/>
        <w:t>How Much Speech Is Too Much Speech?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Information Density Limits: ReflexOS enforces strict sentence-length and verbosity ceilings for synthetic speech output. Summarization algorithms condense verbose system logs or long text passages into core actionable takeaways, preventing auditory fatigue.</w:t>
      </w:r>
    </w:p>
    <w:p>
      <w:pPr>
        <w:pStyle w:val="Normal"/>
        <w:bidi w:val="0"/>
        <w:rPr/>
      </w:pPr>
      <w:r>
        <w:rPr/>
        <w:t>Candidate I: Learning &amp; Adaptation Paper</w:t>
      </w:r>
    </w:p>
    <w:p>
      <w:pPr>
        <w:pStyle w:val="Normal"/>
        <w:bidi w:val="0"/>
        <w:rPr/>
      </w:pPr>
      <w:r>
        <w:rPr/>
        <w:t>What May the System Learn?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preference profiles, frequently visited local waypoints, preferred speech rates, custom macro keybindings, and personalized voice model parameters stored securely in local SQLite databases.</w:t>
      </w:r>
    </w:p>
    <w:p>
      <w:pPr>
        <w:pStyle w:val="Normal"/>
        <w:bidi w:val="0"/>
        <w:rPr/>
      </w:pPr>
      <w:r>
        <w:rPr/>
        <w:t>What May It Never Learn?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Biometric telemetry, raw acoustic recordings, private conversational history beyond local cache retention policies, or any data transmitted to external cloud servers. All learning is strictly localized.</w:t>
      </w:r>
    </w:p>
    <w:p>
      <w:pPr>
        <w:pStyle w:val="Normal"/>
        <w:bidi w:val="0"/>
        <w:rPr/>
      </w:pPr>
      <w:r>
        <w:rPr/>
        <w:t>What Must Require Approval?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Modifying safety-critical navigation limits, installing new neural voice models from untrusted repositories, updating system-wide agent permission scopes, or altering core hardware abstraction configurations.</w:t>
      </w:r>
    </w:p>
    <w:p>
      <w:pPr>
        <w:pStyle w:val="Normal"/>
        <w:bidi w:val="0"/>
        <w:rPr/>
      </w:pPr>
      <w:r>
        <w:rPr/>
        <w:t>How Are Corrections Stored?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corrections and feedback adjustments are logged as structured, timestamped key-value pairs inside the local user profile database (/config/users/), allowing instant retrieval and deterministic preference overrides.</w:t>
      </w:r>
    </w:p>
    <w:p>
      <w:pPr>
        <w:pStyle w:val="Normal"/>
        <w:bidi w:val="0"/>
        <w:rPr/>
      </w:pPr>
      <w:r>
        <w:rPr/>
        <w:t>How Are Mistakes Prevented from Propagating?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Sandboxed execution environments and immutable base configurations prevent learned adjustments from corrupting system-level binaries or core kernel scheduling parameters. Local vector models undergo automated validation before weight updates are committed.</w:t>
      </w:r>
    </w:p>
    <w:p>
      <w:pPr>
        <w:pStyle w:val="Normal"/>
        <w:bidi w:val="0"/>
        <w:rPr/>
      </w:pPr>
      <w:r>
        <w:rPr/>
        <w:t>Candidate J: Deployment &amp; Lifecycle Paper</w:t>
      </w:r>
    </w:p>
    <w:p>
      <w:pPr>
        <w:pStyle w:val="Normal"/>
        <w:bidi w:val="0"/>
        <w:rPr/>
      </w:pPr>
      <w:r>
        <w:rPr/>
        <w:t>How Is a System Installed?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Immutable Minimal ISO: Flashed onto target hardware (Qualcomm RB5 or ESP32 boards) via a secure provisioning script (/installers/), which partitions storage, configures WAL-aligned SQLite files, and verifies hardware root-of-trust certificates.</w:t>
      </w:r>
    </w:p>
    <w:p>
      <w:pPr>
        <w:pStyle w:val="Normal"/>
        <w:bidi w:val="0"/>
        <w:rPr/>
      </w:pPr>
      <w:r>
        <w:rPr/>
        <w:t>How Is a System Upgraded?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Atomic OTA Bundles: Downloaded in the background as cryptographically signed update packages. Applied atomically during reboot with an automatic fallback mechanism that reverts to the previous partition if a hardware validation check fails.</w:t>
      </w:r>
    </w:p>
    <w:p>
      <w:pPr>
        <w:pStyle w:val="Normal"/>
        <w:bidi w:val="0"/>
        <w:rPr/>
      </w:pPr>
      <w:r>
        <w:rPr/>
        <w:t>How Is a System Retired?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Secure Cryptographic Wipe: Executing a retirement routine zeroes all local SQLite databases, purges neural model weights, unlinks mesh node registrations, and resets hardware TPM chips to factory defaults.</w:t>
      </w:r>
    </w:p>
    <w:p>
      <w:pPr>
        <w:pStyle w:val="Normal"/>
        <w:bidi w:val="0"/>
        <w:rPr/>
      </w:pPr>
      <w:r>
        <w:rPr/>
        <w:t>How Is a System Backed Up?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Local Encrypted Snapshots: System configurations, user profiles, conversation trees, and custom voice preferences are compressed and encrypted into a single local backup archive stored on secondary external media or secure local mirrors.</w:t>
      </w:r>
    </w:p>
    <w:p>
      <w:pPr>
        <w:pStyle w:val="Normal"/>
        <w:bidi w:val="0"/>
        <w:rPr/>
      </w:pPr>
      <w:r>
        <w:rPr/>
        <w:t>How Is a System Restored?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Bare-Metal Recovery: During fresh installation or post-failure recovery, the system ingests the encrypted backup archive, verifies cryptographic integrity, unpacks user profiles and databases, and resumes full operational state without data loss.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849</Words>
  <Characters>5565</Characters>
  <CharactersWithSpaces>6359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2026-10-14T04:52:39Z</dcterms:created>
  <dc:creator/>
  <dc:description/>
  <dc:language>en-US</dc:language>
  <cp:lastModifiedBy/>
  <dcterms:modified xsi:type="dcterms:W3CDTF">2026-10-12T06:35:30Z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