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8B557"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7C01CBA1" w14:textId="77777777" w:rsidR="00126056" w:rsidRDefault="00000000">
      <w:pPr>
        <w:autoSpaceDE w:val="0"/>
        <w:autoSpaceDN w:val="0"/>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6BEDD772"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1E6F2947" w14:textId="77777777" w:rsidR="00CA0C2E" w:rsidRDefault="00000000">
      <w:pPr>
        <w:autoSpaceDE w:val="0"/>
        <w:autoSpaceDN w:val="0"/>
        <w:ind w:firstLine="0"/>
        <w:jc w:val="center"/>
      </w:pPr>
      <w:r>
        <w:rPr>
          <w:sz w:val="18"/>
          <w:szCs w:val="18"/>
        </w:rPr>
        <w:t>단국대학교</w:t>
      </w:r>
    </w:p>
    <w:p w14:paraId="298F3BD2"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76F6B583"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719E54B4"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46FCE"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2AE219C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4C2B4ACD"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D0C7DA7" w14:textId="77777777" w:rsidR="002C3E7E" w:rsidRDefault="002C3E7E">
      <w:pPr>
        <w:autoSpaceDE w:val="0"/>
        <w:autoSpaceDN w:val="0"/>
        <w:ind w:firstLine="0"/>
        <w:jc w:val="center"/>
        <w:rPr>
          <w:sz w:val="18"/>
          <w:szCs w:val="18"/>
          <w:lang w:eastAsia="ko-KR"/>
        </w:rPr>
      </w:pPr>
    </w:p>
    <w:p w14:paraId="3F032535" w14:textId="77777777" w:rsidR="002C3E7E" w:rsidRDefault="002C3E7E">
      <w:pPr>
        <w:autoSpaceDE w:val="0"/>
        <w:autoSpaceDN w:val="0"/>
        <w:ind w:firstLine="0"/>
        <w:jc w:val="center"/>
        <w:rPr>
          <w:rFonts w:hint="eastAsia"/>
          <w:lang w:eastAsia="ko-KR"/>
        </w:rPr>
        <w:sectPr w:rsidR="002C3E7E">
          <w:footerReference w:type="default" r:id="rId6"/>
          <w:type w:val="continuous"/>
          <w:pgSz w:w="11909" w:h="16834"/>
          <w:pgMar w:top="1440" w:right="1440" w:bottom="1440" w:left="1440" w:header="720" w:footer="720" w:gutter="0"/>
          <w:pgNumType w:start="1"/>
          <w:cols w:space="425"/>
        </w:sectPr>
      </w:pPr>
    </w:p>
    <w:p w14:paraId="76B73426" w14:textId="77777777" w:rsidR="00CA0C2E" w:rsidRDefault="00000000">
      <w:pPr>
        <w:autoSpaceDE w:val="0"/>
        <w:autoSpaceDN w:val="0"/>
      </w:pPr>
      <w:r>
        <w:rPr>
          <w:b/>
          <w:bCs/>
        </w:rPr>
        <w:t xml:space="preserve">초록  데이터센터의 탄소 배출량은 같은 작업이라도 어느 리전에서 언제 실행하느냐에 따라 크게 달라진다. 선행 연구는 이 잠재력을 측정했으나 대부분 리전 용량을 무제한으로 두었다. 용량을 빼면 최적해는 가장 깨끗한 리전 한 곳으로 쏠린다. 본 연구의 데이터에서도 그 조건에서는 작업의 99.75%가 프랑스 한 곳으로 몰렸는데, 이는 실제로 실행할 수 없는 배치다. 본 연구는 LSTM으로 예측한 탄소집약도 위에서 정수 계획법으로 리전을 정하고, 마감 시한 안에서 실행 시각을 옮기되 리전별 용량 상한을 매 슬롯 강제하는 CAST를 제안한다. 탄소와 지연의 가중치는 고정하지 않고 슬롯마다 파레토 곡선의 무릎점에서 자동으로 정한다. 8개 리전, 1년치 실측 탄소 데이터, 합성 작업 146,000건으로 실험한 결과 배출량을 63.03% 줄였고 마감 위반은 없었다. 용량을 무시하면 65.93%까지 내려가지만, 그 2.9%포인트의 대가로 상한 위반이 227건에서 20,208건으로 89배 늘어난다. 가장 중요한 발견은 총계가 아니라 분포에 있다. 시간 이동이 만든 절감의 71.9%가 캘리포니아 한 리전에서 나오고, 그 리전에서 상한을 넘긴 슬롯의 91.38%가 저녁 19시부터 21시까지 세 시간에 몰린다. 시간 이동이 값어치를 만드는 리전과 용량이 그 값어치를 가로막는 리전이 같다.</w:t>
      </w:r>
    </w:p>
    <w:p w14:paraId="6D588419"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77D09B4E" w14:textId="77777777" w:rsidR="00CA0C2E" w:rsidRDefault="00000000">
      <w:pPr>
        <w:autoSpaceDE w:val="0"/>
        <w:autoSpaceDN w:val="0"/>
      </w:pPr>
      <w:r>
        <w:rPr>
          <w:b/>
          <w:bCs/>
        </w:rPr>
        <w:t xml:space="preserve">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E2F2A7" w14:textId="77777777" w:rsidR="00CA0C2E" w:rsidRDefault="00000000">
      <w:pPr>
        <w:autoSpaceDE w:val="0"/>
        <w:autoSpaceDN w:val="0"/>
      </w:pPr>
      <w:r>
        <w:rPr>
          <w:b/>
          <w:bCs/>
        </w:rPr>
        <w:t xml:space="preserve">Keywords: </w:t>
      </w:r>
      <w:r>
        <w:t>Carbon-aware scheduling, Workload shifting, Integer programming, Regional capacity, LSTM</w:t>
      </w:r>
    </w:p>
    <w:p w14:paraId="5583B91F"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3961CCE7" w14:textId="77777777" w:rsidR="00CA0C2E" w:rsidRDefault="00000000" w:rsidP="00724B75">
      <w:pPr>
        <w:autoSpaceDE w:val="0"/>
        <w:autoSpaceDN w:val="0"/>
      </w:pPr>
      <w:r>
        <w:t xml:space="preserve">데이터센터가 소비하는 전력이 빠르게 늘고 있다. 국제에너지기구는 2024년 약 415TWh였던 전 세계 데이터센터 전력 소비가 2030년 945TWh에 이를 것으로 전망했으며, AI를 가장 큰 요인으로 지목했다. 에너지 사용의 투명성이 규제 대상이 된 이상 소비 전력과 그에 따른 탄소 배출을 줄이는 일은 운영상의 과제가 되었고, 이미 가동 중인 인프라에 신규 설비 투자 없이 적용할 수 있는 감축 수단이 필요하다.</w:t>
      </w:r>
    </w:p>
    <w:p w14:paraId="044F9BCE" w14:textId="77777777" w:rsidR="00CA0C2E" w:rsidRDefault="00000000" w:rsidP="00724B75">
      <w:pPr>
        <w:autoSpaceDE w:val="0"/>
        <w:autoSpaceDN w:val="0"/>
      </w:pPr>
      <w:r>
        <w:t xml:space="preserve">그런데 배출량을 결정하는 것은 소비 전력량만이 아니다. 전력 1kWh를 생산할 때 배출되는 탄소량, 곧 탄소집약도는 그 순간 전력망의 발전원 구성에 따라 정해진다. 본 연구가 다루는 8개 리전에서도 2025년 실측 연평균이 인도 544.1 gCO₂/kWh, 프랑스 13.6 gCO₂/kWh로 39.9배 벌어진다. 시간적으로도 하루 최댓값과 최솟값의 비가 캘리포니아 3.53배, 독일 2.39배에 이르는 반면 한국은 1.17배에 그친다. 클라우드 서비스는 이미 여러 리전에 흩어져 있고 AI 학습이나 로그 처리 같은 배치 작업은 완료 시점에 여유가 있으므로, 이 격차를 쓸 조건은 갖추어져 있다.</w:t>
      </w:r>
    </w:p>
    <w:p w14:paraId="74529C41" w14:textId="77777777" w:rsidR="00CA0C2E" w:rsidRDefault="00000000" w:rsidP="00724B75">
      <w:pPr>
        <w:autoSpaceDE w:val="0"/>
        <w:autoSpaceDN w:val="0"/>
      </w:pPr>
      <w:r>
        <w:t xml:space="preserve">선행 연구는 두 축 중 하나에 머물러 있다. 시간 축에서는 구글의 CICS가, 공간 축에서는 CASPER와 VMware GSLB가 대표적인데, 이들은 한 축만 다룰 뿐 아니라 탄소와 그 밖의 목적 사이의 가중치를 고정 상수로 둔다. 리전 간 격차는 시각에 따라 변하므로 옮길 이득이 큰 시간과 그렇지 않은 시간에 같은 가중치를 쓰는 것은 최적이라 보기 어렵다. 두 축을 함께 다룬 Sukprasert 등의 상한 분석은 공간 이동이 지배적이고 시간 이동의 추가 이득은 제한적이라고 결론지었다. 같은 연구가 전 리전 50% 가동률에서 공간 이동 절감이 이상적 조건 대비 1.9배 줄어든다는 것을 보여 용량이 결정적 변수임을 확인했음에도, 정작 두 축을 결합한 분석에서는 용량 제약을 두지 않았다. 용량을 명시적으로 다룬 CarbonFlex는 단일 클러스터 내 시간 이동에 한정된다.</w:t>
      </w:r>
    </w:p>
    <w:p w14:paraId="37292748" w14:textId="77777777" w:rsidR="00CA0C2E" w:rsidRDefault="00000000" w:rsidP="00724B75">
      <w:pPr>
        <w:autoSpaceDE w:val="0"/>
        <w:autoSpaceDN w:val="0"/>
      </w:pPr>
      <w: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 배치 결정은 예측값으로 하되 배출량 산정은 실측값으로 하여 예측 오차의 대가가 결과에 반영되도록 했다.</w:t>
      </w:r>
    </w:p>
    <w:p w14:paraId="40D4CCD3" w14:textId="77777777" w:rsidR="00CA0C2E" w:rsidRDefault="00000000" w:rsidP="00724B75">
      <w:pPr>
        <w:autoSpaceDE w:val="0"/>
        <w:autoSpaceDN w:val="0"/>
      </w:pPr>
      <w:r>
        <w:t>기여는</w:t>
      </w:r>
      <w:r>
        <w:t xml:space="preserve"> </w:t>
      </w:r>
      <w:r>
        <w:t>다음</w:t>
      </w:r>
      <w:r>
        <w:t xml:space="preserve"> </w:t>
      </w:r>
      <w:r>
        <w:t>네</w:t>
      </w:r>
      <w:r>
        <w:t xml:space="preserve"> </w:t>
      </w:r>
      <w:r>
        <w:t>가지다</w:t>
      </w:r>
      <w:r>
        <w:t>.</w:t>
      </w:r>
    </w:p>
    <w:p w14:paraId="3EC2820F"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 단계가 리전 용량을 고려하지 않으면 프랑스와 캘리포니아에서 동시 실행 수가 여유율 상한의 3.4배인 41건에 이르고 연중 각각 622시간과 867시간 동안 상한을 넘는다는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671F46C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5EBAAAB"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CFF428E" w14:textId="77777777" w:rsidR="004D20D1" w:rsidRDefault="00000000">
      <w:pPr>
        <w:autoSpaceDE w:val="0"/>
        <w:autoSpaceDN w:val="0"/>
      </w:pPr>
      <w:r>
        <w:t xml:space="preserve">첫째, 두 축을 결합한 분석적 연구에서 용량 제약이 검토되지 않았다. Sukprasert 등은 용량이 공간 이동의 이득을 좌우하는 변수임을 스스로 확인했음에도 두 축을 결합한 분석에서는 용량을 두지 않았고, 2년 뒤 발표된 Attenni 등의 시공간 결합 연구도 자원이 항상 가용하다고 가정하며 저자들이 이를 타당성 위협 절에서 밝히고 있다. 탄력적 확장성과 spot 잉여 자원으로 이를 방어할 수 있으나, 그 잉여는 클라우드 전체가 집계 수준에서 갖는 성질이지 특정 시각의 특정 리전이 갖는 성질이 아니다. 탄소 인지 스케줄링이 만드는 것은 정확히 그 반대, 곧 저탄소 시간대의 특정 리전으로의 집중이다.</w:t>
      </w:r>
    </w:p>
    <w:p w14:paraId="33FF2940" w14:textId="77777777" w:rsidR="00CA0C2E" w:rsidRDefault="00000000" w:rsidP="00724B75">
      <w:pPr>
        <w:autoSpaceDE w:val="0"/>
        <w:autoSpaceDN w:val="0"/>
      </w:pPr>
      <w:r>
        <w:t xml:space="preserve">같은 연구는 공간 이득이 낮음에도 시간 변동이 커 순 절감이 유의미한 예외로 캘리포니아와 버지니아를 지목하였다. 리전 용량이 유한해 공간 이동이 조기에 포화되면 부하가 고변동 리전까지 확산되므로, 이 예외가 일반적 상황이 될 수 있다.</w:t>
      </w:r>
    </w:p>
    <w:p w14:paraId="5EDE4501" w14:textId="77777777" w:rsidR="00CA0C2E" w:rsidRDefault="00000000" w:rsidP="00724B75">
      <w:pPr>
        <w:autoSpaceDE w:val="0"/>
        <w:autoSpaceDN w:val="0"/>
      </w:pPr>
      <w:r>
        <w:t xml:space="preserve">둘째, 탄소와 그 밖의 목적 사이의 가중치가 고정 상수다. CASPER는 탄소와 서버 프로비저닝 비용 사이의 가중치를 고정하며 저자들 스스로 다른 값에서는 결과가 달라질 것이라고 밝혔다. CICS 역시 탄소 비용과 피크 전력 비용의 가중합을 쓰고, 두 축을 하나의 정수 계획법으로 결합한 Caspian도 가중치를 사람이 고르며 그 값을 신중하게 정해야 한다고 결론지었다. 그러나 리전 간 격차는 시각에 따라 변하므로, 옮겨서 얻는 이득이 큰 시간과 그렇지 않은 시간에 같은 가중치를 쓰는 것은 최적이라 보기 어렵다.</w:t>
      </w:r>
    </w:p>
    <w:p w14:paraId="100A1F84" w14:textId="77777777" w:rsidR="00CA0C2E" w:rsidRDefault="00000000" w:rsidP="00724B75">
      <w:pPr>
        <w:autoSpaceDE w:val="0"/>
        <w:autoSpaceDN w:val="0"/>
      </w:pPr>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5.6절에서 증명한다. 두 시스템은 위기 상황에서 무엇을 먼저 포기할지를 정반대로 택한 것이다.</w:t>
      </w:r>
    </w:p>
    <w:p w14:paraId="6F67D0DC"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CC473D1"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179C0859" w14:textId="77777777" w:rsidR="00CA0C2E" w:rsidRDefault="00000000" w:rsidP="00724B75">
      <w:pPr>
        <w:autoSpaceDE w:val="0"/>
        <w:autoSpaceDN w:val="0"/>
        <w:sectPr w:rsidR="00CA0C2E">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57F8F5B4" w14:textId="77777777" w:rsidR="00CA0C2E" w:rsidRDefault="00000000" w:rsidP="00724B75">
      <w:pPr>
        <w:autoSpaceDE w:val="0"/>
        <w:autoSpaceDN w:val="0"/>
        <w:ind w:firstLine="0"/>
        <w:jc w:val="center"/>
      </w:pPr>
      <w:r>
        <w:rPr>
          <w:noProof/>
        </w:rPr>
        <w:drawing>
          <wp:anchor distT="0" distB="0" distL="114300" distR="114300" simplePos="0" relativeHeight="251658240" behindDoc="0" locked="0" layoutInCell="1" allowOverlap="1" wp14:anchorId="0CE561B6" wp14:editId="56E240A2">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727700" cy="3251200"/>
                    </a:xfrm>
                    <a:prstGeom prst="rect">
                      <a:avLst/>
                    </a:prstGeom>
                  </pic:spPr>
                </pic:pic>
              </a:graphicData>
            </a:graphic>
          </wp:anchor>
        </w:drawing>
      </w:r>
    </w:p>
    <w:p w14:paraId="04F6DD26" w14:textId="77777777" w:rsidR="00CA0C2E" w:rsidRDefault="00000000" w:rsidP="00724B75">
      <w:pPr>
        <w:autoSpaceDE w:val="0"/>
        <w:autoSpaceDN w:val="0"/>
        <w:ind w:firstLine="0"/>
        <w:jc w:val="left"/>
        <w:rPr>
          <w:sz w:val="18"/>
          <w:szCs w:val="18"/>
        </w:rPr>
        <w:sectPr w:rsidR="00CA0C2E">
          <w:footerReference w:type="default" r:id="rId9"/>
          <w:type w:val="continuous"/>
          <w:pgSz w:w="11909" w:h="16834"/>
          <w:pgMar w:top="1440" w:right="1440" w:bottom="1440" w:left="1440" w:header="720" w:footer="720" w:gutter="0"/>
          <w:pgNumType w:start="1"/>
          <w:cols w:space="425"/>
        </w:sect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D8EBDB8" w14:textId="77777777" w:rsidR="00CA0C2E" w:rsidRDefault="00000000" w:rsidP="00724B75">
      <w:pPr>
        <w:autoSpaceDE w:val="0"/>
        <w:autoSpaceDN w:val="0"/>
      </w:pPr>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3810F730" w14:textId="77777777" w:rsidR="00CA0C2E" w:rsidRDefault="00000000" w:rsidP="00724B75">
      <w:pPr>
        <w:autoSpaceDE w:val="0"/>
        <w:autoSpaceDN w:val="0"/>
      </w:pPr>
      <w:r>
        <w:t>설계</w:t>
      </w:r>
      <w:r>
        <w:t xml:space="preserve"> </w:t>
      </w:r>
      <w:r>
        <w:t>원칙은</w:t>
      </w:r>
      <w:r>
        <w:t xml:space="preserve"> </w:t>
      </w:r>
      <w:r>
        <w:t>세</w:t>
      </w:r>
      <w:r>
        <w:t xml:space="preserve"> </w:t>
      </w:r>
      <w:r>
        <w:t>가지다</w:t>
      </w:r>
      <w:r>
        <w:t>.</w:t>
      </w:r>
    </w:p>
    <w:p w14:paraId="7DE7C0E1" w14:textId="77777777" w:rsidR="00CA0C2E" w:rsidRDefault="00000000" w:rsidP="00724B75">
      <w:pPr>
        <w:autoSpaceDE w:val="0"/>
        <w:autoSpaceDN w:val="0"/>
      </w:pPr>
      <w:r>
        <w:lastRenderedPageBreak/>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3EDF6CC7" w14:textId="77777777" w:rsidR="00CA0C2E" w:rsidRDefault="00000000" w:rsidP="00724B75">
      <w:pPr>
        <w:autoSpaceDE w:val="0"/>
        <w:autoSpaceDN w:val="0"/>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C5CDD7F" w14:textId="77777777" w:rsidR="00CA0C2E" w:rsidRDefault="00000000" w:rsidP="00724B75">
      <w:pPr>
        <w:autoSpaceDE w:val="0"/>
        <w:autoSpaceDN w:val="0"/>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31AA0464"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62772D18"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1109D779" w14:textId="77777777" w:rsidR="00CA0C2E" w:rsidRDefault="00000000" w:rsidP="00724B75">
      <w:pPr>
        <w:autoSpaceDE w:val="0"/>
        <w:autoSpaceDN w:val="0"/>
      </w:pPr>
      <w:r>
        <w:t>목적함수는</w:t>
      </w:r>
      <w:r>
        <w:t xml:space="preserve"> </w:t>
      </w:r>
      <w:r>
        <w:t>총</w:t>
      </w:r>
      <w:r>
        <w:t xml:space="preserve"> </w:t>
      </w:r>
      <w:r>
        <w:t>배출량이다</w:t>
      </w:r>
      <w:r>
        <w:t>.</w:t>
      </w:r>
    </w:p>
    <w:p w14:paraId="419C0A0F"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1A3AB7C5" w14:textId="77777777" w:rsidR="00CA0C2E" w:rsidRDefault="00000000" w:rsidP="00724B75">
      <w:pPr>
        <w:autoSpaceDE w:val="0"/>
        <w:autoSpaceDN w:val="0"/>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59A8BDA2"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397FCB1D"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769FFA8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25A71C4"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12CB67EA" w14:textId="77777777" w:rsidR="00CA0C2E" w:rsidRDefault="00000000" w:rsidP="00724B75">
      <w:pPr>
        <w:autoSpaceDE w:val="0"/>
        <w:autoSpaceDN w:val="0"/>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w:t>
      </w:r>
      <w:proofErr w:type="spellStart"/>
      <w:r>
        <w:t>ms</w:t>
      </w:r>
      <w:proofErr w:type="spellEnd"/>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05E2B4A" w14:textId="77777777" w:rsidR="004D20D1" w:rsidRDefault="00000000">
      <w:pPr>
        <w:autoSpaceDE w:val="0"/>
        <w:autoSpaceDN w:val="0"/>
      </w:pPr>
      <w:r>
        <w:t>여유율을</w:t>
      </w:r>
      <w:r>
        <w:t xml:space="preserve"> </w:t>
      </w:r>
      <w:r>
        <w:t>적용한</w:t>
      </w:r>
      <w:r>
        <w:t xml:space="preserve"> </w:t>
      </w:r>
      <w:r>
        <w:t>이</w:t>
      </w:r>
      <w:r>
        <w:t xml:space="preserve"> </w:t>
      </w:r>
      <w:r>
        <w:t>상한은</w:t>
      </w:r>
      <w:r>
        <w:t xml:space="preserve"> §5.6</w:t>
      </w:r>
      <w:r>
        <w:t>에서</w:t>
      </w:r>
      <w:r>
        <w:t xml:space="preserve"> </w:t>
      </w:r>
      <w:proofErr w:type="spellStart"/>
      <w:r>
        <w:t>K_r</w:t>
      </w:r>
      <w:proofErr w:type="spellEnd"/>
      <w:r>
        <w:t xml:space="preserve"> = ⌊</w:t>
      </w:r>
      <w:proofErr w:type="spellStart"/>
      <w:r>
        <w:t>η·cap_r</w:t>
      </w:r>
      <w:proofErr w:type="spellEnd"/>
      <w:r>
        <w:t>⌋</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w:t>
      </w:r>
      <w:proofErr w:type="spellStart"/>
      <w:r>
        <w:t>K_r</w:t>
      </w:r>
      <w:proofErr w:type="spellEnd"/>
      <w:r>
        <w:t>은</w:t>
      </w:r>
      <w:r>
        <w:t xml:space="preserve"> </w:t>
      </w:r>
      <w:r>
        <w:t>같은</w:t>
      </w:r>
      <w:r>
        <w:t xml:space="preserve"> </w:t>
      </w:r>
      <w:r>
        <w:t>값이다</w:t>
      </w:r>
      <w:r>
        <w:t>.</w:t>
      </w:r>
    </w:p>
    <w:p w14:paraId="57AF80F6"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02F3375C" w14:textId="77777777" w:rsidR="00CA0C2E" w:rsidRDefault="00000000" w:rsidP="00724B75">
      <w:pPr>
        <w:autoSpaceDE w:val="0"/>
        <w:autoSpaceDN w:val="0"/>
      </w:pPr>
      <w:r>
        <w:t xml:space="preserve">식 (1)~(5)를 하나의 정수 계획으로 푸는 것은 규모와 온라인성 때문에 채택하지 않았다. 작업 14만 6천 건에 리전 8개와 24시간 지평을 곱하면 이진 변수가 2,800만 개를 넘고, 작업은 미리 주어지지 않고 시간에 따라 도착하므로 배정 시점에 이후 도착을 알 수 없다.</w:t>
      </w:r>
    </w:p>
    <w:p w14:paraId="479F7DAB"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4CA4DA45" w14:textId="77777777" w:rsidR="00CA0C2E" w:rsidRDefault="00000000" w:rsidP="00724B75">
      <w:pPr>
        <w:autoSpaceDE w:val="0"/>
        <w:autoSpaceDN w:val="0"/>
      </w:pPr>
      <w:r>
        <w:t xml:space="preserve">공간 이동 단계는 매 슬롯마다 그 슬롯에 제출된 작업을 모으고, 리전별 탄소집약도 예측을 받아 탄소 비용과 지연 비용을 정규화한 뒤, 정수 계획을 풀어 배정을 확정하고 실행 시간 동안 해당 리전의 용량에 반영한다.</w:t>
      </w:r>
    </w:p>
    <w:p w14:paraId="6B566F0B" w14:textId="77777777" w:rsidR="00CA0C2E" w:rsidRDefault="00000000" w:rsidP="00724B75">
      <w:pPr>
        <w:autoSpaceDE w:val="0"/>
        <w:autoSpaceDN w:val="0"/>
        <w:ind w:firstLine="0"/>
        <w:jc w:val="left"/>
      </w:pPr>
      <w:r>
        <w:rPr>
          <w:noProof/>
        </w:rPr>
        <w:lastRenderedPageBreak/>
        <w:drawing>
          <wp:inline distT="0" distB="0" distL="0" distR="0" wp14:anchorId="40D66590" wp14:editId="7C030F90">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6DEEDB00"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7F547F50" w14:textId="77777777" w:rsidR="00CA0C2E" w:rsidRDefault="00000000" w:rsidP="00724B75">
      <w:pPr>
        <w:autoSpaceDE w:val="0"/>
        <w:autoSpaceDN w:val="0"/>
      </w:pPr>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67A52B0D"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6718FD4"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0DA78665" w14:textId="77777777" w:rsidR="00CA0C2E" w:rsidRDefault="00000000" w:rsidP="00724B75">
      <w:pPr>
        <w:autoSpaceDE w:val="0"/>
        <w:autoSpaceDN w:val="0"/>
      </w:pPr>
      <w:r>
        <w:t xml:space="preserve">탄소 비용만 슬롯별로 정규화하는 것은 슬롯 간 격차의 절대 크기를 가중치 해석에서 떼어내기 위함이다. 고정된 분모를 쓰면 전 리전이 함께 깨끗한 슬롯에서 탄소 항이 일률적으로 작아져 같은 가중치가 슬롯마다 다른 뜻을 갖는다.</w:t>
      </w:r>
    </w:p>
    <w:p w14:paraId="6EDB8404"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664778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74B3DDC" w14:textId="77777777" w:rsidR="00CA0C2E" w:rsidRDefault="00000000" w:rsidP="00724B75">
      <w:pPr>
        <w:autoSpaceDE w:val="0"/>
        <w:autoSpaceDN w:val="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6C90C81B" w14:textId="77777777" w:rsidR="00CA0C2E" w:rsidRDefault="00000000" w:rsidP="00724B75">
      <w:pPr>
        <w:autoSpaceDE w:val="0"/>
        <w:autoSpaceDN w:val="0"/>
      </w:pPr>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0959B3F1"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158C8E4"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561FB05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18BCC77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1D3CA2C8" w14:textId="77777777" w:rsidR="00CA0C2E" w:rsidRDefault="00000000" w:rsidP="00724B75">
      <w:pPr>
        <w:autoSpaceDE w:val="0"/>
        <w:autoSpaceDN w:val="0"/>
        <w:ind w:firstLine="0"/>
        <w:jc w:val="center"/>
      </w:pPr>
      <w:r>
        <w:rPr>
          <w:noProof/>
        </w:rPr>
        <w:drawing>
          <wp:inline distT="0" distB="0" distL="0" distR="0" wp14:anchorId="1C7907BE" wp14:editId="6A2AC4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A3D8CE0"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E4931BA" w14:textId="77777777" w:rsidR="00CA0C2E" w:rsidRDefault="00000000" w:rsidP="00724B75">
      <w:pPr>
        <w:autoSpaceDE w:val="0"/>
        <w:autoSpaceDN w:val="0"/>
      </w:pPr>
      <w:r>
        <w:lastRenderedPageBreak/>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59059C8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475235AA" w14:textId="77777777" w:rsidR="00CA0C2E" w:rsidRDefault="00000000" w:rsidP="00724B75">
      <w:pPr>
        <w:autoSpaceDE w:val="0"/>
        <w:autoSpaceDN w:val="0"/>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7E1A010"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5C64F77"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03E37747"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4863999D"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3008E611" w14:textId="77777777" w:rsidR="00CA0C2E" w:rsidRDefault="00000000" w:rsidP="00724B75">
      <w:pPr>
        <w:autoSpaceDE w:val="0"/>
        <w:autoSpaceDN w:val="0"/>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606EDF55" w14:textId="77777777" w:rsidR="00CA0C2E" w:rsidRDefault="00000000" w:rsidP="00724B75">
      <w:pPr>
        <w:autoSpaceDE w:val="0"/>
        <w:autoSpaceDN w:val="0"/>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187AB2D2"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362AEE31" w14:textId="77777777" w:rsidR="00CA0C2E" w:rsidRDefault="00000000" w:rsidP="00724B75">
      <w:pPr>
        <w:autoSpaceDE w:val="0"/>
        <w:autoSpaceDN w:val="0"/>
        <w:ind w:firstLine="0"/>
        <w:jc w:val="left"/>
      </w:pPr>
      <w:r>
        <w:rPr>
          <w:noProof/>
        </w:rPr>
        <w:drawing>
          <wp:inline distT="0" distB="0" distL="0" distR="0" wp14:anchorId="05B72531" wp14:editId="5E1A71C9">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2800A7B7"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C2EF01F" w14:textId="77777777" w:rsidR="00CA0C2E" w:rsidRDefault="00000000" w:rsidP="00724B75">
      <w:pPr>
        <w:autoSpaceDE w:val="0"/>
        <w:autoSpaceDN w:val="0"/>
      </w:pPr>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6FBEAA8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A0F203" w14:textId="77777777" w:rsidR="004D20D1" w:rsidRDefault="00000000">
      <w:pPr>
        <w:autoSpaceDE w:val="0"/>
        <w:autoSpaceDN w:val="0"/>
      </w:pPr>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970FF0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EF4BA9D"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4DA7DCC5" w14:textId="77777777" w:rsidR="004D20D1" w:rsidRDefault="00000000">
      <w:pPr>
        <w:autoSpaceDE w:val="0"/>
        <w:autoSpaceDN w:val="0"/>
      </w:pPr>
      <w:r>
        <w:lastRenderedPageBreak/>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xml:space="preserve">: feasible(j, t') ⟺ min </w:t>
      </w:r>
      <w:proofErr w:type="spellStart"/>
      <w:r>
        <w:t>a_r</w:t>
      </w:r>
      <w:proofErr w:type="spellEnd"/>
      <w:r>
        <w:t>(j)(u) ≥ 1, u ∈ [t', t'+</w:t>
      </w:r>
      <w:proofErr w:type="spellStart"/>
      <w:r>
        <w:t>d_j</w:t>
      </w:r>
      <w:proofErr w:type="spellEnd"/>
      <w:r>
        <w:t>).</w:t>
      </w:r>
    </w:p>
    <w:p w14:paraId="3BCD5333"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EFD9901"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71E38E28" w14:textId="77777777" w:rsidR="004D20D1" w:rsidRDefault="00000000">
      <w:pPr>
        <w:autoSpaceDE w:val="0"/>
        <w:autoSpaceDN w:val="0"/>
      </w:pPr>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1D189B8" w14:textId="77777777" w:rsidR="004D20D1" w:rsidRDefault="00000000">
      <w:pPr>
        <w:autoSpaceDE w:val="0"/>
        <w:autoSpaceDN w:val="0"/>
      </w:pPr>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1E9D34FB"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1006528F" w14:textId="77777777" w:rsidR="004D20D1" w:rsidRDefault="00000000">
      <w:pPr>
        <w:autoSpaceDE w:val="0"/>
        <w:autoSpaceDN w:val="0"/>
      </w:pPr>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5D99F577" w14:textId="77777777" w:rsidR="004D20D1" w:rsidRDefault="00000000">
      <w:pPr>
        <w:autoSpaceDE w:val="0"/>
        <w:autoSpaceDN w:val="0"/>
      </w:pPr>
      <w:r>
        <w:t xml:space="preserve">세 가지를 밝혀둔다. 우선순위는 탄소 이득이 아니라 남은 여유다 — 탄소 이득으로 정렬하면 나중에 측정할 지표로 지금 순서를 정하는 순환 논리가 된다. F_r(t)는 P_r(t) 안이 아니라 Q(t) 전체에서 고른다 — 그렇지 않으면 지금이 최선이 아닌 마감 임박 작업이 누락되어 무한정 밀릴 수 있다. 그리고 |F_r(t)|가 a_r(t)보다 많으면 그 슬롯은 의도적으로 상한을 넘긴다. 본 설계에서 마감은 하드 제약이고 용량은 소프트 제약이며, 둘이 충돌하면 마감이 우선한다. 식 (3)은 일반 배정이 지켜야 할 상한이지 예외 없는 불변식이 아니며, 이 초과는 용량 위반으로 따로 집계한다(§6.4).</w:t>
      </w:r>
    </w:p>
    <w:p w14:paraId="766AB4F0"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6AC4BCD" w14:textId="77777777" w:rsidR="004D20D1" w:rsidRDefault="00000000">
      <w:pPr>
        <w:autoSpaceDE w:val="0"/>
        <w:autoSpaceDN w:val="0"/>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br/>
      </w:r>
      <w:r>
        <w:rPr>
          <w:rFonts w:ascii="Courier New" w:hAnsi="Courier New"/>
          <w:sz w:val="15"/>
          <w:szCs w:val="15"/>
        </w:rPr>
        <w:t xml:space="preserve"> 1: Q ← ∅</w:t>
      </w:r>
      <w:r>
        <w:br/>
      </w:r>
      <w:r>
        <w:rPr>
          <w:rFonts w:ascii="Courier New" w:hAnsi="Courier New"/>
          <w:sz w:val="15"/>
          <w:szCs w:val="15"/>
        </w:rP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br/>
      </w:r>
      <w:r>
        <w:rPr>
          <w:rFonts w:ascii="Courier New" w:hAnsi="Courier New"/>
          <w:sz w:val="15"/>
          <w:szCs w:val="15"/>
        </w:rPr>
        <w:t xml:space="preserve"> 3:   Q ← Q ∪ { j : ⌊</w:t>
      </w:r>
      <w:proofErr w:type="spellStart"/>
      <w:r>
        <w:rPr>
          <w:rFonts w:ascii="Courier New" w:hAnsi="Courier New"/>
          <w:sz w:val="15"/>
          <w:szCs w:val="15"/>
        </w:rPr>
        <w:t>s_j</w:t>
      </w:r>
      <w:proofErr w:type="spellEnd"/>
      <w:r>
        <w:rPr>
          <w:rFonts w:ascii="Courier New" w:hAnsi="Courier New"/>
          <w:sz w:val="15"/>
          <w:szCs w:val="15"/>
        </w:rPr>
        <w:t>⌋ = t }</w:t>
      </w:r>
      <w:r>
        <w:br/>
      </w:r>
      <w:r>
        <w:rPr>
          <w:rFonts w:ascii="Courier New" w:hAnsi="Courier New"/>
          <w:sz w:val="15"/>
          <w:szCs w:val="15"/>
        </w:rPr>
        <w:t xml:space="preserve"> 4:   for each r ∈ R do</w:t>
      </w:r>
      <w:r>
        <w:br/>
      </w:r>
      <w:r>
        <w:rPr>
          <w:rFonts w:ascii="Courier New" w:hAnsi="Courier New"/>
          <w:sz w:val="15"/>
          <w:szCs w:val="15"/>
        </w:rPr>
        <w:t xml:space="preserve"> 5: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br/>
      </w:r>
      <w:r>
        <w:rPr>
          <w:rFonts w:ascii="Courier New" w:hAnsi="Courier New"/>
          <w:sz w:val="15"/>
          <w:szCs w:val="15"/>
        </w:rPr>
        <w:t xml:space="preserve"> 6:     F ← { j ∈ Q : r(j)=r, </w:t>
      </w:r>
      <w:proofErr w:type="spellStart"/>
      <w:r>
        <w:rPr>
          <w:rFonts w:ascii="Courier New" w:hAnsi="Courier New"/>
          <w:sz w:val="15"/>
          <w:szCs w:val="15"/>
        </w:rPr>
        <w:t>u_j</w:t>
      </w:r>
      <w:proofErr w:type="spellEnd"/>
      <w:r>
        <w:rPr>
          <w:rFonts w:ascii="Courier New" w:hAnsi="Courier New"/>
          <w:sz w:val="15"/>
          <w:szCs w:val="15"/>
        </w:rPr>
        <w:t>(t)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 xml:space="preserve">10: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br/>
      </w:r>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then</w:t>
      </w:r>
      <w:r>
        <w:br/>
      </w:r>
      <w:r>
        <w:rPr>
          <w:rFonts w:ascii="Courier New" w:hAnsi="Courier New"/>
          <w:sz w:val="15"/>
          <w:szCs w:val="15"/>
        </w:rPr>
        <w:t>11:         P ← P ∪ {j}</w:t>
      </w:r>
      <w:r>
        <w:br/>
      </w:r>
      <w:r>
        <w:rPr>
          <w:rFonts w:ascii="Courier New" w:hAnsi="Courier New"/>
          <w:sz w:val="15"/>
          <w:szCs w:val="15"/>
        </w:rPr>
        <w:t xml:space="preserve">12:     sort P by </w:t>
      </w:r>
      <w:proofErr w:type="spellStart"/>
      <w:r>
        <w:rPr>
          <w:rFonts w:ascii="Courier New" w:hAnsi="Courier New"/>
          <w:sz w:val="15"/>
          <w:szCs w:val="15"/>
        </w:rPr>
        <w:t>u_j</w:t>
      </w:r>
      <w:proofErr w:type="spellEnd"/>
      <w:r>
        <w:rPr>
          <w:rFonts w:ascii="Courier New" w:hAnsi="Courier New"/>
          <w:sz w:val="15"/>
          <w:szCs w:val="15"/>
        </w:rPr>
        <w:t>(t) ascending</w:t>
      </w:r>
      <w:r>
        <w:br/>
      </w:r>
      <w:r>
        <w:rPr>
          <w:rFonts w:ascii="Courier New" w:hAnsi="Courier New"/>
          <w:sz w:val="15"/>
          <w:szCs w:val="15"/>
        </w:rPr>
        <w:t>13:     S ← F ∪ P[1 … max(</w:t>
      </w:r>
      <w:proofErr w:type="spellStart"/>
      <w:r>
        <w:rPr>
          <w:rFonts w:ascii="Courier New" w:hAnsi="Courier New"/>
          <w:sz w:val="15"/>
          <w:szCs w:val="15"/>
        </w:rPr>
        <w:t>a_r</w:t>
      </w:r>
      <w:proofErr w:type="spellEnd"/>
      <w:r>
        <w:rPr>
          <w:rFonts w:ascii="Courier New" w:hAnsi="Courier New"/>
          <w:sz w:val="15"/>
          <w:szCs w:val="15"/>
        </w:rPr>
        <w:t>(t) − |F|, 0)]</w:t>
      </w:r>
      <w:r>
        <w:br/>
      </w:r>
      <w:r>
        <w:rPr>
          <w:rFonts w:ascii="Courier New" w:hAnsi="Courier New"/>
          <w:sz w:val="15"/>
          <w:szCs w:val="15"/>
        </w:rPr>
        <w:t>14:     for each j ∈ S do</w:t>
      </w:r>
      <w:r>
        <w:br/>
      </w:r>
      <w:r>
        <w:rPr>
          <w:rFonts w:ascii="Courier New" w:hAnsi="Courier New"/>
          <w:sz w:val="15"/>
          <w:szCs w:val="15"/>
        </w:rPr>
        <w:t xml:space="preserve">15: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AE4F7F9"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w:t>
      </w:r>
      <w:proofErr w:type="spellStart"/>
      <w:r>
        <w:t>u_j</w:t>
      </w:r>
      <w:proofErr w:type="spellEnd"/>
      <w:r>
        <w:t>(t) &lt; 1</w:t>
      </w:r>
      <w:r>
        <w:t>에</w:t>
      </w:r>
      <w:r>
        <w:t xml:space="preserve"> </w:t>
      </w:r>
      <w:r>
        <w:t>도달하고</w:t>
      </w:r>
      <w:r>
        <w:t xml:space="preserve">, </w:t>
      </w:r>
      <w:r>
        <w:t>그</w:t>
      </w:r>
      <w:r>
        <w:t xml:space="preserve"> </w:t>
      </w:r>
      <w:r>
        <w:t>순간</w:t>
      </w:r>
      <w:r>
        <w:t xml:space="preserve"> </w:t>
      </w:r>
      <w:proofErr w:type="spellStart"/>
      <w:r>
        <w:t>F_r</w:t>
      </w:r>
      <w:proofErr w:type="spellEnd"/>
      <w:r>
        <w:t>(t)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t>
      </w:r>
      <w:proofErr w:type="spellStart"/>
      <w:r>
        <w:t>W_j</w:t>
      </w:r>
      <w:proofErr w:type="spellEnd"/>
      <w:r>
        <w:t>(t)</w:t>
      </w:r>
      <w:r>
        <w:t>의</w:t>
      </w:r>
      <w:r>
        <w:t xml:space="preserve"> </w:t>
      </w:r>
      <w:r>
        <w:t>모든</w:t>
      </w:r>
      <w:r>
        <w:t xml:space="preserve"> </w:t>
      </w:r>
      <w:r>
        <w:t>원소는</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잡히고</w:t>
      </w:r>
      <w:r>
        <w:t xml:space="preserve">, </w:t>
      </w:r>
      <w:proofErr w:type="spellStart"/>
      <w:r>
        <w:t>F_r</w:t>
      </w:r>
      <w:proofErr w:type="spellEnd"/>
      <w:r>
        <w:t xml:space="preserve">(t) </w:t>
      </w:r>
      <w:r>
        <w:t>편입</w:t>
      </w:r>
      <w:r>
        <w:t xml:space="preserve"> </w:t>
      </w:r>
      <w:r>
        <w:t>조건</w:t>
      </w:r>
      <w:r>
        <w:t>(</w:t>
      </w:r>
      <w:proofErr w:type="spellStart"/>
      <w:r>
        <w:t>u_j</w:t>
      </w:r>
      <w:proofErr w:type="spellEnd"/>
      <w:r>
        <w:t xml:space="preserve">(t)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4D09F914"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33E4AE"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06D8CB9E"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6082F2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43060BAA" w14:textId="77777777" w:rsidR="00CA0C2E" w:rsidRDefault="00000000" w:rsidP="00724B75">
      <w:pPr>
        <w:autoSpaceDE w:val="0"/>
        <w:autoSpaceDN w:val="0"/>
      </w:pPr>
      <w:r>
        <w:lastRenderedPageBreak/>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9FA5571"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73ACC456"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45F513D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6607485E"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40702480"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293520FC" w14:textId="77777777" w:rsidR="00CA0C2E" w:rsidRDefault="00000000" w:rsidP="00724B75">
      <w:pPr>
        <w:autoSpaceDE w:val="0"/>
        <w:autoSpaceDN w:val="0"/>
      </w:pPr>
      <w:r>
        <w:t xml:space="preserve">슬롯 길이는 1시간이지만 온라인 시간 이동은 슬롯 경계가 아니라 제출 시각을 기준으로 굴러간다. 그래서 지연 예산이 1시간보다 짧은 k=3, 4, 5도 대상에서 빠지지 않는다. 실제로 이 세 등급에서 544건이 지연되었고 마감을 넘긴 작업은 없었다.</w:t>
      </w:r>
    </w:p>
    <w:p w14:paraId="763F3F42"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생략하되</w:t>
      </w:r>
      <w:r>
        <w:t xml:space="preserve">, </w:t>
      </w:r>
      <w:r>
        <w:t>스케줄러에</w:t>
      </w:r>
      <w:r>
        <w:t xml:space="preserve"> </w:t>
      </w:r>
      <w:r>
        <w:t>넣는</w:t>
      </w:r>
      <w:r>
        <w:t xml:space="preserve"> </w:t>
      </w:r>
      <w:r>
        <w:t>탄소집약도</w:t>
      </w:r>
      <w:r>
        <w:t xml:space="preserve"> </w:t>
      </w:r>
      <w:r>
        <w:t>계열만</w:t>
      </w:r>
      <w:r>
        <w:t xml:space="preserve"> </w:t>
      </w:r>
      <w:r>
        <w:t>바꾼</w:t>
      </w:r>
      <w:r>
        <w:t xml:space="preserve"> </w:t>
      </w:r>
      <w:r>
        <w:t>비교에서</w:t>
      </w:r>
      <w:r>
        <w:t xml:space="preserve"> </w:t>
      </w:r>
      <w:r>
        <w:t>예측값</w:t>
      </w:r>
      <w:r>
        <w:t xml:space="preserve"> </w:t>
      </w:r>
      <w:r>
        <w:t>대신</w:t>
      </w:r>
      <w:r>
        <w:t xml:space="preserve"> 24</w:t>
      </w:r>
      <w:r>
        <w:t>시간</w:t>
      </w:r>
      <w:r>
        <w:t xml:space="preserve"> </w:t>
      </w:r>
      <w:r>
        <w:t>전</w:t>
      </w:r>
      <w:r>
        <w:t xml:space="preserve"> </w:t>
      </w:r>
      <w:r>
        <w:t>실측값을</w:t>
      </w:r>
      <w:r>
        <w:t xml:space="preserve"> </w:t>
      </w:r>
      <w:r>
        <w:t>써도</w:t>
      </w:r>
      <w:r>
        <w:t xml:space="preserve"> </w:t>
      </w:r>
      <w:r>
        <w:t>총</w:t>
      </w:r>
      <w:r>
        <w:t xml:space="preserve"> </w:t>
      </w:r>
      <w:r>
        <w:t>배출량</w:t>
      </w:r>
      <w:r>
        <w:t xml:space="preserve"> </w:t>
      </w:r>
      <w:r>
        <w:t>차이가</w:t>
      </w:r>
      <w:r>
        <w:t xml:space="preserve"> 19.4 kg, </w:t>
      </w:r>
      <w:r>
        <w:t>곧</w:t>
      </w:r>
      <w:r>
        <w:t xml:space="preserve"> </w:t>
      </w:r>
      <w:r>
        <w:t>전체</w:t>
      </w:r>
      <w:r>
        <w:t xml:space="preserve"> </w:t>
      </w:r>
      <w:r>
        <w:t>절감량의</w:t>
      </w:r>
      <w:r>
        <w:t xml:space="preserve"> 0.07%</w:t>
      </w:r>
      <w:r>
        <w:t>에</w:t>
      </w:r>
      <w:r>
        <w:t xml:space="preserve"> </w:t>
      </w:r>
      <w:r>
        <w:t>그친다는</w:t>
      </w:r>
      <w:r>
        <w:t xml:space="preserve"> </w:t>
      </w:r>
      <w:r>
        <w:t>점은</w:t>
      </w:r>
      <w:r>
        <w:t xml:space="preserve"> </w:t>
      </w:r>
      <w:r>
        <w:t>밝혀둔다</w:t>
      </w:r>
      <w:r>
        <w:t xml:space="preserve"> —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36AAD67"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E8B2DF2"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1C6E7B8D" w14:textId="77777777" w:rsidR="004A6DA0" w:rsidRDefault="00000000">
      <w:pPr>
        <w:autoSpaceDE w:val="0"/>
        <w:autoSpaceDN w:val="0"/>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0945BC5" w14:textId="77777777">
        <w:trPr>
          <w:cantSplit/>
        </w:trPr>
        <w:tc>
          <w:tcPr>
            <w:tcW w:w="1700" w:type="dxa"/>
            <w:tcBorders>
              <w:bottom w:val="single" w:sz="6" w:space="0" w:color="000000"/>
            </w:tcBorders>
          </w:tcPr>
          <w:p w14:paraId="55869382"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26D5C06A"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1436258"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4120C0E1"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5DC6202F" w14:textId="77777777">
        <w:trPr>
          <w:cantSplit/>
        </w:trPr>
        <w:tc>
          <w:tcPr>
            <w:tcW w:w="1700" w:type="dxa"/>
          </w:tcPr>
          <w:p w14:paraId="76915AD9"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41571F35" w14:textId="77777777" w:rsidR="004A6DA0" w:rsidRDefault="00000000">
            <w:pPr>
              <w:autoSpaceDE w:val="0"/>
              <w:autoSpaceDN w:val="0"/>
              <w:keepNext/>
              <w:ind w:firstLine="0"/>
              <w:jc w:val="right"/>
            </w:pPr>
            <w:r>
              <w:rPr>
                <w:sz w:val="16"/>
                <w:szCs w:val="16"/>
              </w:rPr>
              <w:t>29,225.6</w:t>
            </w:r>
          </w:p>
        </w:tc>
        <w:tc>
          <w:tcPr>
            <w:tcW w:w="850" w:type="dxa"/>
          </w:tcPr>
          <w:p w14:paraId="46550F24" w14:textId="77777777" w:rsidR="004A6DA0" w:rsidRDefault="00000000">
            <w:pPr>
              <w:autoSpaceDE w:val="0"/>
              <w:autoSpaceDN w:val="0"/>
              <w:keepNext/>
              <w:ind w:firstLine="0"/>
              <w:jc w:val="right"/>
            </w:pPr>
            <w:r>
              <w:rPr>
                <w:sz w:val="16"/>
                <w:szCs w:val="16"/>
              </w:rPr>
              <w:t>—</w:t>
            </w:r>
          </w:p>
        </w:tc>
        <w:tc>
          <w:tcPr>
            <w:tcW w:w="850" w:type="dxa"/>
          </w:tcPr>
          <w:p w14:paraId="4832BE94" w14:textId="77777777" w:rsidR="004A6DA0" w:rsidRDefault="00000000">
            <w:pPr>
              <w:autoSpaceDE w:val="0"/>
              <w:autoSpaceDN w:val="0"/>
              <w:keepNext/>
              <w:ind w:firstLine="0"/>
              <w:jc w:val="right"/>
            </w:pPr>
            <w:r>
              <w:rPr>
                <w:sz w:val="16"/>
                <w:szCs w:val="16"/>
              </w:rPr>
              <w:t>—</w:t>
            </w:r>
          </w:p>
        </w:tc>
      </w:tr>
      <w:tr w:rsidR="004A6DA0" w14:paraId="5D1F324C" w14:textId="77777777">
        <w:trPr>
          <w:cantSplit/>
        </w:trPr>
        <w:tc>
          <w:tcPr>
            <w:tcW w:w="1700" w:type="dxa"/>
          </w:tcPr>
          <w:p w14:paraId="14CDA4E9"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303C3F75" w14:textId="77777777" w:rsidR="004A6DA0" w:rsidRDefault="00000000">
            <w:pPr>
              <w:autoSpaceDE w:val="0"/>
              <w:autoSpaceDN w:val="0"/>
              <w:keepNext/>
              <w:ind w:firstLine="0"/>
              <w:jc w:val="right"/>
            </w:pPr>
            <w:r>
              <w:rPr>
                <w:sz w:val="16"/>
                <w:szCs w:val="16"/>
              </w:rPr>
              <w:t>12,609.8</w:t>
            </w:r>
          </w:p>
        </w:tc>
        <w:tc>
          <w:tcPr>
            <w:tcW w:w="850" w:type="dxa"/>
          </w:tcPr>
          <w:p w14:paraId="125B49EB" w14:textId="77777777" w:rsidR="004A6DA0" w:rsidRDefault="00000000">
            <w:pPr>
              <w:autoSpaceDE w:val="0"/>
              <w:autoSpaceDN w:val="0"/>
              <w:keepNext/>
              <w:ind w:firstLine="0"/>
              <w:jc w:val="right"/>
            </w:pPr>
            <w:r>
              <w:rPr>
                <w:sz w:val="16"/>
                <w:szCs w:val="16"/>
              </w:rPr>
              <w:t>−56.85</w:t>
            </w:r>
          </w:p>
        </w:tc>
        <w:tc>
          <w:tcPr>
            <w:tcW w:w="850" w:type="dxa"/>
          </w:tcPr>
          <w:p w14:paraId="532F6AC0" w14:textId="77777777" w:rsidR="004A6DA0" w:rsidRDefault="00000000">
            <w:pPr>
              <w:autoSpaceDE w:val="0"/>
              <w:autoSpaceDN w:val="0"/>
              <w:keepNext/>
              <w:ind w:firstLine="0"/>
              <w:jc w:val="right"/>
            </w:pPr>
            <w:r>
              <w:rPr>
                <w:sz w:val="16"/>
                <w:szCs w:val="16"/>
              </w:rPr>
              <w:t>−56.85</w:t>
            </w:r>
          </w:p>
        </w:tc>
      </w:tr>
      <w:tr w:rsidR="004A6DA0" w14:paraId="2C8F4570" w14:textId="77777777">
        <w:trPr>
          <w:cantSplit/>
        </w:trPr>
        <w:tc>
          <w:tcPr>
            <w:tcW w:w="1700" w:type="dxa"/>
          </w:tcPr>
          <w:p w14:paraId="10D972B1"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0111A50E" w14:textId="77777777" w:rsidR="004A6DA0" w:rsidRDefault="00000000">
            <w:pPr>
              <w:autoSpaceDE w:val="0"/>
              <w:autoSpaceDN w:val="0"/>
              <w:keepNext/>
              <w:ind w:firstLine="0"/>
              <w:jc w:val="right"/>
            </w:pPr>
            <w:r>
              <w:rPr>
                <w:sz w:val="16"/>
                <w:szCs w:val="16"/>
              </w:rPr>
              <w:t>9,958.2</w:t>
            </w:r>
          </w:p>
        </w:tc>
        <w:tc>
          <w:tcPr>
            <w:tcW w:w="850" w:type="dxa"/>
          </w:tcPr>
          <w:p w14:paraId="1CF5B8C5" w14:textId="77777777" w:rsidR="004A6DA0" w:rsidRDefault="00000000">
            <w:pPr>
              <w:autoSpaceDE w:val="0"/>
              <w:autoSpaceDN w:val="0"/>
              <w:keepNext/>
              <w:ind w:firstLine="0"/>
              <w:jc w:val="right"/>
            </w:pPr>
            <w:r>
              <w:rPr>
                <w:sz w:val="16"/>
                <w:szCs w:val="16"/>
              </w:rPr>
              <w:t>−65.93</w:t>
            </w:r>
          </w:p>
        </w:tc>
        <w:tc>
          <w:tcPr>
            <w:tcW w:w="850" w:type="dxa"/>
          </w:tcPr>
          <w:p w14:paraId="19BE1744" w14:textId="77777777" w:rsidR="004A6DA0" w:rsidRDefault="00000000">
            <w:pPr>
              <w:autoSpaceDE w:val="0"/>
              <w:autoSpaceDN w:val="0"/>
              <w:keepNext/>
              <w:ind w:firstLine="0"/>
              <w:jc w:val="right"/>
            </w:pPr>
            <w:r>
              <w:rPr>
                <w:sz w:val="16"/>
                <w:szCs w:val="16"/>
              </w:rPr>
              <w:t>−9.07</w:t>
            </w:r>
          </w:p>
        </w:tc>
      </w:tr>
      <w:tr w:rsidR="004A6DA0" w14:paraId="0CFE0D48" w14:textId="77777777">
        <w:trPr>
          <w:cantSplit/>
        </w:trPr>
        <w:tc>
          <w:tcPr>
            <w:tcW w:w="1700" w:type="dxa"/>
          </w:tcPr>
          <w:p w14:paraId="0F679E96"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153BA7DD" w14:textId="77777777" w:rsidR="004A6DA0" w:rsidRDefault="00000000">
            <w:pPr>
              <w:autoSpaceDE w:val="0"/>
              <w:autoSpaceDN w:val="0"/>
              <w:keepNext/>
              <w:ind w:firstLine="0"/>
              <w:jc w:val="right"/>
            </w:pPr>
            <w:r>
              <w:rPr>
                <w:sz w:val="16"/>
                <w:szCs w:val="16"/>
              </w:rPr>
              <w:t>11,873.0</w:t>
            </w:r>
          </w:p>
        </w:tc>
        <w:tc>
          <w:tcPr>
            <w:tcW w:w="850" w:type="dxa"/>
          </w:tcPr>
          <w:p w14:paraId="2CA3906E" w14:textId="77777777" w:rsidR="004A6DA0" w:rsidRDefault="00000000">
            <w:pPr>
              <w:autoSpaceDE w:val="0"/>
              <w:autoSpaceDN w:val="0"/>
              <w:keepNext/>
              <w:ind w:firstLine="0"/>
              <w:jc w:val="right"/>
            </w:pPr>
            <w:r>
              <w:rPr>
                <w:sz w:val="16"/>
                <w:szCs w:val="16"/>
              </w:rPr>
              <w:t>−59.37</w:t>
            </w:r>
          </w:p>
        </w:tc>
        <w:tc>
          <w:tcPr>
            <w:tcW w:w="850" w:type="dxa"/>
          </w:tcPr>
          <w:p w14:paraId="19E8A491" w14:textId="77777777" w:rsidR="004A6DA0" w:rsidRDefault="00000000">
            <w:pPr>
              <w:autoSpaceDE w:val="0"/>
              <w:autoSpaceDN w:val="0"/>
              <w:keepNext/>
              <w:ind w:firstLine="0"/>
              <w:jc w:val="right"/>
            </w:pPr>
            <w:r>
              <w:rPr>
                <w:sz w:val="16"/>
                <w:szCs w:val="16"/>
              </w:rPr>
              <w:t>−2.52</w:t>
            </w:r>
          </w:p>
        </w:tc>
      </w:tr>
      <w:tr w:rsidR="004A6DA0" w14:paraId="4AEDD6A7" w14:textId="77777777">
        <w:trPr>
          <w:cantSplit/>
        </w:trPr>
        <w:tc>
          <w:tcPr>
            <w:tcW w:w="1700" w:type="dxa"/>
          </w:tcPr>
          <w:p w14:paraId="095040A3"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66CC7542" w14:textId="77777777" w:rsidR="004A6DA0" w:rsidRDefault="00000000">
            <w:pPr>
              <w:autoSpaceDE w:val="0"/>
              <w:autoSpaceDN w:val="0"/>
              <w:ind w:firstLine="0"/>
              <w:jc w:val="right"/>
            </w:pPr>
            <w:r>
              <w:rPr>
                <w:sz w:val="16"/>
                <w:szCs w:val="16"/>
              </w:rPr>
              <w:t>10,805.0</w:t>
            </w:r>
          </w:p>
        </w:tc>
        <w:tc>
          <w:tcPr>
            <w:tcW w:w="850" w:type="dxa"/>
          </w:tcPr>
          <w:p w14:paraId="4CBB4479" w14:textId="77777777" w:rsidR="004A6DA0" w:rsidRDefault="00000000">
            <w:pPr>
              <w:autoSpaceDE w:val="0"/>
              <w:autoSpaceDN w:val="0"/>
              <w:ind w:firstLine="0"/>
              <w:jc w:val="right"/>
            </w:pPr>
            <w:r>
              <w:rPr>
                <w:sz w:val="16"/>
                <w:szCs w:val="16"/>
              </w:rPr>
              <w:t>−63.03</w:t>
            </w:r>
          </w:p>
        </w:tc>
        <w:tc>
          <w:tcPr>
            <w:tcW w:w="850" w:type="dxa"/>
          </w:tcPr>
          <w:p w14:paraId="473EAFDF" w14:textId="77777777" w:rsidR="004A6DA0" w:rsidRDefault="00000000">
            <w:pPr>
              <w:autoSpaceDE w:val="0"/>
              <w:autoSpaceDN w:val="0"/>
              <w:ind w:firstLine="0"/>
              <w:jc w:val="right"/>
            </w:pPr>
            <w:r>
              <w:rPr>
                <w:sz w:val="16"/>
                <w:szCs w:val="16"/>
              </w:rPr>
              <w:t>−6.18</w:t>
            </w:r>
          </w:p>
        </w:tc>
      </w:tr>
    </w:tbl>
    <w:p w14:paraId="215099F0"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2E5ACA" w14:textId="77777777" w:rsidR="00CA0C2E" w:rsidRDefault="00000000" w:rsidP="00724B75">
      <w:pPr>
        <w:autoSpaceDE w:val="0"/>
        <w:autoSpaceDN w:val="0"/>
        <w:keepNext/>
        <w:ind w:firstLine="0"/>
      </w:pPr>
      <w:r>
        <w:rPr>
          <w:noProof/>
        </w:rPr>
        <w:lastRenderedPageBreak/>
        <w:drawing>
          <wp:inline distT="0" distB="0" distL="0" distR="0" wp14:anchorId="378C1392" wp14:editId="13D7A2EE">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3681730"/>
                    </a:xfrm>
                    <a:prstGeom prst="rect">
                      <a:avLst/>
                    </a:prstGeom>
                  </pic:spPr>
                </pic:pic>
              </a:graphicData>
            </a:graphic>
          </wp:inline>
        </w:drawing>
      </w:r>
    </w:p>
    <w:p w14:paraId="095DBF9E" w14:textId="77777777" w:rsidR="00CA0C2E" w:rsidRDefault="00000000" w:rsidP="00724B75">
      <w:pPr>
        <w:autoSpaceDE w:val="0"/>
        <w:autoSpaceDN w:val="0"/>
        <w:keepNext/>
        <w:keepLines/>
        <w:ind w:firstLine="0"/>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6C8CC7C5"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6FD8B352"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67643A10"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B145999" w14:textId="77777777" w:rsidR="004A6DA0" w:rsidRDefault="00000000">
      <w:pPr>
        <w:autoSpaceDE w:val="0"/>
        <w:autoSpaceDN w:val="0"/>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398421CC" w14:textId="77777777">
        <w:trPr>
          <w:cantSplit/>
        </w:trPr>
        <w:tc>
          <w:tcPr>
            <w:tcW w:w="600" w:type="dxa"/>
            <w:tcBorders>
              <w:bottom w:val="single" w:sz="6" w:space="0" w:color="000000"/>
            </w:tcBorders>
          </w:tcPr>
          <w:p w14:paraId="26BDF7A2"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60D1CC67"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6B9B815A"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BE5627"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6BFBE4C4"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4C7C291B" w14:textId="77777777">
        <w:trPr>
          <w:cantSplit/>
        </w:trPr>
        <w:tc>
          <w:tcPr>
            <w:tcW w:w="600" w:type="dxa"/>
          </w:tcPr>
          <w:p w14:paraId="1D116CD9" w14:textId="77777777" w:rsidR="004A6DA0" w:rsidRDefault="00000000">
            <w:pPr>
              <w:autoSpaceDE w:val="0"/>
              <w:autoSpaceDN w:val="0"/>
              <w:keepNext/>
              <w:ind w:firstLine="0"/>
            </w:pPr>
            <w:r>
              <w:rPr>
                <w:sz w:val="16"/>
                <w:szCs w:val="16"/>
              </w:rPr>
              <w:t>k=1</w:t>
            </w:r>
          </w:p>
        </w:tc>
        <w:tc>
          <w:tcPr>
            <w:tcW w:w="850" w:type="dxa"/>
          </w:tcPr>
          <w:p w14:paraId="40897D39" w14:textId="77777777" w:rsidR="004A6DA0" w:rsidRDefault="00000000">
            <w:pPr>
              <w:autoSpaceDE w:val="0"/>
              <w:autoSpaceDN w:val="0"/>
              <w:keepNext/>
              <w:ind w:firstLine="0"/>
              <w:jc w:val="right"/>
            </w:pPr>
            <w:r>
              <w:rPr>
                <w:sz w:val="16"/>
                <w:szCs w:val="16"/>
              </w:rPr>
              <w:t>43,830</w:t>
            </w:r>
          </w:p>
        </w:tc>
        <w:tc>
          <w:tcPr>
            <w:tcW w:w="950" w:type="dxa"/>
          </w:tcPr>
          <w:p w14:paraId="7595DCFA"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114B6AE5" w14:textId="77777777" w:rsidR="004A6DA0" w:rsidRDefault="00000000">
            <w:pPr>
              <w:autoSpaceDE w:val="0"/>
              <w:autoSpaceDN w:val="0"/>
              <w:keepNext/>
              <w:ind w:firstLine="0"/>
              <w:jc w:val="right"/>
            </w:pPr>
            <w:r>
              <w:rPr>
                <w:sz w:val="16"/>
                <w:szCs w:val="16"/>
              </w:rPr>
              <w:t>1,692.8</w:t>
            </w:r>
          </w:p>
        </w:tc>
        <w:tc>
          <w:tcPr>
            <w:tcW w:w="750" w:type="dxa"/>
          </w:tcPr>
          <w:p w14:paraId="15508146" w14:textId="77777777" w:rsidR="004A6DA0" w:rsidRDefault="00000000">
            <w:pPr>
              <w:autoSpaceDE w:val="0"/>
              <w:autoSpaceDN w:val="0"/>
              <w:keepNext/>
              <w:ind w:firstLine="0"/>
              <w:jc w:val="right"/>
            </w:pPr>
            <w:r>
              <w:rPr>
                <w:sz w:val="16"/>
                <w:szCs w:val="16"/>
              </w:rPr>
              <w:t>93.79</w:t>
            </w:r>
          </w:p>
        </w:tc>
      </w:tr>
      <w:tr w:rsidR="004A6DA0" w14:paraId="0F315BF9" w14:textId="77777777">
        <w:trPr>
          <w:cantSplit/>
        </w:trPr>
        <w:tc>
          <w:tcPr>
            <w:tcW w:w="600" w:type="dxa"/>
          </w:tcPr>
          <w:p w14:paraId="5241C002" w14:textId="77777777" w:rsidR="004A6DA0" w:rsidRDefault="00000000">
            <w:pPr>
              <w:autoSpaceDE w:val="0"/>
              <w:autoSpaceDN w:val="0"/>
              <w:keepNext/>
              <w:ind w:firstLine="0"/>
            </w:pPr>
            <w:r>
              <w:rPr>
                <w:sz w:val="16"/>
                <w:szCs w:val="16"/>
              </w:rPr>
              <w:t>k=2</w:t>
            </w:r>
          </w:p>
        </w:tc>
        <w:tc>
          <w:tcPr>
            <w:tcW w:w="850" w:type="dxa"/>
          </w:tcPr>
          <w:p w14:paraId="3F6FE657" w14:textId="77777777" w:rsidR="004A6DA0" w:rsidRDefault="00000000">
            <w:pPr>
              <w:autoSpaceDE w:val="0"/>
              <w:autoSpaceDN w:val="0"/>
              <w:keepNext/>
              <w:ind w:firstLine="0"/>
              <w:jc w:val="right"/>
            </w:pPr>
            <w:r>
              <w:rPr>
                <w:sz w:val="16"/>
                <w:szCs w:val="16"/>
              </w:rPr>
              <w:t>14,458</w:t>
            </w:r>
          </w:p>
        </w:tc>
        <w:tc>
          <w:tcPr>
            <w:tcW w:w="950" w:type="dxa"/>
          </w:tcPr>
          <w:p w14:paraId="42E47ABC"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5245640C" w14:textId="77777777" w:rsidR="004A6DA0" w:rsidRDefault="00000000">
            <w:pPr>
              <w:autoSpaceDE w:val="0"/>
              <w:autoSpaceDN w:val="0"/>
              <w:keepNext/>
              <w:ind w:firstLine="0"/>
              <w:jc w:val="right"/>
            </w:pPr>
            <w:r>
              <w:rPr>
                <w:sz w:val="16"/>
                <w:szCs w:val="16"/>
              </w:rPr>
              <w:t>111.9</w:t>
            </w:r>
          </w:p>
        </w:tc>
        <w:tc>
          <w:tcPr>
            <w:tcW w:w="750" w:type="dxa"/>
          </w:tcPr>
          <w:p w14:paraId="4B1C13D3" w14:textId="77777777" w:rsidR="004A6DA0" w:rsidRDefault="00000000">
            <w:pPr>
              <w:autoSpaceDE w:val="0"/>
              <w:autoSpaceDN w:val="0"/>
              <w:keepNext/>
              <w:ind w:firstLine="0"/>
              <w:jc w:val="right"/>
            </w:pPr>
            <w:r>
              <w:rPr>
                <w:sz w:val="16"/>
                <w:szCs w:val="16"/>
              </w:rPr>
              <w:t>6.20</w:t>
            </w:r>
          </w:p>
        </w:tc>
      </w:tr>
      <w:tr w:rsidR="004A6DA0" w14:paraId="30E2744B" w14:textId="77777777">
        <w:trPr>
          <w:cantSplit/>
        </w:trPr>
        <w:tc>
          <w:tcPr>
            <w:tcW w:w="600" w:type="dxa"/>
          </w:tcPr>
          <w:p w14:paraId="73A21C85" w14:textId="77777777" w:rsidR="004A6DA0" w:rsidRDefault="00000000">
            <w:pPr>
              <w:autoSpaceDE w:val="0"/>
              <w:autoSpaceDN w:val="0"/>
              <w:keepNext/>
              <w:ind w:firstLine="0"/>
            </w:pPr>
            <w:r>
              <w:rPr>
                <w:sz w:val="16"/>
                <w:szCs w:val="16"/>
              </w:rPr>
              <w:t>k=3</w:t>
            </w:r>
          </w:p>
        </w:tc>
        <w:tc>
          <w:tcPr>
            <w:tcW w:w="850" w:type="dxa"/>
          </w:tcPr>
          <w:p w14:paraId="2D2D1BF2" w14:textId="77777777" w:rsidR="004A6DA0" w:rsidRDefault="00000000">
            <w:pPr>
              <w:autoSpaceDE w:val="0"/>
              <w:autoSpaceDN w:val="0"/>
              <w:keepNext/>
              <w:ind w:firstLine="0"/>
              <w:jc w:val="right"/>
            </w:pPr>
            <w:r>
              <w:rPr>
                <w:sz w:val="16"/>
                <w:szCs w:val="16"/>
              </w:rPr>
              <w:t>14,716</w:t>
            </w:r>
          </w:p>
        </w:tc>
        <w:tc>
          <w:tcPr>
            <w:tcW w:w="950" w:type="dxa"/>
          </w:tcPr>
          <w:p w14:paraId="3695CF88"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2C476C39" w14:textId="77777777" w:rsidR="004A6DA0" w:rsidRDefault="00000000">
            <w:pPr>
              <w:autoSpaceDE w:val="0"/>
              <w:autoSpaceDN w:val="0"/>
              <w:keepNext/>
              <w:ind w:firstLine="0"/>
              <w:jc w:val="right"/>
            </w:pPr>
            <w:r>
              <w:rPr>
                <w:sz w:val="16"/>
                <w:szCs w:val="16"/>
              </w:rPr>
              <w:t>0.0</w:t>
            </w:r>
          </w:p>
        </w:tc>
        <w:tc>
          <w:tcPr>
            <w:tcW w:w="750" w:type="dxa"/>
          </w:tcPr>
          <w:p w14:paraId="4B0F9C0D" w14:textId="77777777" w:rsidR="004A6DA0" w:rsidRDefault="00000000">
            <w:pPr>
              <w:autoSpaceDE w:val="0"/>
              <w:autoSpaceDN w:val="0"/>
              <w:keepNext/>
              <w:ind w:firstLine="0"/>
              <w:jc w:val="right"/>
            </w:pPr>
            <w:r>
              <w:rPr>
                <w:sz w:val="16"/>
                <w:szCs w:val="16"/>
              </w:rPr>
              <w:t>0.00</w:t>
            </w:r>
          </w:p>
        </w:tc>
      </w:tr>
      <w:tr w:rsidR="004A6DA0" w14:paraId="6F170580" w14:textId="77777777">
        <w:trPr>
          <w:cantSplit/>
        </w:trPr>
        <w:tc>
          <w:tcPr>
            <w:tcW w:w="600" w:type="dxa"/>
          </w:tcPr>
          <w:p w14:paraId="7A94255A" w14:textId="77777777" w:rsidR="004A6DA0" w:rsidRDefault="00000000">
            <w:pPr>
              <w:autoSpaceDE w:val="0"/>
              <w:autoSpaceDN w:val="0"/>
              <w:keepNext/>
              <w:ind w:firstLine="0"/>
            </w:pPr>
            <w:r>
              <w:rPr>
                <w:sz w:val="16"/>
                <w:szCs w:val="16"/>
              </w:rPr>
              <w:t>k=4</w:t>
            </w:r>
          </w:p>
        </w:tc>
        <w:tc>
          <w:tcPr>
            <w:tcW w:w="850" w:type="dxa"/>
          </w:tcPr>
          <w:p w14:paraId="2069F22C" w14:textId="77777777" w:rsidR="004A6DA0" w:rsidRDefault="00000000">
            <w:pPr>
              <w:autoSpaceDE w:val="0"/>
              <w:autoSpaceDN w:val="0"/>
              <w:keepNext/>
              <w:ind w:firstLine="0"/>
              <w:jc w:val="right"/>
            </w:pPr>
            <w:r>
              <w:rPr>
                <w:sz w:val="16"/>
                <w:szCs w:val="16"/>
              </w:rPr>
              <w:t>29,244</w:t>
            </w:r>
          </w:p>
        </w:tc>
        <w:tc>
          <w:tcPr>
            <w:tcW w:w="950" w:type="dxa"/>
          </w:tcPr>
          <w:p w14:paraId="1B7C3ADC"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07EAB83B" w14:textId="77777777" w:rsidR="004A6DA0" w:rsidRDefault="00000000">
            <w:pPr>
              <w:autoSpaceDE w:val="0"/>
              <w:autoSpaceDN w:val="0"/>
              <w:keepNext/>
              <w:ind w:firstLine="0"/>
              <w:jc w:val="right"/>
            </w:pPr>
            <w:r>
              <w:rPr>
                <w:sz w:val="16"/>
                <w:szCs w:val="16"/>
              </w:rPr>
              <w:t>0.0</w:t>
            </w:r>
          </w:p>
        </w:tc>
        <w:tc>
          <w:tcPr>
            <w:tcW w:w="750" w:type="dxa"/>
          </w:tcPr>
          <w:p w14:paraId="52AA6CA6" w14:textId="77777777" w:rsidR="004A6DA0" w:rsidRDefault="00000000">
            <w:pPr>
              <w:autoSpaceDE w:val="0"/>
              <w:autoSpaceDN w:val="0"/>
              <w:keepNext/>
              <w:ind w:firstLine="0"/>
              <w:jc w:val="right"/>
            </w:pPr>
            <w:r>
              <w:rPr>
                <w:sz w:val="16"/>
                <w:szCs w:val="16"/>
              </w:rPr>
              <w:t>0.00</w:t>
            </w:r>
          </w:p>
        </w:tc>
      </w:tr>
      <w:tr w:rsidR="004A6DA0" w14:paraId="2086D8E5" w14:textId="77777777">
        <w:trPr>
          <w:cantSplit/>
        </w:trPr>
        <w:tc>
          <w:tcPr>
            <w:tcW w:w="600" w:type="dxa"/>
          </w:tcPr>
          <w:p w14:paraId="613B009A" w14:textId="77777777" w:rsidR="004A6DA0" w:rsidRDefault="00000000">
            <w:pPr>
              <w:autoSpaceDE w:val="0"/>
              <w:autoSpaceDN w:val="0"/>
              <w:ind w:firstLine="0"/>
            </w:pPr>
            <w:r>
              <w:rPr>
                <w:sz w:val="16"/>
                <w:szCs w:val="16"/>
              </w:rPr>
              <w:t>k=5</w:t>
            </w:r>
          </w:p>
        </w:tc>
        <w:tc>
          <w:tcPr>
            <w:tcW w:w="850" w:type="dxa"/>
          </w:tcPr>
          <w:p w14:paraId="2F92EC96" w14:textId="77777777" w:rsidR="004A6DA0" w:rsidRDefault="00000000">
            <w:pPr>
              <w:autoSpaceDE w:val="0"/>
              <w:autoSpaceDN w:val="0"/>
              <w:ind w:firstLine="0"/>
              <w:jc w:val="right"/>
            </w:pPr>
            <w:r>
              <w:rPr>
                <w:sz w:val="16"/>
                <w:szCs w:val="16"/>
              </w:rPr>
              <w:t>43,752</w:t>
            </w:r>
          </w:p>
        </w:tc>
        <w:tc>
          <w:tcPr>
            <w:tcW w:w="950" w:type="dxa"/>
          </w:tcPr>
          <w:p w14:paraId="328B0BC3"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1B4F0671" w14:textId="77777777" w:rsidR="004A6DA0" w:rsidRDefault="00000000">
            <w:pPr>
              <w:autoSpaceDE w:val="0"/>
              <w:autoSpaceDN w:val="0"/>
              <w:ind w:firstLine="0"/>
              <w:jc w:val="right"/>
            </w:pPr>
            <w:r>
              <w:rPr>
                <w:sz w:val="16"/>
                <w:szCs w:val="16"/>
              </w:rPr>
              <w:t>0.0</w:t>
            </w:r>
          </w:p>
        </w:tc>
        <w:tc>
          <w:tcPr>
            <w:tcW w:w="750" w:type="dxa"/>
          </w:tcPr>
          <w:p w14:paraId="41B6E548" w14:textId="77777777" w:rsidR="004A6DA0" w:rsidRDefault="00000000">
            <w:pPr>
              <w:autoSpaceDE w:val="0"/>
              <w:autoSpaceDN w:val="0"/>
              <w:ind w:firstLine="0"/>
              <w:jc w:val="right"/>
            </w:pPr>
            <w:r>
              <w:rPr>
                <w:sz w:val="16"/>
                <w:szCs w:val="16"/>
              </w:rPr>
              <w:t>0.00</w:t>
            </w:r>
          </w:p>
        </w:tc>
      </w:tr>
    </w:tbl>
    <w:p w14:paraId="703B8595" w14:textId="77777777" w:rsidR="00CA0C2E" w:rsidRDefault="00000000" w:rsidP="00724B75">
      <w:pPr>
        <w:autoSpaceDE w:val="0"/>
        <w:autoSpaceDN w:val="0"/>
      </w:pPr>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6808E67"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CE3E732" w14:textId="77777777" w:rsidR="004D20D1" w:rsidRDefault="00000000">
      <w:pPr>
        <w:autoSpaceDE w:val="0"/>
        <w:autoSpaceDN w:val="0"/>
      </w:pPr>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25F86A1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lastRenderedPageBreak/>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60B5D62" w14:textId="77777777" w:rsidR="004D20D1" w:rsidRDefault="00000000">
      <w:pPr>
        <w:autoSpaceDE w:val="0"/>
        <w:autoSpaceDN w:val="0"/>
      </w:pPr>
      <w:r>
        <w:t xml:space="preserve">이 초과가 얼마나 손해로 이어지는지 가늠하기 위해, 배치 시점에 용량을 전혀 모르는 대조군을 일부러 만들었다. 배치가 끝난 뒤 상한을 넘긴 작업을 시간 이동 이전으로 되돌리기를 초과가 사라질 때까지 반복하는 규칙으로, 용량을 아는 스케줄러보다 항상 같거나 나쁘므로 그 결과는 아무 것도 하지 않았을 때 감수할 손해의 하한이 된다.</w:t>
      </w:r>
    </w:p>
    <w:p w14:paraId="3D0A4EB2" w14:textId="77777777" w:rsidR="004D20D1" w:rsidRDefault="00000000">
      <w:pPr>
        <w:autoSpaceDE w:val="0"/>
        <w:autoSpaceDN w:val="0"/>
      </w:pPr>
      <w:r>
        <w:t xml:space="preserve">되돌린 작업은 31,250건으로 전체의 21.4%다. 시간 이동이 만든 절감은 2,651.6 kg에서 736.8 kg으로 줄어 총 절감률이 65.93%에서 59.37%가 된다.</w:t>
      </w:r>
    </w:p>
    <w:p w14:paraId="4F79D130" w14:textId="77777777" w:rsidR="004D20D1" w:rsidRDefault="00000000">
      <w:pPr>
        <w:autoSpaceDE w:val="0"/>
        <w:autoSpaceDN w:val="0"/>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D3C139A" w14:textId="77777777">
        <w:trPr>
          <w:cantSplit/>
        </w:trPr>
        <w:tc>
          <w:tcPr>
            <w:tcW w:w="1000" w:type="dxa"/>
            <w:tcBorders>
              <w:bottom w:val="single" w:sz="6" w:space="0" w:color="000000"/>
            </w:tcBorders>
          </w:tcPr>
          <w:p w14:paraId="0F5B0611"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20475AC"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70230380"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0A4A324D"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5B785D8E"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3AA0985"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7B30B125" w14:textId="77777777">
        <w:trPr>
          <w:cantSplit/>
        </w:trPr>
        <w:tc>
          <w:tcPr>
            <w:tcW w:w="1000" w:type="dxa"/>
          </w:tcPr>
          <w:p w14:paraId="24C8BE15" w14:textId="77777777" w:rsidR="004D20D1" w:rsidRDefault="00000000">
            <w:pPr>
              <w:autoSpaceDE w:val="0"/>
              <w:autoSpaceDN w:val="0"/>
              <w:keepNext/>
              <w:ind w:firstLine="0"/>
            </w:pPr>
            <w:r>
              <w:rPr>
                <w:sz w:val="16"/>
                <w:szCs w:val="16"/>
              </w:rPr>
              <w:t>캘리포니아</w:t>
            </w:r>
          </w:p>
        </w:tc>
        <w:tc>
          <w:tcPr>
            <w:tcW w:w="560" w:type="dxa"/>
          </w:tcPr>
          <w:p w14:paraId="4430FBE1" w14:textId="77777777" w:rsidR="004D20D1" w:rsidRDefault="00000000">
            <w:pPr>
              <w:autoSpaceDE w:val="0"/>
              <w:autoSpaceDN w:val="0"/>
              <w:keepNext/>
              <w:ind w:firstLine="0"/>
              <w:jc w:val="right"/>
            </w:pPr>
            <w:r>
              <w:rPr>
                <w:sz w:val="16"/>
                <w:szCs w:val="16"/>
              </w:rPr>
              <w:t>41</w:t>
            </w:r>
          </w:p>
        </w:tc>
        <w:tc>
          <w:tcPr>
            <w:tcW w:w="600" w:type="dxa"/>
          </w:tcPr>
          <w:p w14:paraId="263BAED2" w14:textId="77777777" w:rsidR="004D20D1" w:rsidRDefault="00000000">
            <w:pPr>
              <w:autoSpaceDE w:val="0"/>
              <w:autoSpaceDN w:val="0"/>
              <w:keepNext/>
              <w:ind w:firstLine="0"/>
              <w:jc w:val="right"/>
            </w:pPr>
            <w:r>
              <w:rPr>
                <w:sz w:val="16"/>
                <w:szCs w:val="16"/>
              </w:rPr>
              <w:t>866.9</w:t>
            </w:r>
          </w:p>
        </w:tc>
        <w:tc>
          <w:tcPr>
            <w:tcW w:w="660" w:type="dxa"/>
          </w:tcPr>
          <w:p w14:paraId="5AAE7E16" w14:textId="77777777" w:rsidR="004D20D1" w:rsidRDefault="00000000">
            <w:pPr>
              <w:autoSpaceDE w:val="0"/>
              <w:autoSpaceDN w:val="0"/>
              <w:keepNext/>
              <w:ind w:firstLine="0"/>
              <w:jc w:val="right"/>
            </w:pPr>
            <w:r>
              <w:rPr>
                <w:sz w:val="16"/>
                <w:szCs w:val="16"/>
              </w:rPr>
              <w:t>16,449</w:t>
            </w:r>
          </w:p>
        </w:tc>
        <w:tc>
          <w:tcPr>
            <w:tcW w:w="760" w:type="dxa"/>
          </w:tcPr>
          <w:p w14:paraId="7327FCFD" w14:textId="77777777" w:rsidR="004D20D1" w:rsidRDefault="00000000">
            <w:pPr>
              <w:autoSpaceDE w:val="0"/>
              <w:autoSpaceDN w:val="0"/>
              <w:keepNext/>
              <w:ind w:firstLine="0"/>
              <w:jc w:val="right"/>
            </w:pPr>
            <w:r>
              <w:rPr>
                <w:sz w:val="16"/>
                <w:szCs w:val="16"/>
              </w:rPr>
              <w:t>1,805.1</w:t>
            </w:r>
          </w:p>
        </w:tc>
        <w:tc>
          <w:tcPr>
            <w:tcW w:w="720" w:type="dxa"/>
          </w:tcPr>
          <w:p w14:paraId="60215E6F" w14:textId="77777777" w:rsidR="004D20D1" w:rsidRDefault="00000000">
            <w:pPr>
              <w:autoSpaceDE w:val="0"/>
              <w:autoSpaceDN w:val="0"/>
              <w:keepNext/>
              <w:ind w:firstLine="0"/>
              <w:jc w:val="right"/>
            </w:pPr>
            <w:r>
              <w:rPr>
                <w:sz w:val="16"/>
                <w:szCs w:val="16"/>
              </w:rPr>
              <w:t>109.74</w:t>
            </w:r>
          </w:p>
        </w:tc>
      </w:tr>
      <w:tr w:rsidR="004D20D1" w14:paraId="587DF35C" w14:textId="77777777">
        <w:trPr>
          <w:cantSplit/>
        </w:trPr>
        <w:tc>
          <w:tcPr>
            <w:tcW w:w="1000" w:type="dxa"/>
          </w:tcPr>
          <w:p w14:paraId="1608DD11" w14:textId="77777777" w:rsidR="004D20D1" w:rsidRDefault="00000000">
            <w:pPr>
              <w:autoSpaceDE w:val="0"/>
              <w:autoSpaceDN w:val="0"/>
              <w:keepNext/>
              <w:ind w:firstLine="0"/>
            </w:pPr>
            <w:r>
              <w:rPr>
                <w:sz w:val="16"/>
                <w:szCs w:val="16"/>
              </w:rPr>
              <w:t>프랑스</w:t>
            </w:r>
          </w:p>
        </w:tc>
        <w:tc>
          <w:tcPr>
            <w:tcW w:w="560" w:type="dxa"/>
          </w:tcPr>
          <w:p w14:paraId="6D159BFB" w14:textId="77777777" w:rsidR="004D20D1" w:rsidRDefault="00000000">
            <w:pPr>
              <w:autoSpaceDE w:val="0"/>
              <w:autoSpaceDN w:val="0"/>
              <w:keepNext/>
              <w:ind w:firstLine="0"/>
              <w:jc w:val="right"/>
            </w:pPr>
            <w:r>
              <w:rPr>
                <w:sz w:val="16"/>
                <w:szCs w:val="16"/>
              </w:rPr>
              <w:t>41</w:t>
            </w:r>
          </w:p>
        </w:tc>
        <w:tc>
          <w:tcPr>
            <w:tcW w:w="600" w:type="dxa"/>
          </w:tcPr>
          <w:p w14:paraId="710DDEF9" w14:textId="77777777" w:rsidR="004D20D1" w:rsidRDefault="00000000">
            <w:pPr>
              <w:autoSpaceDE w:val="0"/>
              <w:autoSpaceDN w:val="0"/>
              <w:keepNext/>
              <w:ind w:firstLine="0"/>
              <w:jc w:val="right"/>
            </w:pPr>
            <w:r>
              <w:rPr>
                <w:sz w:val="16"/>
                <w:szCs w:val="16"/>
              </w:rPr>
              <w:t>622.4</w:t>
            </w:r>
          </w:p>
        </w:tc>
        <w:tc>
          <w:tcPr>
            <w:tcW w:w="660" w:type="dxa"/>
          </w:tcPr>
          <w:p w14:paraId="3C2FDAC9" w14:textId="77777777" w:rsidR="004D20D1" w:rsidRDefault="00000000">
            <w:pPr>
              <w:autoSpaceDE w:val="0"/>
              <w:autoSpaceDN w:val="0"/>
              <w:keepNext/>
              <w:ind w:firstLine="0"/>
              <w:jc w:val="right"/>
            </w:pPr>
            <w:r>
              <w:rPr>
                <w:sz w:val="16"/>
                <w:szCs w:val="16"/>
              </w:rPr>
              <w:t>13,258</w:t>
            </w:r>
          </w:p>
        </w:tc>
        <w:tc>
          <w:tcPr>
            <w:tcW w:w="760" w:type="dxa"/>
          </w:tcPr>
          <w:p w14:paraId="12E93341" w14:textId="77777777" w:rsidR="004D20D1" w:rsidRDefault="00000000">
            <w:pPr>
              <w:autoSpaceDE w:val="0"/>
              <w:autoSpaceDN w:val="0"/>
              <w:keepNext/>
              <w:ind w:firstLine="0"/>
              <w:jc w:val="right"/>
            </w:pPr>
            <w:r>
              <w:rPr>
                <w:sz w:val="16"/>
                <w:szCs w:val="16"/>
              </w:rPr>
              <w:t>54.3</w:t>
            </w:r>
          </w:p>
        </w:tc>
        <w:tc>
          <w:tcPr>
            <w:tcW w:w="720" w:type="dxa"/>
          </w:tcPr>
          <w:p w14:paraId="175FFD1D" w14:textId="77777777" w:rsidR="004D20D1" w:rsidRDefault="00000000">
            <w:pPr>
              <w:autoSpaceDE w:val="0"/>
              <w:autoSpaceDN w:val="0"/>
              <w:keepNext/>
              <w:ind w:firstLine="0"/>
              <w:jc w:val="right"/>
            </w:pPr>
            <w:r>
              <w:rPr>
                <w:sz w:val="16"/>
                <w:szCs w:val="16"/>
              </w:rPr>
              <w:t>4.10</w:t>
            </w:r>
          </w:p>
        </w:tc>
      </w:tr>
      <w:tr w:rsidR="004D20D1" w14:paraId="0AA92EB7" w14:textId="77777777">
        <w:trPr>
          <w:cantSplit/>
        </w:trPr>
        <w:tc>
          <w:tcPr>
            <w:tcW w:w="1000" w:type="dxa"/>
          </w:tcPr>
          <w:p w14:paraId="72EE089B"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30CD09A3" w14:textId="77777777" w:rsidR="004D20D1" w:rsidRDefault="00000000">
            <w:pPr>
              <w:autoSpaceDE w:val="0"/>
              <w:autoSpaceDN w:val="0"/>
              <w:ind w:firstLine="0"/>
              <w:jc w:val="right"/>
            </w:pPr>
            <w:r>
              <w:rPr>
                <w:sz w:val="16"/>
                <w:szCs w:val="16"/>
              </w:rPr>
              <w:t>15~20</w:t>
            </w:r>
          </w:p>
        </w:tc>
        <w:tc>
          <w:tcPr>
            <w:tcW w:w="600" w:type="dxa"/>
          </w:tcPr>
          <w:p w14:paraId="44F77846"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64CDE8E6" w14:textId="77777777" w:rsidR="004D20D1" w:rsidRDefault="00000000">
            <w:pPr>
              <w:autoSpaceDE w:val="0"/>
              <w:autoSpaceDN w:val="0"/>
              <w:ind w:firstLine="0"/>
              <w:jc w:val="right"/>
            </w:pPr>
            <w:r>
              <w:rPr>
                <w:sz w:val="16"/>
                <w:szCs w:val="16"/>
              </w:rPr>
              <w:t>1,543</w:t>
            </w:r>
          </w:p>
        </w:tc>
        <w:tc>
          <w:tcPr>
            <w:tcW w:w="760" w:type="dxa"/>
          </w:tcPr>
          <w:p w14:paraId="4A6CA6BB" w14:textId="77777777" w:rsidR="004D20D1" w:rsidRDefault="00000000">
            <w:pPr>
              <w:autoSpaceDE w:val="0"/>
              <w:autoSpaceDN w:val="0"/>
              <w:ind w:firstLine="0"/>
              <w:jc w:val="right"/>
            </w:pPr>
            <w:r>
              <w:rPr>
                <w:sz w:val="16"/>
                <w:szCs w:val="16"/>
              </w:rPr>
              <w:t>55.4</w:t>
            </w:r>
          </w:p>
        </w:tc>
        <w:tc>
          <w:tcPr>
            <w:tcW w:w="720" w:type="dxa"/>
          </w:tcPr>
          <w:p w14:paraId="45453258" w14:textId="77777777" w:rsidR="004D20D1" w:rsidRDefault="00000000">
            <w:pPr>
              <w:autoSpaceDE w:val="0"/>
              <w:autoSpaceDN w:val="0"/>
              <w:ind w:firstLine="0"/>
              <w:jc w:val="right"/>
            </w:pPr>
            <w:r>
              <w:rPr>
                <w:sz w:val="16"/>
                <w:szCs w:val="16"/>
              </w:rPr>
              <w:t>—</w:t>
            </w:r>
          </w:p>
        </w:tc>
      </w:tr>
    </w:tbl>
    <w:p w14:paraId="1771E6AB"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07AAECD7" w14:textId="77777777" w:rsidR="004D20D1" w:rsidRDefault="00000000">
      <w:pPr>
        <w:autoSpaceDE w:val="0"/>
        <w:autoSpaceDN w:val="0"/>
      </w:pPr>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6EF6AE9A" w14:textId="77777777" w:rsidR="004D20D1" w:rsidRDefault="00000000">
      <w:pPr>
        <w:autoSpaceDE w:val="0"/>
        <w:autoSpaceDN w:val="0"/>
      </w:pPr>
      <w:r>
        <w:t xml:space="preserve">이 손해를 줄이기 위해 용량 인지 온라인 시간 이동을 구현했다. 슬롯별로 리전 점유량을 추적해 상한에 도달한 슬롯을 후보에서 미리 제외하는 방식이다. 총 배출량은 10,805.0 kg, 기준 대비 63.03% 감소로 순진한 하한(59.37%)보다 3.66%포인트 더 절감하면서 상한 위반을 대부분 제거한다 — 최대 동시 실행이 41건에서 17건으로, 캘리포니아의 초과 시간이 866.9시간에서 7.25시간으로, 프랑스는 622.4시간에서 0.91시간으로 줄어든다(표 1 ④행). 남은 위반 227건은 전량 마감이 임박해 미룰 수 없는 작업이며 알고리즘의 결함이 아니다. 앞서 잰 것이 아무 것도 하지 않았을 때의 하한이고, 이 결과는 그 손해의 대부분을 실제로 되찾을 수 있음을 보인 것이다.</w:t>
      </w:r>
    </w:p>
    <w:p w14:paraId="08952A02" w14:textId="77777777" w:rsidR="00CA0C2E" w:rsidRDefault="00000000" w:rsidP="00724B75">
      <w:pPr>
        <w:autoSpaceDE w:val="0"/>
        <w:autoSpaceDN w:val="0"/>
        <w:ind w:firstLine="0"/>
        <w:jc w:val="center"/>
      </w:pPr>
      <w:r>
        <w:rPr>
          <w:noProof/>
        </w:rPr>
        <w:drawing>
          <wp:inline distT="0" distB="0" distL="0" distR="0" wp14:anchorId="52924499" wp14:editId="505E8E0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5D793CF5"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(§6.3).</w:t>
      </w:r>
    </w:p>
    <w:p w14:paraId="5D793CF5" w14:textId="77777777" w:rsidR="00CA0C2E" w:rsidRDefault="00000000" w:rsidP="00724B75">
      <w:pPr>
        <w:autoSpaceDE w:val="0"/>
        <w:autoSpaceDN w:val="0"/>
        <w:ind w:firstLine="0"/>
        <w:jc w:val="left"/>
        <w:rPr>
          <w:sz w:val="18"/>
          <w:szCs w:val="18"/>
        </w:rPr>
      </w:pPr>
      <w:r>
        <w:rPr>
          <w:b/>
          <w:sz w:val="20"/>
        </w:rPr>
        <w:t>6.5 선행 정책 재현 비교</w:t>
      </w:r>
    </w:p>
    <w:p w14:paraId="5D793CF5" w14:textId="77777777" w:rsidR="00CA0C2E" w:rsidRDefault="00000000" w:rsidP="00724B75">
      <w:pPr>
        <w:autoSpaceDE w:val="0"/>
        <w:autoSpaceDN w:val="0"/>
        <w:ind w:firstLine="0"/>
        <w:jc w:val="both"/>
        <w:rPr>
          <w:sz w:val="18"/>
          <w:szCs w:val="18"/>
        </w:rPr>
      </w:pPr>
      <w:r>
        <w:rPr>
          <w:b w:val="0"/>
          <w:sz w:val="18"/>
        </w:rPr>
        <w:t>CICS·CASPER·Sukprasert의 정책을 원문의 수식과 공개 코드 그대로 본 연구의 데이터 위에 다시 구현하고, 동일한 회계(식 (16))로 채점하였다. 구현 판단과 세부 파라미터는 추가자료에 정리하였다.</w:t>
      </w:r>
    </w:p>
    <w:p w14:paraId="5D793CF5" w14:textId="77777777" w:rsidR="00CA0C2E" w:rsidRDefault="00000000" w:rsidP="00724B75">
      <w:pPr>
        <w:autoSpaceDE w:val="0"/>
        <w:autoSpaceDN w:val="0"/>
        <w:ind w:firstLine="0"/>
        <w:jc w:val="both"/>
        <w:rPr>
          <w:sz w:val="18"/>
          <w:szCs w:val="18"/>
        </w:rPr>
      </w:pPr>
      <w:r>
        <w:rPr>
          <w:b w:val="0"/>
          <w:sz w:val="18"/>
        </w:rPr>
        <w:t>절감률만 보면 CASPER(95.28%)와 Sukprasert의 완전예지 정책(96.61%)이 본 연구(63.03%)를 앞선다. 다만 절감률이 커지는 순서는 용량 상한 위반이 커지는 순서와 정확히 겹친다. CASPER의 지연·용량 제약은 본 연구의 워크로드 규모에서 수학적으로 항상 느슨하다 — 리전 간 최대 지연 244 ms가 상한 500 ms보다 작고, 시간당 최대 수요 38건이 리전 하나의 수용량 1,000건에 크게 못 미친다. 그래서 매 시간 전체 요청이 그 순간 가장 깨끗한 리전 하나로 몰리며, 평균 네트워크 지연은 120.4 ms로 본 연구 무릎점(36.2 ms)의 3.3배가 된다. Sukprasert의 상한은 미래 탄소집약도를 완전히 아는 오프라인 오라클을 전제하므로, 작업이 실시간으로 도착하는 온라인 시스템으로는 얻을 수 없는 값이다.</w:t>
      </w:r>
    </w:p>
    <w:p w14:paraId="5D793CF5" w14:textId="77777777" w:rsidR="00CA0C2E" w:rsidRDefault="00000000" w:rsidP="00724B75">
      <w:pPr>
        <w:autoSpaceDE w:val="0"/>
        <w:autoSpaceDN w:val="0"/>
        <w:ind w:firstLine="0"/>
        <w:jc w:val="both"/>
        <w:rPr>
          <w:sz w:val="18"/>
          <w:szCs w:val="18"/>
        </w:rPr>
      </w:pPr>
      <w:r>
        <w:rPr>
          <w:b w:val="0"/>
          <w:sz w:val="18"/>
        </w:rPr>
        <w:t>같은 축으로 좁혀 보면 결과가 뒤집힌다. 홈 리전을 고정하고 시간만 옮기는 조건에서 CICS의 가상 용량 곡선은 13.76%에 그쳐 본 연구의 18.60%에 못 미친다. CICS는 하루 전에 산정한 시간별 자원 곡선 하나로 다음 날 전체를 처리해 개별 작업의 마감을 보지 못하는 반면, 본 연구는 슬롯마다 남은 여유를 다시 계산한다.</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Layout w:type="fixed"/>
      </w:tblPr>
      <w:tblGrid>
        <w:gridCol w:w="2257"/>
        <w:gridCol w:w="2257"/>
        <w:gridCol w:w="2257"/>
        <w:gridCol w:w="2257"/>
      </w:tblGrid>
      <w:tr>
        <w:tc>
          <w:tcPr>
            <w:tcBorders>
              <w:bottom w:val="single" w:sz="6" w:space="0" w:color="000000"/>
            </w:tcBorders>
            <w:tcW w:w="1980" w:type="dxa"/>
          </w:tcPr>
          <w:p>
            <w:pPr>
              <w:autoSpaceDE w:val="0"/>
              <w:autoSpaceDN w:val="0"/>
              <w:spacing w:after="0"/>
            </w:pPr>
            <w:r>
              <w:rPr>
                <w:b/>
                <w:sz w:val="15"/>
              </w:rPr>
              <w:t>정책</w:t>
            </w:r>
            <w:r>
              <w:rPr>
                <w:b/>
                <w:sz w:val="15"/>
              </w:rPr>
            </w:r>
          </w:p>
        </w:tc>
        <w:tc>
          <w:tcPr>
            <w:tcBorders>
              <w:bottom w:val="single" w:sz="6" w:space="0" w:color="000000"/>
            </w:tcBorders>
            <w:tcW w:w="830" w:type="dxa"/>
          </w:tcPr>
          <w:p>
            <w:pPr>
              <w:autoSpaceDE w:val="0"/>
              <w:autoSpaceDN w:val="0"/>
              <w:spacing w:after="0"/>
              <w:jc w:val="right"/>
            </w:pPr>
            <w:r/>
            <w:r>
              <w:rPr>
                <w:b/>
                <w:sz w:val="15"/>
              </w:rPr>
              <w:t>총배출(kg)</w:t>
            </w:r>
          </w:p>
        </w:tc>
        <w:tc>
          <w:tcPr>
            <w:tcBorders>
              <w:bottom w:val="single" w:sz="6" w:space="0" w:color="000000"/>
            </w:tcBorders>
            <w:tcW w:w="700" w:type="dxa"/>
          </w:tcPr>
          <w:p>
            <w:pPr>
              <w:autoSpaceDE w:val="0"/>
              <w:autoSpaceDN w:val="0"/>
              <w:spacing w:after="0"/>
              <w:jc w:val="right"/>
            </w:pPr>
            <w:r/>
            <w:r>
              <w:rPr>
                <w:b/>
                <w:sz w:val="15"/>
              </w:rPr>
              <w:t>절감률</w:t>
            </w:r>
          </w:p>
        </w:tc>
        <w:tc>
          <w:tcPr>
            <w:tcBorders>
              <w:bottom w:val="single" w:sz="6" w:space="0" w:color="000000"/>
            </w:tcBorders>
            <w:tcW w:w="790" w:type="dxa"/>
          </w:tcPr>
          <w:p>
            <w:pPr>
              <w:autoSpaceDE w:val="0"/>
              <w:autoSpaceDN w:val="0"/>
              <w:spacing w:after="0"/>
              <w:jc w:val="right"/>
            </w:pPr>
            <w:r/>
            <w:r>
              <w:rPr>
                <w:b/>
                <w:sz w:val="15"/>
              </w:rPr>
              <w:t>위반(건)</w:t>
            </w:r>
          </w:p>
        </w:tc>
      </w:tr>
      <w:tr>
        <w:tc>
          <w:tcPr>
            <w:tcW w:w="1980" w:type="dxa"/>
          </w:tcPr>
          <w:p>
            <w:pPr>
              <w:autoSpaceDE w:val="0"/>
              <w:autoSpaceDN w:val="0"/>
              <w:spacing w:after="0"/>
            </w:pPr>
            <w:r>
              <w:rPr>
                <w:b w:val="0"/>
                <w:sz w:val="15"/>
              </w:rPr>
              <w:t>기준(홈 리전 즉시)</w:t>
            </w:r>
            <w:r>
              <w:rPr>
                <w:b w:val="0"/>
                <w:sz w:val="15"/>
              </w:rPr>
            </w:r>
          </w:p>
        </w:tc>
        <w:tc>
          <w:tcPr>
            <w:tcW w:w="830" w:type="dxa"/>
          </w:tcPr>
          <w:p>
            <w:pPr>
              <w:autoSpaceDE w:val="0"/>
              <w:autoSpaceDN w:val="0"/>
              <w:spacing w:after="0"/>
              <w:jc w:val="right"/>
            </w:pPr>
            <w:r/>
            <w:r>
              <w:rPr>
                <w:b w:val="0"/>
                <w:sz w:val="15"/>
              </w:rPr>
              <w:t>29,225.6</w:t>
            </w:r>
          </w:p>
        </w:tc>
        <w:tc>
          <w:tcPr>
            <w:tcW w:w="700" w:type="dxa"/>
          </w:tcPr>
          <w:p>
            <w:pPr>
              <w:autoSpaceDE w:val="0"/>
              <w:autoSpaceDN w:val="0"/>
              <w:spacing w:after="0"/>
              <w:jc w:val="right"/>
            </w:pPr>
            <w:r/>
            <w:r>
              <w:rPr>
                <w:b w:val="0"/>
                <w:sz w:val="15"/>
              </w:rPr>
              <w:t>—</w:t>
            </w:r>
          </w:p>
        </w:tc>
        <w:tc>
          <w:tcPr>
            <w:tcW w:w="790" w:type="dxa"/>
          </w:tcPr>
          <w:p>
            <w:pPr>
              <w:autoSpaceDE w:val="0"/>
              <w:autoSpaceDN w:val="0"/>
              <w:spacing w:after="0"/>
              <w:jc w:val="right"/>
            </w:pPr>
            <w:r/>
            <w:r>
              <w:rPr>
                <w:b w:val="0"/>
                <w:sz w:val="15"/>
              </w:rPr>
              <w:t>0</w:t>
            </w:r>
          </w:p>
        </w:tc>
      </w:tr>
      <w:tr>
        <w:tc>
          <w:tcPr>
            <w:tcW w:w="1980" w:type="dxa"/>
          </w:tcPr>
          <w:p>
            <w:pPr>
              <w:autoSpaceDE w:val="0"/>
              <w:autoSpaceDN w:val="0"/>
              <w:spacing w:after="0"/>
            </w:pPr>
            <w:r>
              <w:rPr>
                <w:b w:val="0"/>
                <w:sz w:val="15"/>
              </w:rPr>
              <w:t>CICS 가상 용량 곡선</w:t>
            </w:r>
            <w:r>
              <w:rPr>
                <w:b w:val="0"/>
                <w:sz w:val="15"/>
              </w:rPr>
            </w:r>
          </w:p>
        </w:tc>
        <w:tc>
          <w:tcPr>
            <w:tcW w:w="830" w:type="dxa"/>
          </w:tcPr>
          <w:p>
            <w:pPr>
              <w:autoSpaceDE w:val="0"/>
              <w:autoSpaceDN w:val="0"/>
              <w:spacing w:after="0"/>
              <w:jc w:val="right"/>
            </w:pPr>
            <w:r/>
            <w:r>
              <w:rPr>
                <w:b w:val="0"/>
                <w:sz w:val="15"/>
              </w:rPr>
              <w:t>25,203.4</w:t>
            </w:r>
          </w:p>
        </w:tc>
        <w:tc>
          <w:tcPr>
            <w:tcW w:w="700" w:type="dxa"/>
          </w:tcPr>
          <w:p>
            <w:pPr>
              <w:autoSpaceDE w:val="0"/>
              <w:autoSpaceDN w:val="0"/>
              <w:spacing w:after="0"/>
              <w:jc w:val="right"/>
            </w:pPr>
            <w:r/>
            <w:r>
              <w:rPr>
                <w:b w:val="0"/>
                <w:sz w:val="15"/>
              </w:rPr>
              <w:t>13.76%</w:t>
            </w:r>
          </w:p>
        </w:tc>
        <w:tc>
          <w:tcPr>
            <w:tcW w:w="790" w:type="dxa"/>
          </w:tcPr>
          <w:p>
            <w:pPr>
              <w:autoSpaceDE w:val="0"/>
              <w:autoSpaceDN w:val="0"/>
              <w:spacing w:after="0"/>
              <w:jc w:val="right"/>
            </w:pPr>
            <w:r/>
            <w:r>
              <w:rPr>
                <w:b w:val="0"/>
                <w:sz w:val="15"/>
              </w:rPr>
              <w:t>0</w:t>
            </w:r>
          </w:p>
        </w:tc>
      </w:tr>
      <w:tr>
        <w:tc>
          <w:tcPr>
            <w:tcW w:w="1980" w:type="dxa"/>
          </w:tcPr>
          <w:p>
            <w:pPr>
              <w:autoSpaceDE w:val="0"/>
              <w:autoSpaceDN w:val="0"/>
              <w:spacing w:after="0"/>
            </w:pPr>
            <w:r>
              <w:rPr>
                <w:b w:val="0"/>
                <w:sz w:val="15"/>
              </w:rPr>
              <w:t>본 연구 — 시간만</w:t>
            </w:r>
            <w:r>
              <w:rPr>
                <w:b w:val="0"/>
                <w:sz w:val="15"/>
              </w:rPr>
            </w:r>
          </w:p>
        </w:tc>
        <w:tc>
          <w:tcPr>
            <w:tcW w:w="830" w:type="dxa"/>
          </w:tcPr>
          <w:p>
            <w:pPr>
              <w:autoSpaceDE w:val="0"/>
              <w:autoSpaceDN w:val="0"/>
              <w:spacing w:after="0"/>
              <w:jc w:val="right"/>
            </w:pPr>
            <w:r/>
            <w:r>
              <w:rPr>
                <w:b w:val="0"/>
                <w:sz w:val="15"/>
              </w:rPr>
              <w:t>23,789.1</w:t>
            </w:r>
          </w:p>
        </w:tc>
        <w:tc>
          <w:tcPr>
            <w:tcW w:w="700" w:type="dxa"/>
          </w:tcPr>
          <w:p>
            <w:pPr>
              <w:autoSpaceDE w:val="0"/>
              <w:autoSpaceDN w:val="0"/>
              <w:spacing w:after="0"/>
              <w:jc w:val="right"/>
            </w:pPr>
            <w:r/>
            <w:r>
              <w:rPr>
                <w:b w:val="0"/>
                <w:sz w:val="15"/>
              </w:rPr>
              <w:t>18.60%</w:t>
            </w:r>
          </w:p>
        </w:tc>
        <w:tc>
          <w:tcPr>
            <w:tcW w:w="790" w:type="dxa"/>
          </w:tcPr>
          <w:p>
            <w:pPr>
              <w:autoSpaceDE w:val="0"/>
              <w:autoSpaceDN w:val="0"/>
              <w:spacing w:after="0"/>
              <w:jc w:val="right"/>
            </w:pPr>
            <w:r/>
            <w:r>
              <w:rPr>
                <w:b w:val="0"/>
                <w:sz w:val="15"/>
              </w:rPr>
              <w:t>24</w:t>
            </w:r>
          </w:p>
        </w:tc>
      </w:tr>
      <w:tr>
        <w:tc>
          <w:tcPr>
            <w:tcW w:w="1980" w:type="dxa"/>
          </w:tcPr>
          <w:p>
            <w:pPr>
              <w:autoSpaceDE w:val="0"/>
              <w:autoSpaceDN w:val="0"/>
              <w:spacing w:after="0"/>
            </w:pPr>
            <w:r>
              <w:rPr>
                <w:b w:val="0"/>
                <w:sz w:val="15"/>
              </w:rPr>
              <w:t>본 연구 — 공간만</w:t>
            </w:r>
            <w:r>
              <w:rPr>
                <w:b w:val="0"/>
                <w:sz w:val="15"/>
              </w:rPr>
            </w:r>
          </w:p>
        </w:tc>
        <w:tc>
          <w:tcPr>
            <w:tcW w:w="830" w:type="dxa"/>
          </w:tcPr>
          <w:p>
            <w:pPr>
              <w:autoSpaceDE w:val="0"/>
              <w:autoSpaceDN w:val="0"/>
              <w:spacing w:after="0"/>
              <w:jc w:val="right"/>
            </w:pPr>
            <w:r/>
            <w:r>
              <w:rPr>
                <w:b w:val="0"/>
                <w:sz w:val="15"/>
              </w:rPr>
              <w:t>12,609.8</w:t>
            </w:r>
          </w:p>
        </w:tc>
        <w:tc>
          <w:tcPr>
            <w:tcW w:w="700" w:type="dxa"/>
          </w:tcPr>
          <w:p>
            <w:pPr>
              <w:autoSpaceDE w:val="0"/>
              <w:autoSpaceDN w:val="0"/>
              <w:spacing w:after="0"/>
              <w:jc w:val="right"/>
            </w:pPr>
            <w:r/>
            <w:r>
              <w:rPr>
                <w:b w:val="0"/>
                <w:sz w:val="15"/>
              </w:rPr>
              <w:t>56.85%</w:t>
            </w:r>
          </w:p>
        </w:tc>
        <w:tc>
          <w:tcPr>
            <w:tcW w:w="790" w:type="dxa"/>
          </w:tcPr>
          <w:p>
            <w:pPr>
              <w:autoSpaceDE w:val="0"/>
              <w:autoSpaceDN w:val="0"/>
              <w:spacing w:after="0"/>
              <w:jc w:val="right"/>
            </w:pPr>
            <w:r/>
            <w:r>
              <w:rPr>
                <w:b w:val="0"/>
                <w:sz w:val="15"/>
              </w:rPr>
              <w:t>0</w:t>
            </w:r>
          </w:p>
        </w:tc>
      </w:tr>
      <w:tr>
        <w:tc>
          <w:tcPr>
            <w:tcW w:w="1980" w:type="dxa"/>
          </w:tcPr>
          <w:p>
            <w:pPr>
              <w:autoSpaceDE w:val="0"/>
              <w:autoSpaceDN w:val="0"/>
              <w:spacing w:after="0"/>
            </w:pPr>
            <w:r>
              <w:rPr>
                <w:b w:val="0"/>
                <w:sz w:val="15"/>
              </w:rPr>
              <w:t>본 연구 — 전체</w:t>
            </w:r>
            <w:r>
              <w:rPr>
                <w:b w:val="0"/>
                <w:sz w:val="15"/>
              </w:rPr>
            </w:r>
          </w:p>
        </w:tc>
        <w:tc>
          <w:tcPr>
            <w:tcW w:w="830" w:type="dxa"/>
          </w:tcPr>
          <w:p>
            <w:pPr>
              <w:autoSpaceDE w:val="0"/>
              <w:autoSpaceDN w:val="0"/>
              <w:spacing w:after="0"/>
              <w:jc w:val="right"/>
            </w:pPr>
            <w:r/>
            <w:r>
              <w:rPr>
                <w:b w:val="0"/>
                <w:sz w:val="15"/>
              </w:rPr>
              <w:t>10,805.0</w:t>
            </w:r>
          </w:p>
        </w:tc>
        <w:tc>
          <w:tcPr>
            <w:tcW w:w="700" w:type="dxa"/>
          </w:tcPr>
          <w:p>
            <w:pPr>
              <w:autoSpaceDE w:val="0"/>
              <w:autoSpaceDN w:val="0"/>
              <w:spacing w:after="0"/>
              <w:jc w:val="right"/>
            </w:pPr>
            <w:r/>
            <w:r>
              <w:rPr>
                <w:b w:val="0"/>
                <w:sz w:val="15"/>
              </w:rPr>
              <w:t>63.03%</w:t>
            </w:r>
          </w:p>
        </w:tc>
        <w:tc>
          <w:tcPr>
            <w:tcW w:w="790" w:type="dxa"/>
          </w:tcPr>
          <w:p>
            <w:pPr>
              <w:autoSpaceDE w:val="0"/>
              <w:autoSpaceDN w:val="0"/>
              <w:spacing w:after="0"/>
              <w:jc w:val="right"/>
            </w:pPr>
            <w:r/>
            <w:r>
              <w:rPr>
                <w:b w:val="0"/>
                <w:sz w:val="15"/>
              </w:rPr>
              <w:t>227</w:t>
            </w:r>
          </w:p>
        </w:tc>
      </w:tr>
      <w:tr>
        <w:tc>
          <w:tcPr>
            <w:tcW w:w="1980" w:type="dxa"/>
          </w:tcPr>
          <w:p>
            <w:pPr>
              <w:autoSpaceDE w:val="0"/>
              <w:autoSpaceDN w:val="0"/>
              <w:spacing w:after="0"/>
            </w:pPr>
            <w:r>
              <w:rPr>
                <w:b w:val="0"/>
                <w:sz w:val="15"/>
              </w:rPr>
              <w:t>본 연구 — 시간 무제약</w:t>
            </w:r>
            <w:r>
              <w:rPr>
                <w:b w:val="0"/>
                <w:sz w:val="15"/>
              </w:rPr>
            </w:r>
          </w:p>
        </w:tc>
        <w:tc>
          <w:tcPr>
            <w:tcW w:w="830" w:type="dxa"/>
          </w:tcPr>
          <w:p>
            <w:pPr>
              <w:autoSpaceDE w:val="0"/>
              <w:autoSpaceDN w:val="0"/>
              <w:spacing w:after="0"/>
              <w:jc w:val="right"/>
            </w:pPr>
            <w:r/>
            <w:r>
              <w:rPr>
                <w:b w:val="0"/>
                <w:sz w:val="15"/>
              </w:rPr>
              <w:t>9,958.2</w:t>
            </w:r>
          </w:p>
        </w:tc>
        <w:tc>
          <w:tcPr>
            <w:tcW w:w="700" w:type="dxa"/>
          </w:tcPr>
          <w:p>
            <w:pPr>
              <w:autoSpaceDE w:val="0"/>
              <w:autoSpaceDN w:val="0"/>
              <w:spacing w:after="0"/>
              <w:jc w:val="right"/>
            </w:pPr>
            <w:r/>
            <w:r>
              <w:rPr>
                <w:b w:val="0"/>
                <w:sz w:val="15"/>
              </w:rPr>
              <w:t>65.93%</w:t>
            </w:r>
          </w:p>
        </w:tc>
        <w:tc>
          <w:tcPr>
            <w:tcW w:w="790" w:type="dxa"/>
          </w:tcPr>
          <w:p>
            <w:pPr>
              <w:autoSpaceDE w:val="0"/>
              <w:autoSpaceDN w:val="0"/>
              <w:spacing w:after="0"/>
              <w:jc w:val="right"/>
            </w:pPr>
            <w:r/>
            <w:r>
              <w:rPr>
                <w:b w:val="0"/>
                <w:sz w:val="15"/>
              </w:rPr>
              <w:t>20,208</w:t>
            </w:r>
          </w:p>
        </w:tc>
      </w:tr>
      <w:tr>
        <w:tc>
          <w:tcPr>
            <w:tcW w:w="1980" w:type="dxa"/>
          </w:tcPr>
          <w:p>
            <w:pPr>
              <w:autoSpaceDE w:val="0"/>
              <w:autoSpaceDN w:val="0"/>
              <w:spacing w:after="0"/>
            </w:pPr>
            <w:r>
              <w:rPr>
                <w:b w:val="0"/>
                <w:sz w:val="15"/>
              </w:rPr>
              <w:t>Sukprasert 시간</w:t>
            </w:r>
            <w:r>
              <w:rPr>
                <w:b w:val="0"/>
                <w:sz w:val="15"/>
              </w:rPr>
            </w:r>
          </w:p>
        </w:tc>
        <w:tc>
          <w:tcPr>
            <w:tcW w:w="830" w:type="dxa"/>
          </w:tcPr>
          <w:p>
            <w:pPr>
              <w:autoSpaceDE w:val="0"/>
              <w:autoSpaceDN w:val="0"/>
              <w:spacing w:after="0"/>
              <w:jc w:val="right"/>
            </w:pPr>
            <w:r/>
            <w:r>
              <w:rPr>
                <w:b w:val="0"/>
                <w:sz w:val="15"/>
              </w:rPr>
              <w:t>9,583.6</w:t>
            </w:r>
          </w:p>
        </w:tc>
        <w:tc>
          <w:tcPr>
            <w:tcW w:w="700" w:type="dxa"/>
          </w:tcPr>
          <w:p>
            <w:pPr>
              <w:autoSpaceDE w:val="0"/>
              <w:autoSpaceDN w:val="0"/>
              <w:spacing w:after="0"/>
              <w:jc w:val="right"/>
            </w:pPr>
            <w:r/>
            <w:r>
              <w:rPr>
                <w:b w:val="0"/>
                <w:sz w:val="15"/>
              </w:rPr>
              <w:t>67.21%</w:t>
            </w:r>
          </w:p>
        </w:tc>
        <w:tc>
          <w:tcPr>
            <w:tcW w:w="790" w:type="dxa"/>
          </w:tcPr>
          <w:p>
            <w:pPr>
              <w:autoSpaceDE w:val="0"/>
              <w:autoSpaceDN w:val="0"/>
              <w:spacing w:after="0"/>
              <w:jc w:val="right"/>
            </w:pPr>
            <w:r/>
            <w:r>
              <w:rPr>
                <w:b w:val="0"/>
                <w:sz w:val="15"/>
              </w:rPr>
              <w:t>49,356</w:t>
            </w:r>
          </w:p>
        </w:tc>
      </w:tr>
      <w:tr>
        <w:tc>
          <w:tcPr>
            <w:tcW w:w="1980" w:type="dxa"/>
          </w:tcPr>
          <w:p>
            <w:pPr>
              <w:autoSpaceDE w:val="0"/>
              <w:autoSpaceDN w:val="0"/>
              <w:spacing w:after="0"/>
            </w:pPr>
            <w:r>
              <w:rPr>
                <w:b w:val="0"/>
                <w:sz w:val="15"/>
              </w:rPr>
              <w:t>CASPER CAP</w:t>
            </w:r>
            <w:r>
              <w:rPr>
                <w:b w:val="0"/>
                <w:sz w:val="15"/>
              </w:rPr>
            </w:r>
          </w:p>
        </w:tc>
        <w:tc>
          <w:tcPr>
            <w:tcW w:w="830" w:type="dxa"/>
          </w:tcPr>
          <w:p>
            <w:pPr>
              <w:autoSpaceDE w:val="0"/>
              <w:autoSpaceDN w:val="0"/>
              <w:spacing w:after="0"/>
              <w:jc w:val="right"/>
            </w:pPr>
            <w:r/>
            <w:r>
              <w:rPr>
                <w:b w:val="0"/>
                <w:sz w:val="15"/>
              </w:rPr>
              <w:t>1,379.1</w:t>
            </w:r>
          </w:p>
        </w:tc>
        <w:tc>
          <w:tcPr>
            <w:tcW w:w="700" w:type="dxa"/>
          </w:tcPr>
          <w:p>
            <w:pPr>
              <w:autoSpaceDE w:val="0"/>
              <w:autoSpaceDN w:val="0"/>
              <w:spacing w:after="0"/>
              <w:jc w:val="right"/>
            </w:pPr>
            <w:r/>
            <w:r>
              <w:rPr>
                <w:b w:val="0"/>
                <w:sz w:val="15"/>
              </w:rPr>
              <w:t>95.28%</w:t>
            </w:r>
          </w:p>
        </w:tc>
        <w:tc>
          <w:tcPr>
            <w:tcW w:w="790" w:type="dxa"/>
          </w:tcPr>
          <w:p>
            <w:pPr>
              <w:autoSpaceDE w:val="0"/>
              <w:autoSpaceDN w:val="0"/>
              <w:spacing w:after="0"/>
              <w:jc w:val="right"/>
            </w:pPr>
            <w:r/>
            <w:r>
              <w:rPr>
                <w:b w:val="0"/>
                <w:sz w:val="15"/>
              </w:rPr>
              <w:t>69,310</w:t>
            </w:r>
          </w:p>
        </w:tc>
      </w:tr>
      <w:tr>
        <w:tc>
          <w:tcPr>
            <w:tcW w:w="1980" w:type="dxa"/>
          </w:tcPr>
          <w:p>
            <w:pPr>
              <w:autoSpaceDE w:val="0"/>
              <w:autoSpaceDN w:val="0"/>
              <w:spacing w:after="0"/>
            </w:pPr>
            <w:r>
              <w:rPr>
                <w:b w:val="0"/>
                <w:sz w:val="15"/>
              </w:rPr>
              <w:t>Sukprasert 공간+시간</w:t>
            </w:r>
            <w:r>
              <w:rPr>
                <w:b w:val="0"/>
                <w:sz w:val="15"/>
              </w:rPr>
            </w:r>
          </w:p>
        </w:tc>
        <w:tc>
          <w:tcPr>
            <w:tcW w:w="830" w:type="dxa"/>
          </w:tcPr>
          <w:p>
            <w:pPr>
              <w:autoSpaceDE w:val="0"/>
              <w:autoSpaceDN w:val="0"/>
              <w:spacing w:after="0"/>
              <w:jc w:val="right"/>
            </w:pPr>
            <w:r/>
            <w:r>
              <w:rPr>
                <w:b w:val="0"/>
                <w:sz w:val="15"/>
              </w:rPr>
              <w:t>990.8</w:t>
            </w:r>
          </w:p>
        </w:tc>
        <w:tc>
          <w:tcPr>
            <w:tcW w:w="700" w:type="dxa"/>
          </w:tcPr>
          <w:p>
            <w:pPr>
              <w:autoSpaceDE w:val="0"/>
              <w:autoSpaceDN w:val="0"/>
              <w:spacing w:after="0"/>
              <w:jc w:val="right"/>
            </w:pPr>
            <w:r/>
            <w:r>
              <w:rPr>
                <w:b w:val="0"/>
                <w:sz w:val="15"/>
              </w:rPr>
              <w:t>96.61%</w:t>
            </w:r>
          </w:p>
        </w:tc>
        <w:tc>
          <w:tcPr>
            <w:tcW w:w="790" w:type="dxa"/>
          </w:tcPr>
          <w:p>
            <w:pPr>
              <w:autoSpaceDE w:val="0"/>
              <w:autoSpaceDN w:val="0"/>
              <w:spacing w:after="0"/>
              <w:jc w:val="right"/>
            </w:pPr>
            <w:r/>
            <w:r>
              <w:rPr>
                <w:b w:val="0"/>
                <w:sz w:val="15"/>
              </w:rPr>
              <w:t>120,186</w:t>
            </w:r>
          </w:p>
        </w:tc>
      </w:tr>
    </w:tbl>
    <w:p w14:paraId="5D793CF5" w14:textId="77777777" w:rsidR="00CA0C2E" w:rsidRDefault="00000000" w:rsidP="00724B75">
      <w:pPr>
        <w:autoSpaceDE w:val="0"/>
        <w:autoSpaceDN w:val="0"/>
        <w:ind w:firstLine="0"/>
        <w:jc w:val="left"/>
        <w:rPr>
          <w:sz w:val="18"/>
          <w:szCs w:val="18"/>
        </w:rPr>
      </w:pPr>
      <w:r>
        <w:rPr>
          <w:b w:val="0"/>
          <w:sz w:val="15"/>
        </w:rPr>
        <w:t>표 2. 선행 정책을 원문 그대로 재구현해 같은 회계로 채점한 결과. 위반은 본 연구의 유효 상한 12건을 모든 정책에 같은 정의(6.4절)로 적용해 센 값이며, 각 정책이 그 상한을 지키도록 설계된 것은 아니다. Caspian은 재현 실험이 진행 중이다.</w:t>
      </w:r>
    </w:p>
    <w:p>
      <w:pPr>
        <w:autoSpaceDE w:val="0"/>
        <w:autoSpaceDN w:val="0"/>
        <w:jc w:val="center"/>
      </w:pPr>
      <w:r>
        <w:drawing>
          <wp:inline xmlns:a="http://schemas.openxmlformats.org/drawingml/2006/main" xmlns:pic="http://schemas.openxmlformats.org/drawingml/2006/picture">
            <wp:extent cx="2540000" cy="2068894"/>
            <wp:docPr id="965" name="Picture 965"/>
            <wp:cNvGraphicFramePr>
              <a:graphicFrameLocks noChangeAspect="1"/>
            </wp:cNvGraphicFramePr>
            <a:graphic>
              <a:graphicData uri="http://schemas.openxmlformats.org/drawingml/2006/picture">
                <pic:pic>
                  <pic:nvPicPr>
                    <pic:cNvPr id="0" name="fig7_benchmark.png"/>
                    <pic:cNvPicPr/>
                  </pic:nvPicPr>
                  <pic:blipFill>
                    <a:blip r:embed="rId18"/>
                    <a:stretch>
                      <a:fillRect/>
                    </a:stretch>
                  </pic:blipFill>
                  <pic:spPr>
                    <a:xfrm>
                      <a:off x="0" y="0"/>
                      <a:ext cx="2540000" cy="2068894"/>
                    </a:xfrm>
                    <a:prstGeom prst="rect"/>
                  </pic:spPr>
                </pic:pic>
              </a:graphicData>
            </a:graphic>
          </wp:inline>
        </w:drawing>
      </w:r>
    </w:p>
    <w:p w14:paraId="5D793CF5" w14:textId="77777777" w:rsidR="00CA0C2E" w:rsidRDefault="00000000" w:rsidP="00724B75">
      <w:pPr>
        <w:autoSpaceDE w:val="0"/>
        <w:autoSpaceDN w:val="0"/>
        <w:ind w:firstLine="0"/>
        <w:jc w:val="left"/>
        <w:rPr>
          <w:sz w:val="18"/>
          <w:szCs w:val="18"/>
        </w:rPr>
      </w:pPr>
      <w:r>
        <w:rPr>
          <w:b w:val="0"/>
          <w:sz w:val="15"/>
        </w:rPr>
        <w:t>그림 7. 탄소 절감률과 용량 상한 위반 — ★ 본 연구, ○ 선행 정책 재현. 왼쪽 위가 좋은 자리이며, 본 연구를 앞서는 정책은 모두 오른쪽 바깥에 있다.</w:t>
      </w:r>
    </w:p>
    <w:p w14:paraId="0174F75C"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7F42386B" w14:textId="77777777" w:rsidR="00CA0C2E" w:rsidRDefault="00000000" w:rsidP="00724B75">
      <w:pPr>
        <w:autoSpaceDE w:val="0"/>
        <w:autoSpaceDN w:val="0"/>
      </w:pPr>
      <w:r>
        <w:t xml:space="preserve">본 논문은 탄소 인지 스케줄링 시스템 CAST를 제안하였다. 탄소와 지연 사이의 가중치를 슬롯마다 파레토 무릎점에서 자동으로 정하고, 리전별 용량 상한을 매 슬롯 강제하면서 공간 이동과 시간 이동을 결합한다. 8개 리전의 1년치 실측 탄소집약도 위에서 공간 이동만으로 56.85%, 시간 이동만으로 18.60%가 줄었고, 둘을 결합한 온라인 알고리즘은 63.03%를 달성하면서 작업 146,000건 전량을 마감 안에 처리하였다.</w:t>
      </w:r>
    </w:p>
    <w:p w14:paraId="018400BB" w14:textId="77777777" w:rsidR="00CA0C2E" w:rsidRDefault="00000000" w:rsidP="00724B75">
      <w:pPr>
        <w:autoSpaceDE w:val="0"/>
        <w:autoSpaceDN w:val="0"/>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p w14:paraId="401CA853" w14:textId="77777777" w:rsidR="00CA0C2E" w:rsidRDefault="00000000" w:rsidP="00724B75">
      <w:pPr>
        <w:autoSpaceDE w:val="0"/>
        <w:autoSpaceDN w:val="0"/>
      </w:pPr>
      <w:r>
        <w:t xml:space="preserve">한계는 네 가지다. 첫째, 실제 클러스터 배포가 아닌 시뮬레이션 평가다. 용량을 아는 경우와 모르는 경우, 사후에 강제하는 경우를 같은 작업 집합에 나란히 적용해야 하므로 한 시스템의 실배포로는 동시에 잴 수 없는 비교이기는 하나, 스케줄러와 실제 클러스터 관리 계층의 연동 비용은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달라지며, 합성 워크로드 파라미터의 근거가 충분하지 않다.</w:t>
      </w:r>
    </w:p>
    <w:p w14:paraId="2672604E" w14:textId="77777777" w:rsidR="00CA0C2E" w:rsidRDefault="00000000" w:rsidP="00724B75">
      <w:pPr>
        <w:autoSpaceDE w:val="0"/>
        <w:autoSpaceDN w:val="0"/>
      </w:pPr>
      <w:r>
        <w:t xml:space="preserve">향후 과제로는 실제 예보 API 연동, 24시간을 넘는 예측 지평, 그리고 수요에 비례해 조정되는 용량 모델을 둔다. 작업량이 늘면 본 알고리즘에서도 용량 위반이 급증하므로 고정 상한만으로는 충분하지 않다.</w:t>
      </w:r>
    </w:p>
    <w:sectPr w:rsidR="00CA0C2E">
      <w:footerReference w:type="default" r:id="rId15"/>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00B1" w14:textId="77777777" w:rsidR="009C17A6" w:rsidRDefault="009C17A6">
      <w:pPr>
        <w:spacing w:line="240" w:lineRule="auto"/>
      </w:pPr>
      <w:r>
        <w:separator/>
      </w:r>
    </w:p>
  </w:endnote>
  <w:endnote w:type="continuationSeparator" w:id="0">
    <w:p w14:paraId="2C0DCF32" w14:textId="77777777" w:rsidR="009C17A6" w:rsidRDefault="009C17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9EEC51D-E743-CC4C-9281-4C55FC78F89F}"/>
    <w:embedBold r:id="rId2" w:fontKey="{C27DF97F-2A16-F24D-9203-F1C6087DF3BF}"/>
    <w:embedItalic r:id="rId3" w:fontKey="{F3C2489C-18A8-0541-9A2D-BEF44ADF4E68}"/>
  </w:font>
  <w:font w:name="나눔명조">
    <w:panose1 w:val="020B0604020202020204"/>
    <w:charset w:val="81"/>
    <w:family w:val="roman"/>
    <w:pitch w:val="variable"/>
    <w:sig w:usb0="800002A7" w:usb1="09D7FCFB" w:usb2="00000010" w:usb3="00000000" w:csb0="00280001" w:csb1="00000000"/>
    <w:embedRegular r:id="rId4" w:subsetted="1" w:fontKey="{2A9A53E9-5EB0-7145-BC06-DD04C60D438C}"/>
    <w:embedBold r:id="rId5" w:subsetted="1" w:fontKey="{0D2971B0-0859-B54E-8A36-DEFD6B2D1452}"/>
  </w:font>
  <w:font w:name="Arial">
    <w:panose1 w:val="020B0604020202020204"/>
    <w:charset w:val="00"/>
    <w:family w:val="swiss"/>
    <w:pitch w:val="variable"/>
    <w:sig w:usb0="E0002AFF" w:usb1="C0007843" w:usb2="00000009" w:usb3="00000000" w:csb0="000001FF" w:csb1="00000000"/>
    <w:embedRegular r:id="rId6" w:fontKey="{4759D788-D61D-334C-AAC9-2D16965BC959}"/>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6F43167-DB9C-064F-B113-016241014E99}"/>
    <w:embedItalic r:id="rId9" w:fontKey="{C19959D0-292E-F64D-9014-E84E343D1E26}"/>
  </w:font>
  <w:font w:name="Courier New">
    <w:panose1 w:val="02070309020205020404"/>
    <w:charset w:val="00"/>
    <w:family w:val="modern"/>
    <w:pitch w:val="fixed"/>
    <w:sig w:usb0="E0002AFF" w:usb1="C0007843" w:usb2="00000009" w:usb3="00000000" w:csb0="000001FF" w:csb1="00000000"/>
    <w:embedRegular r:id="rId10" w:fontKey="{75BC8A55-C600-F34F-B838-373A41482205}"/>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A1F867D7-1EC4-0440-8280-937ADA8A2F0D}"/>
  </w:font>
  <w:font w:name="Cambria">
    <w:panose1 w:val="02040503050406030204"/>
    <w:charset w:val="00"/>
    <w:family w:val="roman"/>
    <w:notTrueType/>
    <w:pitch w:val="variable"/>
    <w:sig w:usb0="E00002FF" w:usb1="400004FF" w:usb2="00000000" w:usb3="00000000" w:csb0="0000019F" w:csb1="00000000"/>
    <w:embedRegular r:id="rId12" w:fontKey="{67442801-E879-8149-ABF9-AE98C80D86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A7A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E4E6"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8475"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0FFF"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1780C" w14:textId="77777777" w:rsidR="009C17A6" w:rsidRDefault="009C17A6">
      <w:pPr>
        <w:spacing w:line="240" w:lineRule="auto"/>
      </w:pPr>
      <w:r>
        <w:separator/>
      </w:r>
    </w:p>
  </w:footnote>
  <w:footnote w:type="continuationSeparator" w:id="0">
    <w:p w14:paraId="7F4CA014" w14:textId="77777777" w:rsidR="009C17A6" w:rsidRDefault="009C17A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90751"/>
    <w:rsid w:val="001A0203"/>
    <w:rsid w:val="00222D91"/>
    <w:rsid w:val="00275D28"/>
    <w:rsid w:val="002C3E7E"/>
    <w:rsid w:val="00363AE3"/>
    <w:rsid w:val="003A5515"/>
    <w:rsid w:val="004A6DA0"/>
    <w:rsid w:val="004D20D1"/>
    <w:rsid w:val="005266CC"/>
    <w:rsid w:val="005D0777"/>
    <w:rsid w:val="00601F73"/>
    <w:rsid w:val="00724B75"/>
    <w:rsid w:val="00843874"/>
    <w:rsid w:val="00977F9F"/>
    <w:rsid w:val="009912AC"/>
    <w:rsid w:val="009C17A6"/>
    <w:rsid w:val="009C4FBB"/>
    <w:rsid w:val="009D1ECB"/>
    <w:rsid w:val="00A17DD1"/>
    <w:rsid w:val="00A44503"/>
    <w:rsid w:val="00AF40B7"/>
    <w:rsid w:val="00CA0878"/>
    <w:rsid w:val="00CA0C2E"/>
    <w:rsid w:val="00D06CDA"/>
    <w:rsid w:val="00D44CBD"/>
    <w:rsid w:val="00D87418"/>
    <w:rsid w:val="00DF18F7"/>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1382428"/>
  <w15:docId w15:val="{42138156-CED1-B54F-8A72-4C5D740A516A}"/>
  <w:doNotExpandShiftRetur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6.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3384</Words>
  <Characters>19290</Characters>
  <Application>Microsoft Office Word</Application>
  <DocSecurity>0</DocSecurity>
  <Lines>160</Lines>
  <Paragraphs>45</Paragraphs>
  <ScaleCrop>false</ScaleCrop>
  <Company/>
  <LinksUpToDate>false</LinksUpToDate>
  <CharactersWithSpaces>22629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19</cp:revision>
  <dcterms:created xsi:type="dcterms:W3CDTF">2026-08-27T08:37:00Z</dcterms:created>
  <dcterms:modified xsi:type="dcterms:W3CDTF">2026-09-23T08:08:00Z</dcterms:modified>
</cp:coreProperties>
</file>