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spacing w:line="211" w:lineRule="exact"/>
      </w:pPr>
      <w:r>
        <w:rPr>
          <w:b/>
          <w:sz w:val="15"/>
          <w:szCs w:val="15"/>
        </w:rPr>
        <w:t xml:space="preserve">초록</w:t>
      </w:r>
      <w:r>
        <w:rPr>
          <w:sz w:val="15"/>
          <w:szCs w:val="15"/>
        </w:rPr>
        <w:t xml:space="preserve">  데이터센터 탄소 배출량은 실행 리전과 시각에 따라 크게 달라진다. 선행 연구는 리전 용량을 두지 않거나 작업이 들어올 때 거르는 조건으로만 둔다. 용량 없는 선행 정책을 재현하면 작업의 99.75%가 한 리전으로 몰리고, 입장 조건으로 두면 예측의 골이 뾰족할수록 상한 위반이 18건에서 152건으로 는다. 본 연구는 용량을 대기 중인 모든 작업이 함께 보는 제약으로 두는 CAST를 제안한다. LSTM 예측 위에서 로드밸런서와 스케줄러가 매 슬롯 리전과 시작 시각을 하나의 선형 계획으로 정하고, 상한 초과를 목적의 첫 항으로 두며, 탄소와 지연의 가중치를 슬롯마다 파레토 무릎점에서 고른다. 8개 리전 1년치 실측 탄소집약도와 합성 작업 143,200건에서 CAST는 예측기에 따라 배출을 64.44~71.93%, 탄소만 볼 때 95.59~95.87% 줄였고 마감과 상한 위반은 없었다⟦, Azure VM 트레이스에서도 …⟧. 용량이 무는 곳은 공간 이동이 모이는 캘리포니아와 프랑스로, 초과 시간의 93.3%다.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 LSTM</w:t>
      </w:r>
    </w:p>
    <w:p w14:paraId="57D9C295" w14:textId="77777777" w:rsidR="00CA0C2E" w:rsidRDefault="00000000">
      <w:pPr>
        <w:spacing w:line="211" w:lineRule="exact"/>
      </w:pPr>
      <w:r>
        <w:rPr>
          <w:b/>
          <w:sz w:val="15"/>
          <w:szCs w:val="15"/>
        </w:rPr>
        <w:t xml:space="preserve">Abstract</w:t>
      </w:r>
      <w:r>
        <w:rPr>
          <w:sz w:val="15"/>
          <w:szCs w:val="15"/>
        </w:rPr>
        <w:t xml:space="preserve">  The carbon footprint of a cloud workload depends on where and when it runs. Prior work either leaves regional capacity out or applies it only as an admission check. Reproducing a capacity-free policy on our data sends 99.75% of jobs to a single region; treating capacity as an admission check makes ceiling violations grow from 18 to 152 as the forecast trough sharpens. We present CAST, which treats capacity as a constraint shared by all waiting jobs. On top of an LSTM forecaster, a load balancer and a scheduler decide every job's region and start slot in one linear program per slot, minimise overflow before anything else, and choose the carbon-latency weight at each slot's Pareto knee. On one year of measured carbon intensity across eight regions and 143,200 synthetic jobs, CAST cuts emissions by 64.44–71.93% at the knee and by 95.59–95.87% when only carbon is weighed, depending on the forecaster, with no deadline misses and no ceiling violations⟦; on the Azure VM trace …⟧. Capacity binds where spatial shifting converges, in California and France, which account for 93.3% of the hours over the ceiling.</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 LSTM</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1. 서론</w:t>
      </w:r>
    </w:p>
    <w:p w14:paraId="6C259929" w14:textId="77777777" w:rsidR="00CA0C2E" w:rsidRDefault="00000000" w:rsidP="00724B75">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w:t>
      </w:r>
    </w:p>
    <w:p w14:paraId="6C259929" w14:textId="77777777" w:rsidR="00CA0C2E" w:rsidRDefault="00000000" w:rsidP="00724B75">
      <w:r>
        <w:t xml:space="preserve">배출량을 정하는 것은 소비 전력량만이 아니다. 전력 1kWh를 만들 때 나오는 탄소량, 곧 탄소집약도는 그 순간 전력망의 발전원 구성에 따라 달라진다. 본 연구의 여덟 리전에서도 2025년 실측 연평균이 인도 543.2 gCO₂/kWh, 프랑스 13.6 gCO₂/kWh로 40.0배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r>
        <w:t xml:space="preserve">용량을 빼면 무슨 일이 생기는지는 본 연구의 자료에 그대로 드러난다. Sukprasert 등의 정책을 원문 그대로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r>
        <w:t xml:space="preserve">이 문제가 어려운 것은 가장 깨끗한 리전의 가장 깨끗한 시각이 모든 작업에게 같기 때문이다. 리전을 작업이 도착할 때 정하고 실행 시각을 나중에 고르는 2단계 설계에서는, 각 작업이 제 리전의 예측 최저 시각을 따로 고르고 용량은 그 시각이 찼는지를 확인할 때만 쓰인다. 같은 리전의 작업들은 같은 예측을 보므로 같은 골, 곧 하루 중 탄소집약도가 가장 낮은 구간으로 모이고, 예측 곡선의 골이 뾰족할수록 더 많이 모인다. 이 설계에서 내부 상한을 물리 상한과 같게 두면, 골을 납작하게 그리는 LSTM에서 18건이던 상한 위반이 전날 실측을 그대로 쓰는 24시간 전 값에서는 125건, 완전예지에서는 152건이 된다(4.4절). 내부 상한을 0.8배로 줄여 여유를 두어도 완전예지에서 위반은 사라지지 않는다. 위반을 정하는 것은 예측의 오차가 아니라 곡선의 모양이며, 더 나은 예측이 더 많은 위반을 부를 수 있다.</w:t>
      </w:r>
    </w:p>
    <w:p w14:paraId="6C259929" w14:textId="77777777" w:rsidR="00CA0C2E" w:rsidRDefault="00000000" w:rsidP="00724B75">
      <w:r>
        <w:t xml:space="preserve">용량을 두느냐보다 어떻게 두느냐가 결과를 가른다.</w:t>
      </w:r>
    </w:p>
    <w:p w14:paraId="6C259929" w14:textId="77777777" w:rsidR="00CA0C2E" w:rsidRDefault="00000000" w:rsidP="00724B75">
      <w:r>
        <w:t xml:space="preserve">본 논문은 탄소 인지 스케줄링 시스템 CAST를 제안한다. 핵심은 하나다. 용량은 입장 때 거르는 조건이 아니라 대기 중인 모든 작업이 함께 보는 제약이어야 한다. 이하 이를 공유 제약이라 부른다.</w:t>
      </w:r>
    </w:p>
    <w:p w14:paraId="6C259929" w14:textId="77777777" w:rsidR="00CA0C2E" w:rsidRDefault="00000000" w:rsidP="00724B75">
      <w:r>
        <w:t xml:space="preserve">예측 단계가 여덟 리전의 향후 24시간 탄소집약도를 LSTM으로 내면, 배정 단계가 매 1시간 슬롯마다 아직 시작하지 않은 작업 전부의 실행 리전과 시작 슬롯을 하나의 선형 계획으로 함께 정한다. 상한을 넘긴 양은 목적함수의 첫 항으로 두어 언제나 해가 있게 하고, 한 골에 상한보다 많이 몰리는 배정은 그 항 때문에 애초에 비싸다.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r>
        <w:t xml:space="preserve">본 논문의 기여는 세 가지다. 첫째, 용량을 대기 작업 전부가 함께 보는 제약으로 두고 초과를 목적의 첫 항으로 두고 슬롯마다 다시 푸는(rolling) 선형 계획 배정과, 그 위에서 리전과 시작 슬롯을 매 슬롯 함께 정하는 결합형이다(3.3절, 3.4절). 용량을 입장 조건으로 둔 2단계 설계는 예측기에 따라 위반이 18건에서 152건까지 널뛰지만, 공유 제약을 쓰면 리전을 도착 때 고정하든 매 슬롯 다시 정하든 시험한 예측기 변형 전부에서 위반이 없다(4.4절). 그 가운데 결합형은 같은 고정 </w:t>
      </w:r>
      <w:r>
        <w:rPr>
          <w:rFonts w:ascii="Cambria Math" w:hAnsi="Cambria Math" w:cs="Cambria Math"/>
          <w:i/>
        </w:rPr>
        <w:t xml:space="preserve">α</w:t>
      </w:r>
      <w:r>
        <w:t xml:space="preserve">에서 리전을 고정하는 쪽보다 비교한 일곱 점 모두에서 0.20~1.54%포인트 더 줄인다(4.5절). ⟦조인 상한·Azure 에서의 차이(4.7절)⟧ 완전예지로 한 주를 한 번에 푼 하한과의 격차는 많아야 0.26%포인트다(4.5절). 둘째, 탄소와 지연의 가중치 </w:t>
      </w:r>
      <w:r>
        <w:rPr>
          <w:rFonts w:ascii="Cambria Math" w:hAnsi="Cambria Math" w:cs="Cambria Math"/>
          <w:i/>
        </w:rPr>
        <w:t xml:space="preserve">α</w:t>
      </w:r>
      <w:r>
        <w:t xml:space="preserve">를 고정하지 않고 같은 선형 계획을 열한 번 풀어 슬롯마다 파레토 무릎점에서 고른다(3.4절). 무릎점은 1년을 다 돌린 뒤에야 알 수 있는 같은 지연의 고정 </w:t>
      </w:r>
      <w:r>
        <w:rPr>
          <w:rFonts w:ascii="Cambria Math" w:hAnsi="Cambria Math" w:cs="Cambria Math"/>
          <w:i/>
        </w:rPr>
        <w:t xml:space="preserve">α</w:t>
      </w:r>
      <w:r>
        <w:t xml:space="preserve">와 견주어 차이가 없거나 근소하게 뒤지는 절감을 내며, LSTM 예측에서 </w:t>
      </w:r>
      <w:r>
        <w:rPr>
          <w:rFonts w:ascii="Cambria Math" w:hAnsi="Cambria Math" w:cs="Cambria Math"/>
          <w:i/>
        </w:rPr>
        <w:t xml:space="preserve">α</w:t>
      </w:r>
      <w:r>
        <w:t xml:space="preserve">=1 절감의 75.2%를 지연의 39.8%로 얻는다(4.5절). 무릎점이 고르는 자리는 예측 곡선의 모양에 따라 움직이며, 이 점도 함께 보고한다(4.5절). 셋째, 선행 정책을 우리가 정한 상한이 아니라 각 정책이 위반 없이 돌기 위해 요구하는 필요 용량으로 다시 재면, CAST의 무릎점보다 많이 줄인 두 정책, CASPER와 Sukprasert 공간+시간은 기준 피크의 2.2배와 9.9배 용량을 전제한다(4.8절). 그리고 용량이 무는 자리, 곧 상한이 실제로 걸리는 리전과 시각은 시간 이동이 값어치를 만드는 리전이 아니라 공간 이동이 모이는 두 리전, 캘리포니아와 프랑스다(4.6절).</w:t>
      </w:r>
    </w:p>
    <w:p w14:paraId="6C259929" w14:textId="77777777" w:rsidR="00CA0C2E" w:rsidRDefault="00000000" w:rsidP="00724B75">
      <w:r>
        <w:t xml:space="preserve">1년치 실측 탄소집약도로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어느 경우든 채점 구간의 작업 143,200건 전량이 마감 안에 처리되었고 상한을 넘긴 배정은 없었다.</w:t>
      </w:r>
    </w:p>
    <w:p w14:paraId="6C259929" w14:textId="77777777" w:rsidR="00CA0C2E" w:rsidRDefault="00000000" w:rsidP="00724B75">
      <w:r>
        <w:t xml:space="preserve">무릎점의 절감이 </w:t>
      </w:r>
      <w:r>
        <w:rPr>
          <w:rFonts w:ascii="Cambria Math" w:hAnsi="Cambria Math" w:cs="Cambria Math"/>
          <w:i/>
        </w:rPr>
        <w:t xml:space="preserve">α</w:t>
      </w:r>
      <w:r>
        <w:t xml:space="preserve">=1보다 낮은 것은 용량 때문에 잃은 몫이 아니라 같은 전선 위에서 지연을 덜 쓰는 쪽을 고른 결과다. 같은 </w:t>
      </w:r>
      <w:r>
        <w:rPr>
          <w:rFonts w:ascii="Cambria Math" w:hAnsi="Cambria Math" w:cs="Cambria Math"/>
          <w:i/>
        </w:rPr>
        <w:t xml:space="preserve">α</w:t>
      </w:r>
      <w:r>
        <w:t xml:space="preserve">=1에서 용량을 보지 않으면 절감은 95.97%로 0.31%포인트 더 크지만, 프랑스 한 리전이 동시에 117건, 곧 상한의 6.9배를 돌려야 하고 위반이 46,354건 생긴다. </w:t>
      </w:r>
      <w:r>
        <w:rPr>
          <w:rFonts w:ascii="Cambria Math" w:hAnsi="Cambria Math" w:cs="Cambria Math"/>
          <w:i/>
        </w:rPr>
        <w:t xml:space="preserve">α</w:t>
      </w:r>
      <w:r>
        <w:t xml:space="preserve">=1의 95.65%는 상한을 두지 않고 1년치 탄소집약도를 미리 아는 Sukprasert 정책의 96.63%에 0.97%포인트 못 미치지만 기준 피크의 1.25배인 상한 17을 넘지 않는다. 평균 지연이 120.0 ms와 120.4 ms로 거의 같은 CASPER는 95.30%를 내지만 기준 피크의 2.2배인 29건의 동시 실행을 요구한다.</w:t>
      </w:r>
    </w:p>
    <w:p w14:paraId="6C259929" w14:textId="77777777" w:rsidR="00CA0C2E" w:rsidRDefault="00000000" w:rsidP="00724B75">
      <w:r>
        <w:t xml:space="preserve">용량을 두지 않으면 상한을 넘긴 시간의 93.3%가 공간 이동이 모이는 캘리포니아와 프랑스에서 나고, 캘리포니아에서는 그 74.2%가 현지 9시에서 13시 사이에 몰린다. 시간 이동의 절감은 인도, 일본, 캘리포니아, 독일에 퍼져 있어, 두 목록이 겹치는 리전은 캘리포니아 하나다.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2. 관련 연구</w:t>
      </w:r>
    </w:p>
    <w:p w14:paraId="6C259929" w14:textId="77777777" w:rsidR="00CA0C2E" w:rsidRDefault="00000000" w:rsidP="00724B75">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밝혔다[10]. CarbonScaler는 한 리전 안에서 작업 하나의 서버 수를 탄소 예보에 맞춰 늘리고 줄이며[11], GAIA는 한 리전 클러스터에서 탄소, 완료 시간, 비용 사이의 맞바꿈을 다룬다[12]. 셋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가정한다[13]. Lechowicz 등은 작업 하나를 마감 안에서 리전 사이로 옮기는 온라인 문제에 경쟁비 보장을 주었으나, 여러 작업이 자원을 두고 다투는 상황과 데이터센터 용량은 정식화에 없다고 적었다[14]. Hall 등은 하루 전 계획과 실시간 배치로 부하를 시공간으로 옮기며 확률적 성능 보장을 주지만, 대상은 개별 작업이 아니라 집계 부하다[15]. Caspian은 반대로 용량을 하드 제약으로 두는 대신 마감을 목적함수의 벌점으로 완화하며[8], 본 연구 자료에서 재현하면 ⟦Caspian 마감 위반 건수⟧건이 마감을 넘긴다(4.8절). 탄력적 확장으로 용량 가정을 방어할 수 있으나, 그 여유는 클라우드 전체가 집계 수준에서 갖는 성질이지 특정 시각의 특정 리전이 갖는 성질이 아니다.</w:t>
      </w:r>
    </w:p>
    <w:p w14:paraId="6C259929" w14:textId="77777777" w:rsidR="00CA0C2E" w:rsidRDefault="00000000" w:rsidP="00724B75">
      <w:r>
        <w:t xml:space="preserve">Sukprasert 등은 공간 이득이 작은데도 하루 안의 변동이 커서 순 절감이 의미 있는 예외로 캘리포니아와 버지니아를 지목하였다[6]. 리전 용량이 유한해 공간 이동이 일찍 포화되면 부하가 변동이 큰 리전까지 퍼지므로, 이 예외가 일반적인 상황이 될 수 있다.</w:t>
      </w:r>
    </w:p>
    <w:p w14:paraId="6C259929" w14:textId="77777777" w:rsidR="00CA0C2E" w:rsidRDefault="00000000" w:rsidP="00724B75">
      <w:r>
        <w:t xml:space="preserve">둘째, 용량을 두는 연구도 그것을 작업이 들어오는 순간의 입장 조건으로 쓴다.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입장 조건은 작업 하나가 들어올 때 그 작업이 고른 시각에 자리가 있는지만 묻는다. 여러 작업이 같은 저탄소 시각을 노리고 있다는 사실은 그 시각이 찬 뒤에야 드러난다.</w:t>
      </w:r>
    </w:p>
    <w:p w14:paraId="6C259929" w14:textId="77777777" w:rsidR="00CA0C2E" w:rsidRDefault="00000000" w:rsidP="00724B75">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그러나 리전 간 격차는 시각에 따라 변하므로, 옮겨서 얻는 이득이 큰 시간과 그렇지 않은 시간에 같은 가중치를 쓰는 것은 최적이라 보기 어렵다.</w:t>
      </w:r>
    </w:p>
    <w:p w14:paraId="6C259929" w14:textId="77777777" w:rsidR="00CA0C2E" w:rsidRDefault="00000000" w:rsidP="00724B75">
      <w:r>
        <w:t xml:space="preserve">본 연구는 이 세 가지를 다음과 같이 다룬다. 마감은 하드 제약으로, 용량은 초과량을 목적함수의 첫 항으로 두어 둘 다 양보하지 않는다(식 (6)). 용량은 입장 조건이 아니라 모든 대기 작업이 함께 보는 제약으로 두어 리전과 시작 시각을 매 슬롯 한 문제로 다시 푼다(3.4절). 가중치는 슬롯마다 파레토 무릎점에서 정한다(3.4절). Zanotto 등과 비교하면 본 연구는 1년 동안 이어지는 작업 흐름, 탄소 인지 선행 정책 넷과의 같은 회계 비교, 상한 값을 바꿔 가며 본 분석을 더 갖추었고, 실제 클러스터 프로토타입은 갖추지 못했다.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3. CAST 시스템</w:t>
      </w:r>
    </w:p>
    <w:p w14:paraId="6C259929" w14:textId="77777777" w:rsidR="00CA0C2E" w:rsidRDefault="00000000" w:rsidP="00724B75">
      <w:pPr>
        <w:sectPr w:rsidR="002B51A5">
          <w:footerReference w:type="default" r:id="rId6"/>
          <w:type w:val="continuous"/>
          <w:pgSz w:w="10300" w:h="14560"/>
          <w:pgMar w:top="1676" w:right="1064" w:bottom="1502" w:left="1150" w:header="1130" w:footer="0" w:gutter="0"/>
          <w:pgNumType w:start="1"/>
          <w:cols w:num="2" w:space="249"/>
        </w:sectPr>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p w14:paraId="765C09EA" w14:textId="77777777" w:rsidR="00A2156A" w:rsidRDefault="00000000" w:rsidP="00960ED6">
      <w:pPr>
        <w:keepNext/>
        <w:spacing w:before="240" w:line="240" w:lineRule="auto"/>
        <w:ind w:firstLine="0"/>
        <w:jc w:val="center"/>
        <w:rPr>
          <w:sz w:val="18"/>
          <w:szCs w:val="18"/>
        </w:rPr>
      </w:pPr>
      <w:r>
        <w:drawing>
          <wp:inline xmlns:a="http://schemas.openxmlformats.org/drawingml/2006/main" xmlns:pic="http://schemas.openxmlformats.org/drawingml/2006/picture">
            <wp:extent cx="5105400" cy="1896247"/>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896247"/>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1 CAST의 전체 파이프라인. 굵은 선은 작업, 가는 선은 탄소 자료, 점선은 장부의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spacing w:after="240" w:line="233" w:lineRule="exact"/>
        <w:ind w:firstLine="0"/>
        <w:rPr>
          <w:sz w:val="15"/>
          <w:szCs w:val="15"/>
        </w:rPr>
        <w:sectPr w:rsidR="00A869A0">
          <w:footerReference w:type="default" r:id="rId8"/>
          <w:type w:val="continuous"/>
          <w:pgSz w:w="10300" w:h="14560"/>
          <w:pgMar w:top="1676" w:right="1064" w:bottom="1502" w:left="1150" w:header="1130" w:footer="0" w:gutter="0"/>
          <w:pgNumType w:start="1"/>
          <w:cols w:space="249"/>
        </w:sectPr>
      </w:pPr>
      <w:r>
        <w:rPr>
          <w:sz w:val="15"/>
          <w:szCs w:val="15"/>
        </w:rPr>
        <w:t xml:space="preserve">Fig. 1 Overall pipeline of CAST. Thick lines carry jobs, thin lines carbon data, and the dashed line returns each region's occupancy from the ledger to the scheduler; the load balancer and scheduler inside the gray frame are solved together as one linear program per slot.</w:t>
      </w:r>
    </w:p>
    <w:p w14:paraId="6C259929" w14:textId="77777777" w:rsidR="00CA0C2E" w:rsidRDefault="00000000" w:rsidP="00724B75">
      <w:r>
        <w:t xml:space="preserve">설계 원칙은 셋이다. 첫째, 용량은 입장 때 확인하는 조건이 아니라 대기 중인 모든 작업이 함께 보는 제약으로 두고, 리전과 시각도 그 제약 아래에서 한 문제로 정한다(3.4절). 둘째, 탄소와 지연의 가중치는 고정하지 않는다.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r>
        <w:t xml:space="preserve">세 모듈이 함께 푸는 문제를 먼저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w:t>
      </w:r>
    </w:p>
    <w:p w14:paraId="6C259929" w14:textId="77777777" w:rsidR="00CA0C2E" w:rsidRDefault="00000000" w:rsidP="00724B75">
      <w:r>
        <w:t xml:space="preserve">목적은 두 층이다. 먼저 상한을 넘긴 양을 최소화하고, 그 안에서 총 배출량과 지연을 줄인다.</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r>
          <m:t>E=</m:t>
        </m:r>
        <m:nary>
          <m:naryPr>
            <m:chr m:val="∑"/>
            <m:limLoc m:val="subSup"/>
            <m:grow m:val="1"/>
            <m:subHide m:val="off"/>
            <m:supHide m:val="on"/>
          </m:naryPr>
          <m:sub>
            <m:r>
              <m:t>j∈J</m:t>
            </m:r>
          </m:sub>
          <m:sup/>
          <m:e>
            <m:r>
              <m:t>P</m:t>
            </m:r>
          </m:e>
        </m:nary>
        <m:nary>
          <m:naryPr>
            <m:chr m:val="∫"/>
            <m:limLoc m:val="subSup"/>
            <m:grow m:val="1"/>
            <m:subHide m:val="off"/>
            <m:supHide m:val="off"/>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tab/>
      </w:r>
      <w:r>
        <w:rPr>
          <w:i/>
          <w:iCs/>
        </w:rPr>
        <w:t>(1)</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r>
          <m:t>Λ=</m:t>
        </m:r>
        <m:nary>
          <m:naryPr>
            <m:chr m:val="∑"/>
            <m:limLoc m:val="subSup"/>
            <m:grow m:val="1"/>
            <m:subHide m:val="off"/>
            <m:supHide m:val="on"/>
          </m:naryPr>
          <m:sub>
            <m:r>
              <m:t>j∈J</m:t>
            </m:r>
          </m:sub>
          <m:sup/>
          <m:e>
            <m:sSub>
              <m:e>
                <m:r>
                  <m:t>d</m:t>
                </m:r>
              </m:e>
              <m:sub>
                <m:r>
                  <m:t>j</m:t>
                </m:r>
              </m:sub>
            </m:sSub>
          </m:e>
        </m:nary>
        <m:r>
          <m:t>ℓ(</m:t>
        </m:r>
        <m:sSub>
          <m:e>
            <m:r>
              <m:t>o</m:t>
            </m:r>
          </m:e>
          <m:sub>
            <m:r>
              <m:t>j</m:t>
            </m:r>
          </m:sub>
        </m:sSub>
        <m:r>
          <m:t>,r(j))</m:t>
        </m:r>
      </m:oMath>
      <w:r>
        <w:tab/>
      </w:r>
      <w:r>
        <w:rPr>
          <w:i/>
          <w:iCs/>
        </w:rPr>
        <w:t>(2)</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r>
          <m:t>Z=</m:t>
        </m:r>
        <m:nary>
          <m:naryPr>
            <m:chr m:val="∑"/>
            <m:limLoc m:val="subSup"/>
            <m:grow m:val="1"/>
            <m:subHide m:val="off"/>
            <m:supHide m:val="on"/>
          </m:naryPr>
          <m:sub>
            <m:r>
              <m:t>r∈R</m:t>
            </m:r>
          </m:sub>
          <m:sup/>
          <m:e>
            <m:r>
              <m:t>∫max{0,</m:t>
            </m:r>
          </m:e>
        </m:nary>
        <m:sSub>
          <m:e>
            <m:r>
              <m:t>n</m:t>
            </m:r>
          </m:e>
          <m:sub>
            <m:r>
              <m:t>r</m:t>
            </m:r>
          </m:sub>
        </m:sSub>
        <m:r>
          <m:t>(t)−</m:t>
        </m:r>
        <m:sSub>
          <m:e>
            <m:r>
              <m:rPr>
                <m:sty m:val="p"/>
              </m:rPr>
              <m:t>cap</m:t>
            </m:r>
          </m:e>
          <m:sub>
            <m:r>
              <m:t>r</m:t>
            </m:r>
          </m:sub>
        </m:sSub>
        <m:r>
          <m:t>}</m:t>
        </m:r>
        <m:r>
          <m:t>dt</m:t>
        </m:r>
      </m:oMath>
      <w:r>
        <w:tab/>
      </w:r>
      <w:r>
        <w:rPr>
          <w:i/>
          <w:iCs/>
        </w:rPr>
        <w:t>(3)</w:t>
      </w:r>
    </w:p>
    <w:p w14:paraId="6C259929" w14:textId="77777777" w:rsidR="00CA0C2E" w:rsidRDefault="00000000" w:rsidP="00724B75">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지연을 센 값, </w:t>
      </w:r>
      <w:r>
        <w:rPr>
          <w:rFonts w:ascii="Cambria Math" w:hAnsi="Cambria Math" w:cs="Cambria Math"/>
          <w:i/>
        </w:rPr>
        <w:t xml:space="preserve">Z</w:t>
      </w:r>
      <w:r>
        <w:t xml:space="preserve">는 상한을 넘긴 작업 수를 시간으로 적분한 초과량이다. </w:t>
      </w:r>
      <w:r>
        <w:rPr>
          <w:rFonts w:ascii="Cambria Math" w:hAnsi="Cambria Math" w:cs="Cambria Math"/>
          <w:i/>
        </w:rPr>
        <w:t xml:space="preserve">Z</w:t>
      </w:r>
      <w:r>
        <w:t xml:space="preserve">를 먼저 최소화하고, 같은 </w:t>
      </w:r>
      <w:r>
        <w:rPr>
          <w:rFonts w:ascii="Cambria Math" w:hAnsi="Cambria Math" w:cs="Cambria Math"/>
          <w:i/>
        </w:rPr>
        <w:t xml:space="preserve">Z</w:t>
      </w:r>
      <w:r>
        <w:t xml:space="preserve"> 안에서 </w:t>
      </w:r>
      <w:r>
        <w:rPr>
          <w:rFonts w:ascii="Cambria Math" w:hAnsi="Cambria Math" w:cs="Cambria Math"/>
          <w:i/>
        </w:rPr>
        <w:t xml:space="preserve">E</w:t>
      </w:r>
      <w:r>
        <w:t xml:space="preserve">와 </w:t>
      </w:r>
      <w:r>
        <w:rPr>
          <w:rFonts w:ascii="Cambria Math" w:hAnsi="Cambria Math" w:cs="Cambria Math"/>
          <w:i/>
        </w:rPr>
        <w:t xml:space="preserve">Λ</w:t>
      </w:r>
      <w:r>
        <w:t xml:space="preserve">의 가중합을 최소화한다.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sSub>
          <m:e>
            <m:r>
              <m:t>s</m:t>
            </m:r>
          </m:e>
          <m:sub>
            <m:r>
              <m:t>j</m:t>
            </m:r>
          </m:sub>
        </m:sSub>
        <m:r>
          <m:t>≤</m:t>
        </m:r>
        <m:sSub>
          <m:e>
            <m:r>
              <m:t>τ</m:t>
            </m:r>
          </m:e>
          <m:sub>
            <m:r>
              <m:t>j</m:t>
            </m:r>
          </m:sub>
        </m:sSub>
        <m:r>
          <m:t>,</m:t>
        </m:r>
        <m:sSub>
          <m:e>
            <m:r>
              <m:t>τ</m:t>
            </m:r>
          </m:e>
          <m:sub>
            <m:r>
              <m:t>j</m:t>
            </m:r>
          </m:sub>
        </m:sSub>
        <m:r>
          <m:t>+</m:t>
        </m:r>
        <m:sSub>
          <m:e>
            <m:r>
              <m:t>d</m:t>
            </m:r>
          </m:e>
          <m:sub>
            <m:r>
              <m:t>j</m:t>
            </m:r>
          </m:sub>
        </m:sSub>
        <m:r>
          <m:t>≤</m:t>
        </m:r>
        <m:sSub>
          <m:e>
            <m:r>
              <m:t>D</m:t>
            </m:r>
          </m:e>
          <m:sub>
            <m:r>
              <m:t>j</m:t>
            </m:r>
          </m:sub>
        </m:sSub>
        <m:r>
          <m:t>∀j∈J</m:t>
        </m:r>
      </m:oMath>
      <w:r>
        <w:tab/>
      </w:r>
      <w:r>
        <w:rPr>
          <w:i/>
          <w:iCs/>
        </w:rPr>
        <w:t>(4)</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r>
          <m:t>ℓ(</m:t>
        </m:r>
        <m:sSub>
          <m:e>
            <m:r>
              <m:t>o</m:t>
            </m:r>
          </m:e>
          <m:sub>
            <m:r>
              <m:t>j</m:t>
            </m:r>
          </m:sub>
        </m:sSub>
        <m:r>
          <m:t>,r(j))≤</m:t>
        </m:r>
        <m:sSub>
          <m:e>
            <m:r>
              <m:t>L</m:t>
            </m:r>
          </m:e>
          <m:sub>
            <m:r>
              <m:t>j</m:t>
            </m:r>
          </m:sub>
        </m:sSub>
        <m:r>
          <m:t>∀j∈J</m:t>
        </m:r>
      </m:oMath>
      <w:r>
        <w:tab/>
      </w:r>
      <w:r>
        <w:rPr>
          <w:i/>
          <w:iCs/>
        </w:rPr>
        <w:t>(5)</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sSub>
          <m:e>
            <m:r>
              <m:t>n</m:t>
            </m:r>
          </m:e>
          <m:sub>
            <m:r>
              <m:t>r</m:t>
            </m:r>
          </m:sub>
        </m:sSub>
        <m:r>
          <m:t>(t)≤</m:t>
        </m:r>
        <m:sSub>
          <m:e>
            <m:r>
              <m:rPr>
                <m:sty m:val="p"/>
              </m:rPr>
              <m:t>cap</m:t>
            </m:r>
          </m:e>
          <m:sub>
            <m:r>
              <m:t>r</m:t>
            </m:r>
          </m:sub>
        </m:sSub>
        <m:r>
          <m:t>+</m:t>
        </m:r>
        <m:sSub>
          <m:e>
            <m:r>
              <m:t>z</m:t>
            </m:r>
          </m:e>
          <m:sub>
            <m:r>
              <m:t>r</m:t>
            </m:r>
          </m:sub>
        </m:sSub>
        <m:r>
          <m:t>(t),</m:t>
        </m:r>
        <m:sSub>
          <m:e>
            <m:r>
              <m:t>z</m:t>
            </m:r>
          </m:e>
          <m:sub>
            <m:r>
              <m:t>r</m:t>
            </m:r>
          </m:sub>
        </m:sSub>
        <m:r>
          <m:t>(t)≥0</m:t>
        </m:r>
        <m:r>
          <m:t>∀r∈R,</m:t>
        </m:r>
        <m:r>
          <m:rPr>
            <m:sty m:val="p"/>
          </m:rPr>
          <m:t> </m:t>
        </m:r>
        <m:r>
          <m:t>∀t</m:t>
        </m:r>
      </m:oMath>
      <w:r>
        <w:tab/>
      </w:r>
      <w:r>
        <w:rPr>
          <w:i/>
          <w:iCs/>
        </w:rPr>
        <w:t>(6)</w:t>
      </w:r>
    </w:p>
    <w:p w14:paraId="6C259929" w14:textId="77777777" w:rsidR="00CA0C2E" w:rsidRDefault="00000000" w:rsidP="00724B75">
      <w:r>
        <w:t xml:space="preserve">식 (4)는 실행이 제출 이후에 시작해 마감 이내에 끝나야 한다는 뜻으로, 마감은 무를 수 없는 하드 제약이다. 식 (5)는 지연 예산을, 식 (6)은 용량을 정한다.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r>
        <w:t xml:space="preserve">식 (6)이 본 연구의 형식화가 선행 연구와 갈라지는 지점이다.</w:t>
      </w:r>
    </w:p>
    <w:p w14:paraId="6C259929" w14:textId="77777777" w:rsidR="00CA0C2E" w:rsidRDefault="00000000" w:rsidP="00724B75">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r>
        <w:t xml:space="preserve">식 (1)~(6)을 1년치 전체에 대해 한 번에 풀지 않은 것은 시스템을 온라인으로 두기 위해서다. 한 번에 풀면 모든 작업과 1년치 탄소집약도를 미리 알아야 한다.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3.1 예측기</w:t>
      </w:r>
    </w:p>
    <w:p w14:paraId="6C259929" w14:textId="77777777" w:rsidR="00CA0C2E" w:rsidRDefault="00000000" w:rsidP="00724B75">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기온을 입력에 더하고, 향후 24시간의 같은 기상 변수(24×3=72개)도 출력층에 함께 넣는다.</w:t>
      </w:r>
    </w:p>
    <w:p w14:paraId="6C259929" w14:textId="77777777" w:rsidR="00CA0C2E" w:rsidRDefault="00000000" w:rsidP="00724B75">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2 리전별 LSTM 구조. 모델은 리전마다 독립이다.</w:t>
      </w:r>
    </w:p>
    <w:p w14:paraId="59DDEF4F" w14:textId="77777777" w:rsidR="00A869A0" w:rsidRDefault="00000000">
      <w:pPr>
        <w:keepLines/>
        <w:spacing w:after="240" w:line="233" w:lineRule="exact"/>
        <w:ind w:firstLine="0"/>
        <w:rPr>
          <w:sz w:val="15"/>
          <w:szCs w:val="15"/>
        </w:rPr>
      </w:pPr>
      <w:r>
        <w:rPr>
          <w:sz w:val="15"/>
          <w:szCs w:val="15"/>
        </w:rPr>
        <w:t xml:space="preserve">Fig. 2 Per-region LSTM architecture. One model per region.</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2"/>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3 리전별 탄소집약도 예측. 캘리포니아의 한 구간이며 왼쪽은 입력 168시간 중 마지막 48시간이다. 이 구간의 평균 절대 오차는 12.2 gCO₂/kWh이고, 점선으로 겹친 24시간 전 값(SN-24h, 어제 같은 시각의 값) 예측은 14.0이다.</w:t>
      </w:r>
    </w:p>
    <w:p w14:paraId="59DDEF4F" w14:textId="77777777" w:rsidR="00A869A0" w:rsidRDefault="00000000">
      <w:pPr>
        <w:keepLines/>
        <w:spacing w:after="240" w:line="233" w:lineRule="exact"/>
        <w:ind w:firstLine="0"/>
        <w:rPr>
          <w:sz w:val="15"/>
          <w:szCs w:val="15"/>
        </w:rPr>
      </w:pPr>
      <w:r>
        <w:rPr>
          <w:sz w:val="15"/>
          <w:szCs w:val="15"/>
        </w:rPr>
        <w:t xml:space="preserve">Fig. 3 Per-region carbon intensity forecast. One window for California; the left panel shows the last 48 of the 168 input hours; the mean absolute error over this window is 12.2 gCO₂/kWh, against 14.0 for the dashed SN-24h forecast (the value at the same hour on the previous day).</w:t>
      </w:r>
    </w:p>
    <w:p w14:paraId="6C259929" w14:textId="77777777" w:rsidR="00CA0C2E" w:rsidRDefault="00000000" w:rsidP="00724B75">
      <w:r>
        <w:t xml:space="preserve">하루 앞 탄소집약도 예측은 선행 연구가 따로 다룬 문제이고[16] 본 연구의 기여가 아니다. 예측기가 뒤의 두 모듈에 넘기는 것은 값 하나하나의 오차보다 곡선의 모양, 곧 어느 리전의 어느 시각이 상대적으로 깨끗한지의 순서다. 로드밸런서와 스케줄러는 그 순서를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3.2 로드밸런서</w:t>
      </w:r>
    </w:p>
    <w:p w14:paraId="6C259929" w14:textId="77777777" w:rsidR="00CA0C2E" w:rsidRDefault="00000000" w:rsidP="00724B75">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sSub>
          <m:e>
            <m:r>
              <m:t>c</m:t>
            </m:r>
          </m:e>
          <m:sub>
            <m:r>
              <m:t>j</m:t>
            </m:r>
          </m:sub>
        </m:sSub>
        <m:r>
          <m:t>(r,i)=</m:t>
        </m:r>
        <m:sSub>
          <m:e>
            <m:r>
              <m:t>d</m:t>
            </m:r>
          </m:e>
          <m:sub>
            <m:r>
              <m:t>j</m:t>
            </m:r>
          </m:sub>
        </m:sSub>
        <m:d>
          <m:dPr>
            <m:begChr m:val="["/>
            <m:sepChr m:val=""/>
            <m:endChr m:val="]"/>
          </m:dPr>
          <m:e>
            <m:r>
              <m:t>α</m:t>
            </m:r>
            <m:sSub>
              <m:e>
                <m:limUpp>
                  <m:e>
                    <m:r>
                      <m:t>C</m:t>
                    </m:r>
                  </m:e>
                  <m:lim>
                    <m:r>
                      <m:t>~</m:t>
                    </m:r>
                  </m:lim>
                </m:limUpp>
              </m:e>
              <m:sub>
                <m:r>
                  <m:t>j</m:t>
                </m:r>
              </m:sub>
            </m:sSub>
            <m:r>
              <m:t>(</m:t>
            </m:r>
            <m:r>
              <m:t>r</m:t>
            </m:r>
            <m:r>
              <m:t>,</m:t>
            </m:r>
            <m:r>
              <m:t>i</m:t>
            </m:r>
            <m:r>
              <m:t>)</m:t>
            </m:r>
            <m:r>
              <m:t>+</m:t>
            </m:r>
            <m:r>
              <m:t>(</m:t>
            </m:r>
            <m:r>
              <m:t>1</m:t>
            </m:r>
            <m:r>
              <m:t>−</m:t>
            </m:r>
            <m:r>
              <m:t>α</m:t>
            </m:r>
            <m:r>
              <m:t>)</m:t>
            </m:r>
            <m:limUpp>
              <m:e>
                <m:r>
                  <m:t>ℓ</m:t>
                </m:r>
              </m:e>
              <m:lim>
                <m:r>
                  <m:t>~</m:t>
                </m:r>
              </m:lim>
            </m:limUpp>
            <m:r>
              <m:t>(</m:t>
            </m:r>
            <m:sSub>
              <m:e>
                <m:r>
                  <m:t>o</m:t>
                </m:r>
              </m:e>
              <m:sub>
                <m:r>
                  <m:t>j</m:t>
                </m:r>
              </m:sub>
            </m:sSub>
            <m:r>
              <m:t>,</m:t>
            </m:r>
            <m:r>
              <m:t>r</m:t>
            </m:r>
            <m:r>
              <m:t>)</m:t>
            </m:r>
          </m:e>
        </m:d>
      </m:oMath>
      <w:r>
        <w:tab/>
      </w:r>
      <w:r>
        <w:rPr>
          <w:i/>
          <w:iCs/>
        </w:rPr>
        <w:t>(7)</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sSub>
          <m:e>
            <m:limUpp>
              <m:e>
                <m:r>
                  <m:t>C</m:t>
                </m:r>
              </m:e>
              <m:lim>
                <m:r>
                  <m:t>~</m:t>
                </m:r>
              </m:lim>
            </m:limUpp>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limUpp>
          <m:e>
            <m:r>
              <m:t>ℓ</m:t>
            </m:r>
          </m:e>
          <m:lim>
            <m:r>
              <m:t>~</m:t>
            </m:r>
          </m:lim>
        </m:limUpp>
        <m:r>
          <m:t>(o,r)=</m:t>
        </m:r>
        <m:f>
          <m:fPr>
            <m:type m:val="bar"/>
          </m:fPr>
          <m:num>
            <m:r>
              <m:t>ℓ(o,r)</m:t>
            </m:r>
          </m:num>
          <m:den>
            <m:r>
              <m:t>244</m:t>
            </m:r>
          </m:den>
        </m:f>
      </m:oMath>
      <w:r>
        <w:tab/>
      </w:r>
      <w:r>
        <w:rPr>
          <w:i/>
          <w:iCs/>
        </w:rPr>
        <w:t>(8)</w:t>
      </w:r>
    </w:p>
    <w:p w14:paraId="6C259929" w14:textId="77777777" w:rsidR="00CA0C2E" w:rsidRDefault="00000000" w:rsidP="00724B75">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t</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지연 비용은 전 구간에서 고정된 값인 지연 행렬의 최댓값 244 ms로 나눈다. 탄소 비용만 슬롯별로 정규화하는 것은 슬롯 간 격차의 절대 크기를 가중치 해석에서 떼어내기 위함이다. 고정된 분모를 쓰면 전 리전이 함께 깨끗한 슬롯에서 탄소 항이 일률적으로 작아져 같은 가중치가 슬롯마다 다른 뜻을 갖는다.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경로를 쓰기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r>
        <w:t xml:space="preserve">용량을 보지 않는 선행 로드밸런서는 가장 깨끗한 리전에 모든 작업을 보낸다. 본 연구 자료에서 그렇게 하면 작업의 99.75%가 프랑스로 간다(4.8절). CAST의 로드밸런서는 각 리전이 받아 줄 수 있는 만큼만 보낸다. 그 '만큼'은 3.3절의 상한 행이 정하고, 남은 작업은 다음으로 깨끗한 리전이나 다른 시각으로 간다. 1년 동안 실제로 만들어진 흐름은 그림 4에 있다. CAST는 채점 구간 작업의 58.4%인 83,665건을 출발 리전 밖에서 돌렸고, 리전별로 실행된 몫은 프랑스 51.6%, 캘리포니아 27.3%로 두 리전이 78.9%를 차지한다. 가장 큰 흐름은 독일에서 프랑스(옮긴 물량의 21.3%)와 인도에서 프랑스(20.2%)이며, 텍사스와 일본, 한국의 작업은 주로 캘리포니아로 간다.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1524081"/>
            <wp:docPr id="4" name="Picture 4"/>
            <wp:cNvGraphicFramePr>
              <a:graphicFrameLocks noChangeAspect="1"/>
            </wp:cNvGraphicFramePr>
            <a:graphic>
              <a:graphicData uri="http://schemas.openxmlformats.org/drawingml/2006/picture">
                <pic:pic>
                  <pic:nvPicPr>
                    <pic:cNvPr id="0" name="v2_fig5_routing.png"/>
                    <pic:cNvPicPr/>
                  </pic:nvPicPr>
                  <pic:blipFill>
                    <a:blip r:embed="rId23"/>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4 로드밸런서가 만든 리전 간 흐름. CAST(무릎점)의 채점 구간 143,200건에서 옮긴 물량의 93.9%를 차지하는 흐름 8개이며, 회색 세로선은 홈에 남은 몫, 아래 상자 높이는 리전별로 실행된 몫에 비례하고 검은 칠은 그 몫이 20%를 넘는 리전이다.</w:t>
      </w:r>
    </w:p>
    <w:p w14:paraId="59DDEF4F" w14:textId="77777777" w:rsidR="00A869A0" w:rsidRDefault="00000000">
      <w:pPr>
        <w:keepLines/>
        <w:spacing w:after="240" w:line="233" w:lineRule="exact"/>
        <w:ind w:firstLine="0"/>
        <w:rPr>
          <w:sz w:val="15"/>
          <w:szCs w:val="15"/>
        </w:rPr>
      </w:pPr>
      <w:r>
        <w:rPr>
          <w:sz w:val="15"/>
          <w:szCs w:val="15"/>
        </w:rPr>
        <w:t xml:space="preserve">Fig. 4 Inter-region flow created by the load balancer. The 8 flows carrying 93.9% of moved jobs among the 143,200 scored jobs under CAST (knee α). Gray verticals are the share kept at the origin, lower box heights are proportional to each region's share of executions, and black fill marks regions above 20%.</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3.3 스케줄러</w:t>
      </w:r>
    </w:p>
    <w:p w14:paraId="6C259929" w14:textId="77777777" w:rsidR="00CA0C2E" w:rsidRDefault="00000000" w:rsidP="00724B75">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셈이며, 4장의 모든 대조군에 같게 적용한다.</w:t>
      </w:r>
    </w:p>
    <w:p w14:paraId="6C259929" w14:textId="77777777" w:rsidR="00CA0C2E" w:rsidRDefault="00000000" w:rsidP="00724B75">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r>
          <m:t>min</m:t>
        </m:r>
        <m:r>
          <m:rPr>
            <m:sty m:val="p"/>
          </m:rPr>
          <m:t> </m:t>
        </m:r>
        <m:nary>
          <m:naryPr>
            <m:chr m:val="∑"/>
            <m:limLoc m:val="subSup"/>
            <m:grow m:val="1"/>
            <m:subHide m:val="off"/>
            <m:supHide m:val="on"/>
          </m:naryPr>
          <m:sub>
            <m:r>
              <m:t>j∈Q</m:t>
            </m:r>
          </m:sub>
          <m:sup/>
          <m:e>
            <m:nary>
              <m:naryPr>
                <m:chr m:val="∑"/>
                <m:limLoc m:val="subSup"/>
                <m:grow m:val="1"/>
                <m:subHide m:val="off"/>
                <m:supHide m:val="on"/>
              </m:naryPr>
              <m:sub>
                <m:r>
                  <m:t>r,i</m:t>
                </m:r>
              </m:sub>
              <m:sup/>
              <m:e>
                <m:sSub>
                  <m:e>
                    <m:r>
                      <m:t>c</m:t>
                    </m:r>
                  </m:e>
                  <m:sub>
                    <m:r>
                      <m:t>j</m:t>
                    </m:r>
                  </m:sub>
                </m:sSub>
              </m:e>
            </m:nary>
          </m:e>
        </m:nary>
        <m:r>
          <m:t>(r,i)</m:t>
        </m:r>
        <m:sSub>
          <m:e>
            <m:r>
              <m:t>x</m:t>
            </m:r>
          </m:e>
          <m:sub>
            <m:r>
              <m:t>jri</m:t>
            </m:r>
          </m:sub>
        </m:sSub>
        <m:r>
          <m:t>+</m:t>
        </m:r>
        <m:sSub>
          <m:e>
            <m:r>
              <m:t>M</m:t>
            </m:r>
          </m:e>
          <m:sub>
            <m:r>
              <m:t>A</m:t>
            </m:r>
          </m:sub>
        </m:sSub>
        <m:nary>
          <m:naryPr>
            <m:chr m:val="∑"/>
            <m:limLoc m:val="subSup"/>
            <m:grow m:val="1"/>
            <m:subHide m:val="off"/>
            <m:supHide m:val="on"/>
          </m:naryPr>
          <m:sub>
            <m:r>
              <m:t>r,τ</m:t>
            </m:r>
          </m:sub>
          <m:sup/>
          <m:e>
            <m:sSubSup>
              <m:e>
                <m:r>
                  <m:t>z</m:t>
                </m:r>
              </m:e>
              <m:sub>
                <m:r>
                  <m:t>rτ</m:t>
                </m:r>
              </m:sub>
              <m:sup>
                <m:r>
                  <m:t>A</m:t>
                </m:r>
              </m:sup>
            </m:sSubSup>
          </m:e>
        </m:nary>
        <m:r>
          <w:br/>
        </m:r>
        <m:r>
          <m:t>+</m:t>
        </m:r>
        <m:sSub>
          <m:e>
            <m:r>
              <m:t>M</m:t>
            </m:r>
          </m:e>
          <m:sub>
            <m:r>
              <m:t>B</m:t>
            </m:r>
          </m:sub>
        </m:sSub>
        <m:nary>
          <m:naryPr>
            <m:chr m:val="∑"/>
            <m:limLoc m:val="subSup"/>
            <m:grow m:val="1"/>
            <m:subHide m:val="off"/>
            <m:supHide m:val="on"/>
          </m:naryPr>
          <m:sub>
            <m:r>
              <m:t>r,τ≥t+1</m:t>
            </m:r>
          </m:sub>
          <m:sup/>
          <m:e>
            <m:sSubSup>
              <m:e>
                <m:r>
                  <m:t>z</m:t>
                </m:r>
              </m:e>
              <m:sub>
                <m:r>
                  <m:t>rτ</m:t>
                </m:r>
              </m:sub>
              <m:sup>
                <m:r>
                  <m:t>B</m:t>
                </m:r>
              </m:sup>
            </m:sSubSup>
          </m:e>
        </m:nary>
        <m:r>
          <m:t>+ε</m:t>
        </m:r>
        <m:nary>
          <m:naryPr>
            <m:chr m:val="∑"/>
            <m:limLoc m:val="subSup"/>
            <m:grow m:val="1"/>
            <m:subHide m:val="off"/>
            <m:supHide m:val="on"/>
          </m:naryPr>
          <m:sub>
            <m:r>
              <m:t>j∈Q</m:t>
            </m:r>
          </m:sub>
          <m:sup/>
          <m:e>
            <m:nary>
              <m:naryPr>
                <m:chr m:val="∑"/>
                <m:limLoc m:val="subSup"/>
                <m:grow m:val="1"/>
                <m:subHide m:val="off"/>
                <m:supHide m:val="on"/>
              </m:naryPr>
              <m:sub>
                <m:r>
                  <m:t>r,i</m:t>
                </m:r>
              </m:sub>
              <m:sup/>
              <m:e>
                <m:r>
                  <m:t>i</m:t>
                </m:r>
              </m:e>
            </m:nary>
          </m:e>
        </m:nary>
        <m:sSub>
          <m:e>
            <m:r>
              <m:t>x</m:t>
            </m:r>
          </m:e>
          <m:sub>
            <m:r>
              <m:t>jri</m:t>
            </m:r>
          </m:sub>
        </m:sSub>
      </m:oMath>
      <w:r>
        <w:tab/>
      </w:r>
      <w:r>
        <w:rPr>
          <w:i/>
          <w:iCs/>
        </w:rPr>
        <w:t>(9)</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nary>
          <m:naryPr>
            <m:chr m:val="∑"/>
            <m:limLoc m:val="subSup"/>
            <m:grow m:val="1"/>
            <m:subHide m:val="off"/>
            <m:supHide m:val="on"/>
          </m:naryPr>
          <m:sub>
            <m:r>
              <m:t>r,i</m:t>
            </m:r>
          </m:sub>
          <m:sup/>
          <m:e>
            <m:sSub>
              <m:e>
                <m:r>
                  <m:t>x</m:t>
                </m:r>
              </m:e>
              <m:sub>
                <m:r>
                  <m:t>jri</m:t>
                </m:r>
              </m:sub>
            </m:sSub>
          </m:e>
        </m:nary>
        <m:r>
          <m:t>=1</m:t>
        </m:r>
        <m:r>
          <m:t>∀j∈Q</m:t>
        </m:r>
      </m:oMath>
      <w:r>
        <w:tab/>
      </w:r>
      <w:r>
        <w:rPr>
          <w:i/>
          <w:iCs/>
        </w:rPr>
        <w:t>(10)</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nary>
          <m:naryPr>
            <m:chr m:val="∑"/>
            <m:limLoc m:val="subSup"/>
            <m:grow m:val="1"/>
            <m:subHide m:val="off"/>
            <m:supHide m:val="on"/>
          </m:naryPr>
          <m:sub>
            <m:r>
              <m:t>(j,i)∋τ</m:t>
            </m:r>
          </m:sub>
          <m:sup/>
          <m:e>
            <m:sSub>
              <m:e>
                <m:r>
                  <m:t>x</m:t>
                </m:r>
              </m:e>
              <m:sub>
                <m:r>
                  <m:t>jri</m:t>
                </m:r>
              </m:sub>
            </m:sSub>
          </m:e>
        </m:nary>
        <m:r>
          <m:t>+</m:t>
        </m:r>
        <m:sSub>
          <m:e>
            <m:r>
              <m:t>n</m:t>
            </m:r>
          </m:e>
          <m:sub>
            <m:r>
              <m:t>r</m:t>
            </m:r>
          </m:sub>
        </m:sSub>
        <m:r>
          <m:t>(τ)≤</m:t>
        </m:r>
        <m:sSub>
          <m:e>
            <m:r>
              <m:rPr>
                <m:sty m:val="p"/>
              </m:rPr>
              <m:t>cap</m:t>
            </m:r>
          </m:e>
          <m:sub>
            <m:r>
              <m:t>r</m:t>
            </m:r>
          </m:sub>
        </m:sSub>
        <m:r>
          <m:t>+</m:t>
        </m:r>
        <m:sSubSup>
          <m:e>
            <m:r>
              <m:t>z</m:t>
            </m:r>
          </m:e>
          <m:sub>
            <m:r>
              <m:t>rτ</m:t>
            </m:r>
          </m:sub>
          <m:sup>
            <m:r>
              <m:t>A</m:t>
            </m:r>
          </m:sup>
        </m:sSubSup>
      </m:oMath>
      <w:r>
        <w:tab/>
      </w:r>
      <w:r>
        <w:rPr>
          <w:i/>
          <w:iCs/>
        </w:rPr>
        <w:t>(11)</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nary>
          <m:naryPr>
            <m:chr m:val="∑"/>
            <m:limLoc m:val="subSup"/>
            <m:grow m:val="1"/>
            <m:subHide m:val="off"/>
            <m:supHide m:val="on"/>
          </m:naryPr>
          <m:sub>
            <m:r>
              <m:t>(j,i)∋τ,</m:t>
            </m:r>
            <m:r>
              <m:rPr>
                <m:sty m:val="p"/>
              </m:rPr>
              <m:t> </m:t>
            </m:r>
            <m:r>
              <m:t>j∈</m:t>
            </m:r>
            <m:sSup>
              <m:e>
                <m:r>
                  <m:t>Q</m:t>
                </m:r>
              </m:e>
              <m:sup>
                <m:r>
                  <m:rPr>
                    <m:sty m:val="p"/>
                  </m:rPr>
                  <m:t>def</m:t>
                </m:r>
              </m:sup>
            </m:sSup>
          </m:sub>
          <m:sup/>
          <m:e>
            <m:sSub>
              <m:e>
                <m:r>
                  <m:t>x</m:t>
                </m:r>
              </m:e>
              <m:sub>
                <m:r>
                  <m:t>jri</m:t>
                </m:r>
              </m:sub>
            </m:sSub>
          </m:e>
        </m:nary>
        <m:r>
          <m:t>+</m:t>
        </m:r>
        <m:sSub>
          <m:e>
            <m:r>
              <m:t>n</m:t>
            </m:r>
          </m:e>
          <m:sub>
            <m:r>
              <m:t>r</m:t>
            </m:r>
          </m:sub>
        </m:sSub>
        <m:r>
          <m:t>(τ)≤</m:t>
        </m:r>
        <m:sSub>
          <m:e>
            <m:r>
              <m:rPr>
                <m:sty m:val="p"/>
              </m:rPr>
              <m:t>cap</m:t>
            </m:r>
          </m:e>
          <m:sub>
            <m:r>
              <m:t>r</m:t>
            </m:r>
          </m:sub>
        </m:sSub>
        <m:r>
          <m:t>−</m:t>
        </m:r>
        <m:sSub>
          <m:e>
            <m:r>
              <m:t>ρ</m:t>
            </m:r>
          </m:e>
          <m:sub>
            <m:r>
              <m:t>r</m:t>
            </m:r>
          </m:sub>
        </m:sSub>
        <m:r>
          <m:t>+</m:t>
        </m:r>
        <m:sSubSup>
          <m:e>
            <m:r>
              <m:t>z</m:t>
            </m:r>
          </m:e>
          <m:sub>
            <m:r>
              <m:t>rτ</m:t>
            </m:r>
          </m:sub>
          <m:sup>
            <m:r>
              <m:t>B</m:t>
            </m:r>
          </m:sup>
        </m:sSubSup>
      </m:oMath>
      <w:r>
        <w:tab/>
      </w:r>
      <w:r>
        <w:rPr>
          <w:i/>
          <w:iCs/>
        </w:rPr>
        <w:t>(12)</w:t>
      </w:r>
    </w:p>
    <w:p w14:paraId="6C259929" w14:textId="77777777" w:rsidR="00CA0C2E" w:rsidRDefault="00000000" w:rsidP="00724B75">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r</w:t>
      </w:r>
      <w:r>
        <w:t xml:space="preserve">, </w:t>
      </w:r>
      <w:r>
        <w:rPr>
          <w:rFonts w:ascii="Cambria Math" w:hAnsi="Cambria Math" w:cs="Cambria Math"/>
          <w:i/>
        </w:rPr>
        <w:t xml:space="preserve">i</w:t>
      </w:r>
      <w:r>
        <w:t xml:space="preserve">) ∋ </w:t>
      </w:r>
      <w:r>
        <w:rPr>
          <w:rFonts w:ascii="Cambria Math" w:hAnsi="Cambria Math" w:cs="Cambria Math"/>
          <w:i/>
        </w:rPr>
        <w:t xml:space="preserve">τ</w:t>
      </w:r>
      <w:r>
        <w:t xml:space="preserve">는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τ</w:t>
      </w:r>
      <w:r>
        <w:t xml:space="preserve">와 겹친다는 뜻이고,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τ</w:t>
      </w:r>
      <w:r>
        <w:t xml:space="preserve">)는 이미 시작해 </w:t>
      </w:r>
      <w:r>
        <w:rPr>
          <w:rFonts w:ascii="Cambria Math" w:hAnsi="Cambria Math" w:cs="Cambria Math"/>
          <w:i/>
        </w:rPr>
        <w:t xml:space="preserve">τ</w:t>
      </w:r>
      <w:r>
        <w:t xml:space="preserve">에 돌고 있는 작업 수로, 장부에서 읽는다. 식 (10)은 한 작업을 한 자리에만 둔다는 뜻이다. 식 (11)은 식 (6)의 물리 상한으로, 모든 리전 </w:t>
      </w:r>
      <w:r>
        <w:rPr>
          <w:rFonts w:ascii="Cambria Math" w:hAnsi="Cambria Math" w:cs="Cambria Math"/>
          <w:i/>
        </w:rPr>
        <w:t xml:space="preserve">r</w:t>
      </w:r>
      <w:r>
        <w:t xml:space="preserve">과 슬롯 </w:t>
      </w:r>
      <w:r>
        <w:rPr>
          <w:rFonts w:ascii="Cambria Math" w:hAnsi="Cambria Math" w:cs="Cambria Math"/>
          <w:i/>
        </w:rPr>
        <w:t xml:space="preserve">τ</w:t>
      </w:r>
      <w:r>
        <w:t xml:space="preserve"> ∈ [</w:t>
      </w:r>
      <w:r>
        <w:rPr>
          <w:rFonts w:ascii="Cambria Math" w:hAnsi="Cambria Math" w:cs="Cambria Math"/>
          <w:i/>
        </w:rPr>
        <w:t xml:space="preserve">t</w:t>
      </w:r>
      <w:r>
        <w:t xml:space="preserve">,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τ</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두 층 목적을 만든다. 물리 초과를 먼저 없애고, 그다음 예약 침범을, 그 안에서 탄소와 지연을 줄인다. 비용 </w:t>
      </w:r>
      <w:r>
        <w:rPr>
          <w:rFonts w:ascii="Cambria Math" w:hAnsi="Cambria Math" w:cs="Cambria Math"/>
          <w:i/>
        </w:rPr>
        <w:t xml:space="preserve">c</w:t>
      </w:r>
      <w:r>
        <w:rPr>
          <w:rFonts w:ascii="Cambria Math" w:hAnsi="Cambria Math" w:cs="Cambria Math"/>
          <w:i/>
          <w:vertAlign w:val="subscript"/>
        </w:rPr>
        <w:t xml:space="preserve">j</w:t>
      </w:r>
      <w:r>
        <w:t xml:space="preserve">는 </w:t>
      </w:r>
      <w:r>
        <w:rPr>
          <w:rFonts w:ascii="Cambria Math" w:hAnsi="Cambria Math" w:cs="Cambria Math"/>
          <w:i/>
        </w:rPr>
        <w:t xml:space="preserve">d</w:t>
      </w:r>
      <w:r>
        <w:rPr>
          <w:rFonts w:ascii="Cambria Math" w:hAnsi="Cambria Math" w:cs="Cambria Math"/>
          <w:i/>
          <w:vertAlign w:val="subscript"/>
        </w:rPr>
        <w:t xml:space="preserve">j</w:t>
      </w:r>
      <w:r>
        <w:t xml:space="preserve"> 이하이므로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워크로드에서는 12)로, </w:t>
      </w:r>
      <w:r>
        <w:rPr>
          <w:rFonts w:ascii="Cambria Math" w:hAnsi="Cambria Math" w:cs="Cambria Math"/>
          <w:i/>
        </w:rPr>
        <w:t xml:space="preserve">M</w:t>
      </w:r>
      <w:r>
        <w:rPr>
          <w:rFonts w:ascii="Cambria Math" w:hAnsi="Cambria Math" w:cs="Cambria Math"/>
          <w:i/>
          <w:vertAlign w:val="subscript"/>
        </w:rPr>
        <w:t xml:space="preserve">A</w:t>
      </w:r>
      <w:r>
        <w:t xml:space="preserve">를 </w:t>
      </w:r>
      <w:r>
        <w:rPr>
          <w:rFonts w:ascii="Cambria Math" w:hAnsi="Cambria Math" w:cs="Cambria Math"/>
          <w:i/>
        </w:rPr>
        <w:t xml:space="preserve">M</w:t>
      </w:r>
      <w:r>
        <w:rPr>
          <w:rFonts w:ascii="Cambria Math" w:hAnsi="Cambria Math" w:cs="Cambria Math"/>
          <w:i/>
          <w:vertAlign w:val="subscript"/>
        </w:rPr>
        <w:t xml:space="preserve">B</w:t>
      </w:r>
      <w:r>
        <w:t xml:space="preserve">의 100배로 두면 이 순서가 지켜진다. 마지막 항의 </w:t>
      </w:r>
      <w:r>
        <w:rPr>
          <w:rFonts w:ascii="Cambria Math" w:hAnsi="Cambria Math" w:cs="Cambria Math"/>
          <w:i/>
        </w:rPr>
        <w:t xml:space="preserve">ε</w:t>
      </w:r>
      <w:r>
        <w:t xml:space="preserve">은 아주 작은 양수로, 비용이 같은 후보 사이에서 이른 시작을 고르게 할 뿐이다.</w:t>
      </w:r>
    </w:p>
    <w:p w14:paraId="6C259929" w14:textId="77777777" w:rsidR="00CA0C2E" w:rsidRDefault="00000000" w:rsidP="00724B75">
      <w:r>
        <w:t xml:space="preserve">용량 행은 두 가지 해상도로 센다. 미래 슬롯(</w:t>
      </w:r>
      <w:r>
        <w:rPr>
          <w:rFonts w:ascii="Cambria Math" w:hAnsi="Cambria Math" w:cs="Cambria Math"/>
          <w:i/>
        </w:rPr>
        <w:t xml:space="preserve">τ</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바로잡힌다. 지금 슬롯(</w:t>
      </w:r>
      <w:r>
        <w:rPr>
          <w:rFonts w:ascii="Cambria Math" w:hAnsi="Cambria Math" w:cs="Cambria Math"/>
          <w:i/>
        </w:rPr>
        <w:t xml:space="preserve">τ</w:t>
      </w:r>
      <w:r>
        <w:t xml:space="preserve"> = </w:t>
      </w:r>
      <w:r>
        <w:rPr>
          <w:rFonts w:ascii="Cambria Math" w:hAnsi="Cambria Math" w:cs="Cambria Math"/>
          <w:i/>
        </w:rPr>
        <w:t xml:space="preserve">t</w:t>
      </w:r>
      <w:r>
        <w:t xml:space="preserve">)만은 이번 슬롯에 작업이 시작하는 순간마다 한 행을 두고, 그 순간에 돌고 있는 작업을 실제 시각 그대로 센다. 그래야 1초짜리 작업 수십 건이 한 시간 자리를 통째로 차지하는 가짜 포화가 생기지 않고, 4.1절의 위반 정의와 같은 자로 잰다.</w:t>
      </w:r>
    </w:p>
    <w:p w14:paraId="6C259929" w14:textId="77777777" w:rsidR="00CA0C2E" w:rsidRDefault="00000000" w:rsidP="00724B75">
      <w:r>
        <w:t xml:space="preserve">식 (9)~(12)는 먼저 변수를 0~1 연속으로 두고 선형 계획으로 푼다. 덮음 제약이 없다면 이 문제는 작업과 자리 사이의 이분 배정이어서 제약 행렬이 완전 단모듈이고, 선형 계획의 해가 곧 정수해다[17, 18]. 덮음 제약이 붙으면 이 성질이 일반적으로는 깨지므로, 분수해가 나오면 그 슬롯만 정수 계획으로 다시 푼다. 1년 8,760 슬롯 가운데 정수 계획이 필요했던 슬롯은 341개였다.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τ</w:t>
      </w:r>
      <w:r>
        <w:t xml:space="preserve">)로 센다.</w:t>
      </w:r>
    </w:p>
    <w:p w14:paraId="6C259929" w14:textId="77777777" w:rsidR="00CA0C2E" w:rsidRDefault="00000000" w:rsidP="00724B75">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τ</w:t>
      </w:r>
      <w:r>
        <w:t xml:space="preserve">가 시작될 때 이전 슬롯에 시작해 아직 돌고 있는 작업이 상한까지 차 있으면 </w:t>
      </w:r>
      <w:r>
        <w:rPr>
          <w:rFonts w:ascii="Cambria Math" w:hAnsi="Cambria Math" w:cs="Cambria Math"/>
          <w:i/>
        </w:rPr>
        <w:t xml:space="preserve">τ</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τ</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평가 구간의 자료로 정하지 않았으므로 결과를 보고 고른 값이 아니다.</w:t>
      </w:r>
    </w:p>
    <w:p w14:paraId="6C259929" w14:textId="77777777" w:rsidR="00CA0C2E" w:rsidRDefault="00000000" w:rsidP="00724B75">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초과를 목적의 첫 항으로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3.4 로드밸런서와 스케줄러의 결합</w:t>
      </w:r>
    </w:p>
    <w:p w14:paraId="6C259929" w14:textId="77777777" w:rsidR="00CA0C2E" w:rsidRDefault="00000000" w:rsidP="00724B75">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최저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r>
        <w:t xml:space="preserve">남은 하나는 식 (7)의 가중치 </w:t>
      </w:r>
      <w:r>
        <w:rPr>
          <w:rFonts w:ascii="Cambria Math" w:hAnsi="Cambria Math" w:cs="Cambria Math"/>
          <w:i/>
        </w:rPr>
        <w:t xml:space="preserve">α</w:t>
      </w:r>
      <w:r>
        <w:t xml:space="preserve">다. 지연은 예산 안에서도 낮을수록 좋다. 응답이 빠르고, 리전 사이 전송이 줄고, 장애가 퍼지는 범위가 작다.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w:t>
      </w:r>
      <w:r>
        <w:rPr>
          <w:rFonts w:ascii="Cambria Math" w:hAnsi="Cambria Math" w:cs="Cambria Math"/>
          <w:i/>
        </w:rPr>
        <w:t xml:space="preserve">α</w:t>
      </w:r>
      <w:r>
        <w:t xml:space="preserve">를 슬롯마다 파레토 무릎점[19]으로 정한다. 0부터 1까지 0.1 간격의 후보 11개, 곧 </w:t>
      </w:r>
      <w:r>
        <w:rPr>
          <w:rFonts w:ascii="Cambria Math" w:hAnsi="Cambria Math" w:cs="Cambria Math"/>
          <w:i/>
        </w:rPr>
        <w:t xml:space="preserve">A</w:t>
      </w:r>
      <w:r>
        <w:t xml:space="preserve">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i/>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i/>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ē_α를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sSup>
          <m:e>
            <m:r>
              <m:t>α</m:t>
            </m:r>
          </m:e>
          <m:sup>
            <m:r>
              <m:t>*</m:t>
            </m:r>
          </m:sup>
        </m:sSup>
        <m:r>
          <m:t>=</m:t>
        </m:r>
        <m:limLow>
          <m:e>
            <m:r>
              <m:rPr>
                <m:sty m:val="p"/>
              </m:rPr>
              <m:t>arg</m:t>
            </m:r>
            <m:r>
              <m:rPr>
                <m:sty m:val="p"/>
              </m:rPr>
              <m:t>min</m:t>
            </m:r>
          </m:e>
          <m:lim>
            <m:r>
              <m:t>α∈A</m:t>
            </m:r>
          </m:lim>
        </m:limLow>
        <m:rad>
          <m:radPr>
            <m:degHide m:val="on"/>
          </m:radPr>
          <m:deg/>
          <m:e>
            <m:sSubSup>
              <m:e>
                <m:limUpp>
                  <m:e>
                    <m:r>
                      <m:t>λ</m:t>
                    </m:r>
                  </m:e>
                  <m:lim>
                    <m:r>
                      <m:t>~</m:t>
                    </m:r>
                  </m:lim>
                </m:limUpp>
              </m:e>
              <m:sub>
                <m:r>
                  <m:t>α</m:t>
                </m:r>
              </m:sub>
              <m:sup>
                <m:r>
                  <m:t>2</m:t>
                </m:r>
              </m:sup>
            </m:sSubSup>
            <m:r>
              <m:t>+</m:t>
            </m:r>
            <m:sSubSup>
              <m:e>
                <m:limUpp>
                  <m:e>
                    <m:r>
                      <m:t>e</m:t>
                    </m:r>
                  </m:e>
                  <m:lim>
                    <m:r>
                      <m:t>~</m:t>
                    </m:r>
                  </m:lim>
                </m:limUpp>
              </m:e>
              <m:sub>
                <m:r>
                  <m:t>α</m:t>
                </m:r>
              </m:sub>
              <m:sup>
                <m:r>
                  <m:t>2</m:t>
                </m:r>
              </m:sup>
            </m:sSubSup>
          </m:e>
        </m:rad>
      </m:oMath>
      <w:r>
        <w:tab/>
      </w:r>
      <w:r>
        <w:rPr>
          <w:i/>
          <w:iCs/>
        </w:rPr>
        <w:t>(13)</w:t>
      </w:r>
    </w:p>
    <w:p w14:paraId="6C259929" w14:textId="77777777" w:rsidR="00CA0C2E" w:rsidRDefault="00000000" w:rsidP="00724B75">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방법이다[20].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r>
        <w:t xml:space="preserve">리전과 시각을 한 문제로 둔 것이 배정을 어떻게 바꾸는지는 한 슬롯을 열어 보면 분명하다. 그림 5의 슬롯에서 한국을 출발한 작업 하나를 보면, </w:t>
      </w:r>
      <w:r>
        <w:rPr>
          <w:rFonts w:ascii="Cambria Math" w:hAnsi="Cambria Math" w:cs="Cambria Math"/>
          <w:i/>
        </w:rPr>
        <w:t xml:space="preserve">α</w:t>
      </w:r>
      <w:r>
        <w:t xml:space="preserve">를 0에서 1까지 옮길 때 배정이 네 구간으로 갈린다(표 1). </w:t>
      </w:r>
      <w:r>
        <w:rPr>
          <w:rFonts w:ascii="Cambria Math" w:hAnsi="Cambria Math" w:cs="Cambria Math"/>
          <w:i/>
        </w:rPr>
        <w:t xml:space="preserve">α</w:t>
      </w:r>
      <w:r>
        <w:t xml:space="preserve">가 0.3 이하이면 한국에 남되 6~7시간 뒤로 미뤄 예측 강도를 352에서 329~330 gCO₂/kWh로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1732062"/>
            <wp:docPr id="5" name="Picture 5"/>
            <wp:cNvGraphicFramePr>
              <a:graphicFrameLocks noChangeAspect="1"/>
            </wp:cNvGraphicFramePr>
            <a:graphic>
              <a:graphicData uri="http://schemas.openxmlformats.org/drawingml/2006/picture">
                <pic:pic>
                  <pic:nvPicPr>
                    <pic:cNvPr id="0" name="v2_fig4_slot.png"/>
                    <pic:cNvPicPr/>
                  </pic:nvPicPr>
                  <pic:blipFill>
                    <a:blip r:embed="rId24"/>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5 한 슬롯에서 </w:t>
      </w:r>
      <w:r>
        <w:rPr>
          <w:rFonts w:ascii="Cambria Math" w:hAnsi="Cambria Math" w:cs="Cambria Math"/>
          <w:i/>
        </w:rPr>
        <w:t xml:space="preserve">α</w:t>
      </w:r>
      <w:r>
        <w:t xml:space="preserve">에 따른 배정. 2025년 5월 26일 19시(UTC)에 한국에서 제출된 </w:t>
      </w:r>
      <w:r>
        <w:rPr>
          <w:rFonts w:ascii="Cambria Math" w:hAnsi="Cambria Math" w:cs="Cambria Math"/>
          <w:i/>
        </w:rPr>
        <w:t xml:space="preserve">k</w:t>
      </w:r>
      <w:r>
        <w:t xml:space="preserve">=1 작업 하나(실행 17분, 마감까지 14시간)이며, 칸은 리전 × 향후 24 슬롯이고 진할수록 예측 탄소집약도가 높다.</w:t>
      </w:r>
    </w:p>
    <w:p w14:paraId="59DDEF4F" w14:textId="77777777" w:rsidR="00A869A0" w:rsidRDefault="00000000">
      <w:pPr>
        <w:keepLines/>
        <w:spacing w:after="240" w:line="233" w:lineRule="exact"/>
        <w:ind w:firstLine="0"/>
        <w:rPr>
          <w:sz w:val="15"/>
          <w:szCs w:val="15"/>
        </w:rPr>
        <w:sectPr w:rsidR="002B51A5">
          <w:footerReference w:type="default" r:id="rId6"/>
          <w:type w:val="continuous"/>
          <w:pgSz w:w="10300" w:h="14560"/>
          <w:pgMar w:top="1676" w:right="1064" w:bottom="1502" w:left="1150" w:header="1130" w:footer="0" w:gutter="0"/>
          <w:pgNumType w:start="1"/>
          <w:cols w:num="2" w:space="249"/>
        </w:sectPr>
      </w:pPr>
      <w:r>
        <w:rPr>
          <w:sz w:val="15"/>
          <w:szCs w:val="15"/>
        </w:rPr>
        <w:t xml:space="preserve">Fig. 5 Assignment by α at one slot. One k=1 job submitted in Korea at 19:00 UTC on 26 May 2025 (17 min run, 14 h to deadline); cells are region × next 24 slots, darker for higher forecast carbon intensity.</w:t>
      </w:r>
    </w:p>
    <w:p w14:paraId="3FC8B29E" w14:textId="77777777" w:rsidR="004A6DA0" w:rsidRDefault="00000000" w:rsidP="00B554BB">
      <w:pPr>
        <w:keepNext/>
        <w:keepLines/>
        <w:spacing w:before="240" w:line="233" w:lineRule="exact"/>
        <w:ind w:firstLine="0"/>
      </w:pPr>
      <w:r>
        <w:t xml:space="preserve">표 1 가중치 </w:t>
      </w:r>
      <w:r>
        <w:rPr>
          <w:rFonts w:ascii="Cambria Math" w:hAnsi="Cambria Math" w:cs="Cambria Math"/>
          <w:i/>
        </w:rPr>
        <w:t xml:space="preserve">α</w:t>
      </w:r>
      <w:r>
        <w:t xml:space="preserve">에 따른 배정 변화. 그림 5와 같은 슬롯과 작업(출발 리전 한국)이며, 시작은 지금부터 몇 슬롯 뒤인지, 탄소는 예측 강도(gCO₂/kWh), 지연은 ms다.</w:t>
      </w:r>
    </w:p>
    <w:p w14:paraId="1179252D" w14:textId="77777777" w:rsidR="00A869A0" w:rsidRDefault="00000000">
      <w:pPr>
        <w:keepNext/>
        <w:keepLines/>
        <w:spacing w:after="60" w:line="233" w:lineRule="exact"/>
        <w:ind w:firstLine="0"/>
        <w:rPr>
          <w:sz w:val="15"/>
          <w:szCs w:val="15"/>
        </w:rPr>
      </w:pPr>
      <w:r>
        <w:rPr>
          <w:sz w:val="15"/>
          <w:szCs w:val="15"/>
        </w:rPr>
        <w:t xml:space="preserve">Table 1 Assignment change by weight α. Same slot and job as Fig. 5 (origin: Korea); start is in slots from now, carbon is forecast intensity in gCO₂/kWh, latency in ms.</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608"/>
        <w:gridCol w:w="2046"/>
        <w:gridCol w:w="1169"/>
        <w:gridCol w:w="1608"/>
        <w:gridCol w:w="1609"/>
      </w:tblGrid>
      <w:tr w:rsidR="00354F08" w14:paraId="76DD428A" w14:textId="77777777">
        <w:trPr>
          <w:cantSplit/>
        </w:trPr>
        <w:tc>
          <w:tcPr>
            <w:tcW w:w="1608" w:type="dxa"/>
            <w:tcBorders>
              <w:bottom w:val="single" w:sz="6" w:space="0" w:color="000000"/>
            </w:tcBorders>
            <w:vAlign w:val="center"/>
          </w:tcPr>
          <w:p w14:paraId="6F93F7A7" w14:textId="77777777" w:rsidR="00354F08" w:rsidRDefault="00000000">
            <w:pPr>
              <w:keepNext/>
              <w:spacing w:line="240" w:lineRule="auto"/>
              <w:rPr>
                <w:sz w:val="13"/>
                <w:szCs w:val="13"/>
              </w:rPr>
              <w:jc w:val="center"/>
            </w:pPr>
            <w:r>
              <w:rPr>
                <w:b/>
                <w:sz w:val="13"/>
                <w:szCs w:val="13"/>
              </w:rPr>
              <w:t xml:space="preserve">α</w:t>
            </w:r>
          </w:p>
        </w:tc>
        <w:tc>
          <w:tcPr>
            <w:tcW w:w="2046" w:type="dxa"/>
            <w:tcBorders>
              <w:bottom w:val="single" w:sz="6" w:space="0" w:color="000000"/>
            </w:tcBorders>
            <w:vAlign w:val="center"/>
          </w:tcPr>
          <w:p w14:paraId="1A90A660" w14:textId="77777777" w:rsidR="00354F08" w:rsidRDefault="00000000">
            <w:pPr>
              <w:keepNext/>
              <w:spacing w:line="240" w:lineRule="auto"/>
              <w:rPr>
                <w:sz w:val="13"/>
                <w:szCs w:val="13"/>
              </w:rPr>
              <w:jc w:val="center"/>
            </w:pPr>
            <w:r>
              <w:rPr>
                <w:b/>
                <w:sz w:val="13"/>
                <w:szCs w:val="13"/>
              </w:rPr>
              <w:t xml:space="preserve">Region</w:t>
            </w:r>
          </w:p>
        </w:tc>
        <w:tc>
          <w:tcPr>
            <w:tcW w:w="1169" w:type="dxa"/>
            <w:tcBorders>
              <w:bottom w:val="single" w:sz="6" w:space="0" w:color="000000"/>
            </w:tcBorders>
            <w:vAlign w:val="center"/>
          </w:tcPr>
          <w:p w14:paraId="3A4B6926" w14:textId="77777777" w:rsidR="00354F08" w:rsidRDefault="00000000">
            <w:pPr>
              <w:keepNext/>
              <w:spacing w:line="240" w:lineRule="auto"/>
              <w:rPr>
                <w:sz w:val="13"/>
                <w:szCs w:val="13"/>
              </w:rPr>
              <w:jc w:val="center"/>
            </w:pPr>
            <w:r>
              <w:rPr>
                <w:b/>
                <w:sz w:val="13"/>
                <w:szCs w:val="13"/>
              </w:rPr>
              <w:t xml:space="preserve">Start</w:t>
            </w:r>
          </w:p>
        </w:tc>
        <w:tc>
          <w:tcPr>
            <w:tcW w:w="1608"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Carbon</w:t>
            </w:r>
          </w:p>
        </w:tc>
        <w:tc>
          <w:tcPr>
            <w:tcW w:w="1609"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Latency</w:t>
            </w:r>
          </w:p>
        </w:tc>
      </w:tr>
      <w:tr w:rsidR="00354F08" w14:paraId="4AEF9170" w14:textId="77777777">
        <w:trPr>
          <w:cantSplit/>
        </w:trPr>
        <w:tc>
          <w:tcPr>
            <w:tcW w:w="1608" w:type="dxa"/>
            <w:vAlign w:val="center"/>
            <w:noWrap/>
          </w:tcPr>
          <w:p w14:paraId="214E8E6A" w14:textId="77777777" w:rsidR="00354F08" w:rsidRDefault="00000000">
            <w:pPr>
              <w:keepNext/>
              <w:spacing w:line="240" w:lineRule="auto"/>
              <w:rPr>
                <w:sz w:val="13"/>
                <w:szCs w:val="13"/>
              </w:rPr>
            </w:pPr>
            <w:r>
              <w:rPr>
                <w:sz w:val="13"/>
                <w:szCs w:val="13"/>
              </w:rPr>
              <w:t xml:space="preserve">0.0</w:t>
            </w:r>
          </w:p>
        </w:tc>
        <w:tc>
          <w:tcPr>
            <w:tcW w:w="2046" w:type="dxa"/>
            <w:vAlign w:val="center"/>
            <w:noWrap/>
          </w:tcPr>
          <w:p w14:paraId="5DBA29BC" w14:textId="77777777" w:rsidR="00354F08" w:rsidRDefault="00000000">
            <w:pPr>
              <w:keepNext/>
              <w:spacing w:line="240" w:lineRule="auto"/>
              <w:rPr>
                <w:sz w:val="13"/>
                <w:szCs w:val="13"/>
              </w:rPr>
            </w:pPr>
            <w:r>
              <w:rPr>
                <w:sz w:val="13"/>
                <w:szCs w:val="13"/>
              </w:rPr>
              <w:t xml:space="preserve">Korea</w:t>
            </w:r>
          </w:p>
        </w:tc>
        <w:tc>
          <w:tcPr>
            <w:tcW w:w="1169" w:type="dxa"/>
            <w:vAlign w:val="center"/>
            <w:noWrap/>
          </w:tcPr>
          <w:p w14:paraId="49DFF819" w14:textId="77777777" w:rsidR="00354F08" w:rsidRDefault="00000000">
            <w:pPr>
              <w:keepNext/>
              <w:spacing w:line="240" w:lineRule="auto"/>
              <w:rPr>
                <w:sz w:val="13"/>
                <w:szCs w:val="13"/>
              </w:rPr>
              <w:jc w:val="right"/>
            </w:pPr>
            <w:r>
              <w:rPr>
                <w:sz w:val="13"/>
                <w:szCs w:val="13"/>
              </w:rPr>
              <w:t xml:space="preserve">0</w:t>
            </w:r>
          </w:p>
        </w:tc>
        <w:tc>
          <w:tcPr>
            <w:tcW w:w="1608" w:type="dxa"/>
            <w:vAlign w:val="center"/>
            <w:noWrap/>
          </w:tcPr>
          <w:p w14:paraId="303DB904" w14:textId="77777777" w:rsidR="00354F08" w:rsidRDefault="00000000">
            <w:pPr>
              <w:keepNext/>
              <w:spacing w:line="240" w:lineRule="auto"/>
              <w:rPr>
                <w:sz w:val="13"/>
                <w:szCs w:val="13"/>
              </w:rPr>
              <w:jc w:val="right"/>
            </w:pPr>
            <w:r>
              <w:rPr>
                <w:sz w:val="13"/>
                <w:szCs w:val="13"/>
              </w:rPr>
              <w:t xml:space="preserve">352</w:t>
            </w:r>
          </w:p>
        </w:tc>
        <w:tc>
          <w:tcPr>
            <w:tcW w:w="1609" w:type="dxa"/>
            <w:vAlign w:val="center"/>
            <w:noWrap/>
          </w:tcPr>
          <w:p w14:paraId="303DB904" w14:textId="77777777" w:rsidR="00354F08" w:rsidRDefault="00000000">
            <w:pPr>
              <w:keepNext/>
              <w:spacing w:line="240" w:lineRule="auto"/>
              <w:rPr>
                <w:sz w:val="13"/>
                <w:szCs w:val="13"/>
              </w:rPr>
              <w:jc w:val="right"/>
            </w:pPr>
            <w:r>
              <w:rPr>
                <w:sz w:val="13"/>
                <w:szCs w:val="13"/>
              </w:rPr>
              <w:t xml:space="preserve">0</w:t>
            </w:r>
          </w:p>
        </w:tc>
      </w:tr>
      <w:tr w:rsidR="00354F08" w14:paraId="4AEF9170" w14:textId="77777777">
        <w:trPr>
          <w:cantSplit/>
        </w:trPr>
        <w:tc>
          <w:tcPr>
            <w:tcW w:w="1608" w:type="dxa"/>
            <w:vAlign w:val="center"/>
            <w:noWrap/>
          </w:tcPr>
          <w:p w14:paraId="214E8E6A" w14:textId="77777777" w:rsidR="00354F08" w:rsidRDefault="00000000">
            <w:pPr>
              <w:keepNext/>
              <w:spacing w:line="240" w:lineRule="auto"/>
              <w:rPr>
                <w:sz w:val="13"/>
                <w:szCs w:val="13"/>
              </w:rPr>
            </w:pPr>
            <w:r>
              <w:rPr>
                <w:sz w:val="13"/>
                <w:szCs w:val="13"/>
              </w:rPr>
              <w:t xml:space="preserve">0.1–0.3</w:t>
            </w:r>
          </w:p>
        </w:tc>
        <w:tc>
          <w:tcPr>
            <w:tcW w:w="2046" w:type="dxa"/>
            <w:vAlign w:val="center"/>
            <w:noWrap/>
          </w:tcPr>
          <w:p w14:paraId="5DBA29BC" w14:textId="77777777" w:rsidR="00354F08" w:rsidRDefault="00000000">
            <w:pPr>
              <w:keepNext/>
              <w:spacing w:line="240" w:lineRule="auto"/>
              <w:rPr>
                <w:sz w:val="13"/>
                <w:szCs w:val="13"/>
              </w:rPr>
            </w:pPr>
            <w:r>
              <w:rPr>
                <w:sz w:val="13"/>
                <w:szCs w:val="13"/>
              </w:rPr>
              <w:t xml:space="preserve">Korea</w:t>
            </w:r>
          </w:p>
        </w:tc>
        <w:tc>
          <w:tcPr>
            <w:tcW w:w="1169" w:type="dxa"/>
            <w:vAlign w:val="center"/>
            <w:noWrap/>
          </w:tcPr>
          <w:p w14:paraId="49DFF819" w14:textId="77777777" w:rsidR="00354F08" w:rsidRDefault="00000000">
            <w:pPr>
              <w:keepNext/>
              <w:spacing w:line="240" w:lineRule="auto"/>
              <w:rPr>
                <w:sz w:val="13"/>
                <w:szCs w:val="13"/>
              </w:rPr>
              <w:jc w:val="right"/>
            </w:pPr>
            <w:r>
              <w:rPr>
                <w:sz w:val="13"/>
                <w:szCs w:val="13"/>
              </w:rPr>
              <w:t xml:space="preserve">6–7</w:t>
            </w:r>
          </w:p>
        </w:tc>
        <w:tc>
          <w:tcPr>
            <w:tcW w:w="1608" w:type="dxa"/>
            <w:vAlign w:val="center"/>
            <w:noWrap/>
          </w:tcPr>
          <w:p w14:paraId="303DB904" w14:textId="77777777" w:rsidR="00354F08" w:rsidRDefault="00000000">
            <w:pPr>
              <w:keepNext/>
              <w:spacing w:line="240" w:lineRule="auto"/>
              <w:rPr>
                <w:sz w:val="13"/>
                <w:szCs w:val="13"/>
              </w:rPr>
              <w:jc w:val="right"/>
            </w:pPr>
            <w:r>
              <w:rPr>
                <w:sz w:val="13"/>
                <w:szCs w:val="13"/>
              </w:rPr>
              <w:t xml:space="preserve">329–330</w:t>
            </w:r>
          </w:p>
        </w:tc>
        <w:tc>
          <w:tcPr>
            <w:tcW w:w="1609" w:type="dxa"/>
            <w:vAlign w:val="center"/>
            <w:noWrap/>
          </w:tcPr>
          <w:p w14:paraId="303DB904" w14:textId="77777777" w:rsidR="00354F08" w:rsidRDefault="00000000">
            <w:pPr>
              <w:keepNext/>
              <w:spacing w:line="240" w:lineRule="auto"/>
              <w:rPr>
                <w:sz w:val="13"/>
                <w:szCs w:val="13"/>
              </w:rPr>
              <w:jc w:val="right"/>
            </w:pPr>
            <w:r>
              <w:rPr>
                <w:sz w:val="13"/>
                <w:szCs w:val="13"/>
              </w:rPr>
              <w:t xml:space="preserve">0</w:t>
            </w:r>
          </w:p>
        </w:tc>
      </w:tr>
      <w:tr w:rsidR="00354F08" w14:paraId="4AEF9170" w14:textId="77777777">
        <w:trPr>
          <w:cantSplit/>
        </w:trPr>
        <w:tc>
          <w:tcPr>
            <w:tcW w:w="1608" w:type="dxa"/>
            <w:vAlign w:val="center"/>
            <w:noWrap/>
          </w:tcPr>
          <w:p w14:paraId="214E8E6A" w14:textId="77777777" w:rsidR="00354F08" w:rsidRDefault="00000000">
            <w:pPr>
              <w:keepNext/>
              <w:spacing w:line="240" w:lineRule="auto"/>
              <w:rPr>
                <w:sz w:val="13"/>
                <w:szCs w:val="13"/>
              </w:rPr>
            </w:pPr>
            <w:r>
              <w:rPr>
                <w:sz w:val="13"/>
                <w:szCs w:val="13"/>
              </w:rPr>
              <w:t xml:space="preserve">0.4–0.5</w:t>
            </w:r>
          </w:p>
        </w:tc>
        <w:tc>
          <w:tcPr>
            <w:tcW w:w="2046" w:type="dxa"/>
            <w:vAlign w:val="center"/>
            <w:noWrap/>
          </w:tcPr>
          <w:p w14:paraId="5DBA29BC" w14:textId="77777777" w:rsidR="00354F08" w:rsidRDefault="00000000">
            <w:pPr>
              <w:keepNext/>
              <w:spacing w:line="240" w:lineRule="auto"/>
              <w:rPr>
                <w:sz w:val="13"/>
                <w:szCs w:val="13"/>
              </w:rPr>
            </w:pPr>
            <w:r>
              <w:rPr>
                <w:sz w:val="13"/>
                <w:szCs w:val="13"/>
              </w:rPr>
              <w:t xml:space="preserve">Japan</w:t>
            </w:r>
          </w:p>
        </w:tc>
        <w:tc>
          <w:tcPr>
            <w:tcW w:w="1169" w:type="dxa"/>
            <w:vAlign w:val="center"/>
            <w:noWrap/>
          </w:tcPr>
          <w:p w14:paraId="49DFF819" w14:textId="77777777" w:rsidR="00354F08" w:rsidRDefault="00000000">
            <w:pPr>
              <w:keepNext/>
              <w:spacing w:line="240" w:lineRule="auto"/>
              <w:rPr>
                <w:sz w:val="13"/>
                <w:szCs w:val="13"/>
              </w:rPr>
              <w:jc w:val="right"/>
            </w:pPr>
            <w:r>
              <w:rPr>
                <w:sz w:val="13"/>
                <w:szCs w:val="13"/>
              </w:rPr>
              <w:t xml:space="preserve">7</w:t>
            </w:r>
          </w:p>
        </w:tc>
        <w:tc>
          <w:tcPr>
            <w:tcW w:w="1608" w:type="dxa"/>
            <w:vAlign w:val="center"/>
            <w:noWrap/>
          </w:tcPr>
          <w:p w14:paraId="303DB904" w14:textId="77777777" w:rsidR="00354F08" w:rsidRDefault="00000000">
            <w:pPr>
              <w:keepNext/>
              <w:spacing w:line="240" w:lineRule="auto"/>
              <w:rPr>
                <w:sz w:val="13"/>
                <w:szCs w:val="13"/>
              </w:rPr>
              <w:jc w:val="right"/>
            </w:pPr>
            <w:r>
              <w:rPr>
                <w:sz w:val="13"/>
                <w:szCs w:val="13"/>
              </w:rPr>
              <w:t xml:space="preserve">204</w:t>
            </w:r>
          </w:p>
        </w:tc>
        <w:tc>
          <w:tcPr>
            <w:tcW w:w="1609" w:type="dxa"/>
            <w:vAlign w:val="center"/>
            <w:noWrap/>
          </w:tcPr>
          <w:p w14:paraId="303DB904" w14:textId="77777777" w:rsidR="00354F08" w:rsidRDefault="00000000">
            <w:pPr>
              <w:keepNext/>
              <w:spacing w:line="240" w:lineRule="auto"/>
              <w:rPr>
                <w:sz w:val="13"/>
                <w:szCs w:val="13"/>
              </w:rPr>
              <w:jc w:val="right"/>
            </w:pPr>
            <w:r>
              <w:rPr>
                <w:sz w:val="13"/>
                <w:szCs w:val="13"/>
              </w:rPr>
              <w:t xml:space="preserve">30</w:t>
            </w:r>
          </w:p>
        </w:tc>
      </w:tr>
      <w:tr w:rsidR="00354F08" w14:paraId="4AEF9170" w14:textId="77777777">
        <w:trPr>
          <w:cantSplit/>
        </w:trPr>
        <w:tc>
          <w:tcPr>
            <w:tcW w:w="1608" w:type="dxa"/>
            <w:vAlign w:val="center"/>
            <w:noWrap/>
          </w:tcPr>
          <w:p w14:paraId="214E8E6A" w14:textId="77777777" w:rsidR="00354F08" w:rsidRDefault="00000000">
            <w:pPr>
              <w:keepNext/>
              <w:spacing w:line="240" w:lineRule="auto"/>
              <w:rPr>
                <w:sz w:val="13"/>
                <w:szCs w:val="13"/>
              </w:rPr>
            </w:pPr>
            <w:r>
              <w:rPr>
                <w:sz w:val="13"/>
                <w:szCs w:val="13"/>
              </w:rPr>
              <w:t xml:space="preserve">0.6–0.9</w:t>
            </w:r>
          </w:p>
        </w:tc>
        <w:tc>
          <w:tcPr>
            <w:tcW w:w="2046" w:type="dxa"/>
            <w:vAlign w:val="center"/>
            <w:noWrap/>
          </w:tcPr>
          <w:p w14:paraId="5DBA29BC" w14:textId="77777777" w:rsidR="00354F08" w:rsidRDefault="00000000">
            <w:pPr>
              <w:keepNext/>
              <w:spacing w:line="240" w:lineRule="auto"/>
              <w:rPr>
                <w:sz w:val="13"/>
                <w:szCs w:val="13"/>
              </w:rPr>
            </w:pPr>
            <w:r>
              <w:rPr>
                <w:sz w:val="13"/>
                <w:szCs w:val="13"/>
              </w:rPr>
              <w:t xml:space="preserve">California</w:t>
            </w:r>
          </w:p>
        </w:tc>
        <w:tc>
          <w:tcPr>
            <w:tcW w:w="1169" w:type="dxa"/>
            <w:vAlign w:val="center"/>
            <w:noWrap/>
          </w:tcPr>
          <w:p w14:paraId="49DFF819" w14:textId="77777777" w:rsidR="00354F08" w:rsidRDefault="00000000">
            <w:pPr>
              <w:keepNext/>
              <w:spacing w:line="240" w:lineRule="auto"/>
              <w:rPr>
                <w:sz w:val="13"/>
                <w:szCs w:val="13"/>
              </w:rPr>
              <w:jc w:val="right"/>
            </w:pPr>
            <w:r>
              <w:rPr>
                <w:sz w:val="13"/>
                <w:szCs w:val="13"/>
              </w:rPr>
              <w:t xml:space="preserve">2–3</w:t>
            </w:r>
          </w:p>
        </w:tc>
        <w:tc>
          <w:tcPr>
            <w:tcW w:w="1608" w:type="dxa"/>
            <w:vAlign w:val="center"/>
            <w:noWrap/>
          </w:tcPr>
          <w:p w14:paraId="303DB904" w14:textId="77777777" w:rsidR="00354F08" w:rsidRDefault="00000000">
            <w:pPr>
              <w:keepNext/>
              <w:spacing w:line="240" w:lineRule="auto"/>
              <w:rPr>
                <w:sz w:val="13"/>
                <w:szCs w:val="13"/>
              </w:rPr>
              <w:jc w:val="right"/>
            </w:pPr>
            <w:r>
              <w:rPr>
                <w:sz w:val="13"/>
                <w:szCs w:val="13"/>
              </w:rPr>
              <w:t xml:space="preserve">58–80</w:t>
            </w:r>
          </w:p>
        </w:tc>
        <w:tc>
          <w:tcPr>
            <w:tcW w:w="1609" w:type="dxa"/>
            <w:vAlign w:val="center"/>
            <w:noWrap/>
          </w:tcPr>
          <w:p w14:paraId="303DB904" w14:textId="77777777" w:rsidR="00354F08" w:rsidRDefault="00000000">
            <w:pPr>
              <w:keepNext/>
              <w:spacing w:line="240" w:lineRule="auto"/>
              <w:rPr>
                <w:sz w:val="13"/>
                <w:szCs w:val="13"/>
              </w:rPr>
              <w:jc w:val="right"/>
            </w:pPr>
            <w:r>
              <w:rPr>
                <w:sz w:val="13"/>
                <w:szCs w:val="13"/>
              </w:rPr>
              <w:t xml:space="preserve">134</w:t>
            </w:r>
          </w:p>
        </w:tc>
      </w:tr>
      <w:tr w:rsidR="00354F08" w14:paraId="4AEF9170" w14:textId="77777777">
        <w:trPr>
          <w:cantSplit/>
        </w:trPr>
        <w:tc>
          <w:tcPr>
            <w:tcW w:w="1608" w:type="dxa"/>
            <w:vAlign w:val="center"/>
            <w:noWrap/>
          </w:tcPr>
          <w:p w14:paraId="214E8E6A" w14:textId="77777777" w:rsidR="00354F08" w:rsidRDefault="00000000">
            <w:pPr>
              <w:keepNext/>
              <w:spacing w:line="240" w:lineRule="auto"/>
              <w:rPr>
                <w:sz w:val="13"/>
                <w:szCs w:val="13"/>
              </w:rPr>
            </w:pPr>
            <w:r>
              <w:rPr>
                <w:sz w:val="13"/>
                <w:szCs w:val="13"/>
              </w:rPr>
              <w:t xml:space="preserve">1.0</w:t>
            </w:r>
          </w:p>
        </w:tc>
        <w:tc>
          <w:tcPr>
            <w:tcW w:w="2046" w:type="dxa"/>
            <w:vAlign w:val="center"/>
            <w:noWrap/>
          </w:tcPr>
          <w:p w14:paraId="5DBA29BC" w14:textId="77777777" w:rsidR="00354F08" w:rsidRDefault="00000000">
            <w:pPr>
              <w:keepNext/>
              <w:spacing w:line="240" w:lineRule="auto"/>
              <w:rPr>
                <w:sz w:val="13"/>
                <w:szCs w:val="13"/>
              </w:rPr>
            </w:pPr>
            <w:r>
              <w:rPr>
                <w:sz w:val="13"/>
                <w:szCs w:val="13"/>
              </w:rPr>
              <w:t xml:space="preserve">France</w:t>
            </w:r>
          </w:p>
        </w:tc>
        <w:tc>
          <w:tcPr>
            <w:tcW w:w="1169" w:type="dxa"/>
            <w:vAlign w:val="center"/>
            <w:noWrap/>
          </w:tcPr>
          <w:p w14:paraId="49DFF819" w14:textId="77777777" w:rsidR="00354F08" w:rsidRDefault="00000000">
            <w:pPr>
              <w:keepNext/>
              <w:spacing w:line="240" w:lineRule="auto"/>
              <w:rPr>
                <w:sz w:val="13"/>
                <w:szCs w:val="13"/>
              </w:rPr>
              <w:jc w:val="right"/>
            </w:pPr>
            <w:r>
              <w:rPr>
                <w:sz w:val="13"/>
                <w:szCs w:val="13"/>
              </w:rPr>
              <w:t xml:space="preserve">0</w:t>
            </w:r>
          </w:p>
        </w:tc>
        <w:tc>
          <w:tcPr>
            <w:tcW w:w="1608" w:type="dxa"/>
            <w:vAlign w:val="center"/>
            <w:noWrap/>
          </w:tcPr>
          <w:p w14:paraId="303DB904" w14:textId="77777777" w:rsidR="00354F08" w:rsidRDefault="00000000">
            <w:pPr>
              <w:keepNext/>
              <w:spacing w:line="240" w:lineRule="auto"/>
              <w:rPr>
                <w:sz w:val="13"/>
                <w:szCs w:val="13"/>
              </w:rPr>
              <w:jc w:val="right"/>
            </w:pPr>
            <w:r>
              <w:rPr>
                <w:sz w:val="13"/>
                <w:szCs w:val="13"/>
              </w:rPr>
              <w:t xml:space="preserve">12</w:t>
            </w:r>
          </w:p>
        </w:tc>
        <w:tc>
          <w:tcPr>
            <w:tcW w:w="1609" w:type="dxa"/>
            <w:vAlign w:val="center"/>
            <w:noWrap/>
          </w:tcPr>
          <w:p w14:paraId="303DB904" w14:textId="77777777" w:rsidR="00354F08" w:rsidRDefault="00000000">
            <w:pPr>
              <w:keepNext/>
              <w:spacing w:line="240" w:lineRule="auto"/>
              <w:rPr>
                <w:sz w:val="13"/>
                <w:szCs w:val="13"/>
              </w:rPr>
              <w:jc w:val="right"/>
            </w:pPr>
            <w:r>
              <w:rPr>
                <w:sz w:val="13"/>
                <w:szCs w:val="13"/>
              </w:rPr>
              <w:t xml:space="preserve">238</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C259929" w14:textId="77777777" w:rsidR="00CA0C2E" w:rsidRDefault="00000000" w:rsidP="00724B75">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건이 먼저 채워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r>
        <w:t xml:space="preserve">고정 상수는 실패 방향이 슬롯에 따라 반대다. 격차가 큰 슬롯에서는 옮길 이득을 남긴 채 보수적으로, 작은 슬롯에서는 얻을 탄소가 적은데도 지연을 지불하며 공격적으로 움직인다. 무릎점은 정규화한 곡선의 기하만 쓰므로 사람이 정한 가중치를 요구하지 않는다. 같은 이유로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1년 동안 슬롯들이 고른 </w:t>
      </w:r>
      <w:r>
        <w:rPr>
          <w:rFonts w:ascii="Cambria Math" w:hAnsi="Cambria Math" w:cs="Cambria Math"/>
          <w:i/>
        </w:rPr>
        <w:t xml:space="preserve">α</w:t>
      </w:r>
      <w:r>
        <w:t xml:space="preserve">는 평균 0.556이며, 0.6이 48.3%, 0.5가 40.7%로 두 값이 89.0%를 차지하고 0.4~0.7 밖은 0.63%뿐이다. 무릎점이 하는 일은 넓은 범위를 오가는 것이 아니라, 슬롯마다 격차를 보고 0.5와 0.6 가운데 하나를 고르는 것에 가깝다.</w:t>
      </w:r>
    </w:p>
    <w:p w14:paraId="6C259929" w14:textId="77777777" w:rsidR="00CA0C2E" w:rsidRDefault="00000000" w:rsidP="00724B75">
      <w:r>
        <w:t xml:space="preserve">무릎점은 배출이 가장 낮은 지점도 아니다. </w:t>
      </w:r>
      <w:r>
        <w:rPr>
          <w:rFonts w:ascii="Cambria Math" w:hAnsi="Cambria Math" w:cs="Cambria Math"/>
          <w:i/>
        </w:rPr>
        <w:t xml:space="preserve">α</w:t>
      </w:r>
      <w:r>
        <w:t xml:space="preserve">=1은 95.65%를 줄여 무릎점(71.93%)보다 배출이 낮지만 평균 지연이 120.0 ms로 무릎점의 47.8 ms보다 2.5배 길다. 무릎점이 고정 </w:t>
      </w:r>
      <w:r>
        <w:rPr>
          <w:rFonts w:ascii="Cambria Math" w:hAnsi="Cambria Math" w:cs="Cambria Math"/>
          <w:i/>
        </w:rPr>
        <w:t xml:space="preserve">α</w:t>
      </w:r>
      <w:r>
        <w:t xml:space="preserve"> 전선에 대해 어디에 놓이는지는 4.5절에서 본다. Algorithm 1은 세 모듈이 한 슬롯에서 하는 일을 차례로 적은 것이다.</w:t>
      </w:r>
    </w:p>
    <w:p w14:paraId="44F57764" w14:textId="77777777" w:rsidR="004D20D1" w:rsidRDefault="00000000">
      <w:pPr>
        <w:spacing w:before="80" w:after="80"/>
      </w:pPr>
      <w:r>
        <w:t xml:space="preserve">Algorithm 1  Joint rolling assignment</w:t>
        <w:br/>
      </w:r>
      <w:r>
        <w:t xml:space="preserve">Input: cap_r, ρ_r, H, forecasts Ĉ_r^(t)(·), job stream</w:t>
        <w:br/>
      </w:r>
      <w:r>
        <w:t xml:space="preserve">Output: (r(j), τ_j) for all j</w:t>
        <w:br/>
      </w:r>
      <w:r>
        <w:t xml:space="preserve"> 1: Q ← ∅</w:t>
        <w:br/>
      </w:r>
      <w:r>
        <w:t xml:space="preserve"> 2: for t ← 0, 1, 2, … do</w:t>
        <w:br/>
      </w:r>
      <w:r>
        <w:t xml:space="preserve"> 3:   for each j with ⌊s_j⌋ = t do Q ← Q ∪ {j}</w:t>
        <w:br/>
      </w:r>
      <w:r>
        <w:t xml:space="preserve"> 4:   for each j ∈ Q do</w:t>
        <w:br/>
      </w:r>
      <w:r>
        <w:t xml:space="preserve"> 5:     h_j ← ⌊min(D_j − d_j, t + H) − t⌋</w:t>
        <w:br/>
      </w:r>
      <w:r>
        <w:t xml:space="preserve"> 6:     if j is non-deferrable or (D_j − d_j) − t &lt; 1 then h_j ← 0</w:t>
        <w:br/>
      </w:r>
      <w:r>
        <w:t xml:space="preserve"> 7:   for each α ∈ {0, 0.1, …, 1} do</w:t>
        <w:br/>
      </w:r>
      <w:r>
        <w:t xml:space="preserve"> 8:     x^α ← LP solution of (9)–(12)</w:t>
        <w:br/>
      </w:r>
      <w:r>
        <w:t xml:space="preserve"> 9:     (λ̄_α, ē_α) ← duration-weighted mean latency and forecast emissions of x^α</w:t>
        <w:br/>
      </w:r>
      <w:r>
        <w:t xml:space="preserve">10:   α* ← knee point by (13); x ← x^{α*}</w:t>
        <w:br/>
      </w:r>
      <w:r>
        <w:t xml:space="preserve">11:   if x is fractional then x ← MILP solution of (9)–(12) at α*</w:t>
        <w:br/>
      </w:r>
      <w:r>
        <w:t xml:space="preserve">12:   for each j ∈ Q with x_{j r 0} = 1 do</w:t>
        <w:br/>
      </w:r>
      <w:r>
        <w:t xml:space="preserve">13:     r(j) ← r; τ_j ← max(t, s_j); record [τ_j, τ_j + d_j) in ledger; Q ← Q ∖ {j}</w:t>
      </w:r>
    </w:p>
    <w:p w14:paraId="6C259929" w14:textId="77777777" w:rsidR="00CA0C2E" w:rsidRDefault="00000000" w:rsidP="00724B75">
      <w:r>
        <w:t xml:space="preserve">비교를 위해 세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4장의 반사실 상한이며 용량 무시라 부른다. 셋째는 같은 비용, 상한, 무릎점 규칙을 쓰되 선형 계획 대신 남은 여유가 적은 작업부터 각자 가장 싼 (리전, 시작 슬롯)을 차례로 잡게 한 것으로, 탐욕(greedy) 방식이라 부르고, 이후 탐욕이라 줄여 쓴다.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3.5 탄소 회계</w:t>
      </w:r>
    </w:p>
    <w:p w14:paraId="6C259929" w14:textId="77777777" w:rsidR="00CA0C2E" w:rsidRDefault="00000000" w:rsidP="00724B75">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limLoc m:val="subSup"/>
            <m:grow m:val="1"/>
            <m:subHide m:val="off"/>
            <m:supHide m:val="on"/>
          </m:naryPr>
          <m:sub>
            <m:r>
              <m:t>τ∈</m:t>
            </m:r>
            <m:sSub>
              <m:e>
                <m:r>
                  <m:t>T</m:t>
                </m:r>
              </m:e>
              <m:sub>
                <m:r>
                  <m:t>j</m:t>
                </m:r>
              </m:sub>
            </m:sSub>
          </m:sub>
          <m:sup/>
          <m:e>
            <m:sSub>
              <m:e>
                <m:r>
                  <m:t>C</m:t>
                </m:r>
              </m:e>
              <m:sub>
                <m:r>
                  <m:t>r(j)</m:t>
                </m:r>
              </m:sub>
            </m:sSub>
          </m:e>
        </m:nary>
        <m:r>
          <m:t>(τ)</m:t>
        </m:r>
      </m:oMath>
      <w:r>
        <w:tab/>
      </w:r>
      <w:r>
        <w:rPr>
          <w:i/>
          <w:iCs/>
        </w:rPr>
        <w:t>(14)</w:t>
      </w:r>
    </w:p>
    <w:p w14:paraId="6C259929" w14:textId="77777777" w:rsidR="00CA0C2E" w:rsidRDefault="00000000" w:rsidP="00724B75">
      <w:r>
        <w:t xml:space="preserve">겹침 길이로 가중해 정확히 적분해도 총 배출량은 0.001% 안에서 같다. 소비 전력은 작업당 1kW 상수로 둔다.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4. 실험과 분석</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4.1 실험 설정</w:t>
      </w:r>
    </w:p>
    <w:p w14:paraId="6C259929" w14:textId="77777777" w:rsidR="00CA0C2E" w:rsidRDefault="00000000" w:rsidP="00724B75">
      <w:r>
        <w:t xml:space="preserve">평가는 8개 리전의 2025년 실측 탄소집약도 1년치 위에서 수행한다. 탄소집약도는 Electricity Maps API를 통해 1시간 해상도로 수집하였다[21]. 발전과 설비를 모두 포함하는 전과정 배출계수 체계를 쓰는 공식 방법론이다[22]. 리전은 한국, 캘리포니아, 텍사스, 뉴욕, 프랑스, 독일, 인도, 일본이며, 각 리전을 그 리전이 놓인 전력망 구역에 짝지었다. 미국 동부 리전은 탄소 자료로 뉴욕 전력망(NYISO) 구역을, 지연 자료로 Azure East US 행을 쓰며, 이후 뉴욕이라 부른다. 인도는 ⟦인도 구역: 서부/북부⟧ 구역이다. 자료의 1월 1~7일은 1월 8일의 하루 모양을 되풀이해 채운 준비 구간이라 그 기간에는 예측과 실측이 같다. 그래서 시뮬레이션은 1월 1일부터 돌리되 모든 지표는 1월 8일 0시부터 연말까지 8,592시간에 대해 세고, 그 전에 제출된 작업은 채점에서 뺀다.</w:t>
      </w:r>
    </w:p>
    <w:p w14:paraId="6C259929" w14:textId="77777777" w:rsidR="00CA0C2E" w:rsidRDefault="00000000" w:rsidP="00724B75">
      <w:r>
        <w:t xml:space="preserve">네트워크 지연은 8×8 리전 간 왕복 지연 실측 행렬(최댓값 244 ms, 비대각 최솟값 12 ms)을 Azure 통계[23]에서 가져왔다. 전 구간에서 고정이며, 부하에 따라 지연이 바뀌는 효과는 모델에 없다.</w:t>
      </w:r>
    </w:p>
    <w:p w14:paraId="6C259929" w14:textId="77777777" w:rsidR="00CA0C2E" w:rsidRDefault="00000000" w:rsidP="00724B75">
      <w:pPr>
        <w:sectPr w:rsidR="002B51A5">
          <w:footerReference w:type="default" r:id="rId6"/>
          <w:type w:val="continuous"/>
          <w:pgSz w:w="10300" w:h="14560"/>
          <w:pgMar w:top="1676" w:right="1064" w:bottom="1502" w:left="1150" w:header="1130" w:footer="0" w:gutter="0"/>
          <w:pgNumType w:start="1"/>
          <w:cols w:num="2" w:space="249"/>
        </w:sectPr>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실측 트레이스를 구하지 못해 설정한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폭 3시간의 분포에서 70%가 오고 나머지 30%는 하루 전체에 고르게 온다. 미룰 수 없는 작업이 건수로 59.1%지만 작업시간으로는 1.3%라, 시간 이동의 여지는 작업시간 기준으로 거의 전부에 있다. 공간 이동은 식 (5)가 걸리지 않아 모든 작업에 열려 있다.</w:t>
      </w:r>
    </w:p>
    <w:p w14:paraId="3FC8B29E" w14:textId="77777777" w:rsidR="004A6DA0" w:rsidRDefault="00000000" w:rsidP="00B554BB">
      <w:pPr>
        <w:keepNext/>
        <w:keepLines/>
        <w:spacing w:before="240" w:line="233" w:lineRule="exact"/>
        <w:ind w:firstLine="0"/>
      </w:pPr>
      <w:r>
        <w:t xml:space="preserve">표 2 지연 등급별 예산과 실행 시간. 예산은 등급 안에서 로그균등, 실행 시간은 로그정규에 상·하한을 두어 뽑는다. 중앙값과 상·하한은 초 단위이고 건수는 1년 전체다.</w:t>
      </w:r>
    </w:p>
    <w:p w14:paraId="1179252D" w14:textId="77777777" w:rsidR="00A869A0" w:rsidRDefault="00000000">
      <w:pPr>
        <w:keepNext/>
        <w:keepLines/>
        <w:spacing w:after="60" w:line="233" w:lineRule="exact"/>
        <w:ind w:firstLine="0"/>
        <w:rPr>
          <w:sz w:val="15"/>
          <w:szCs w:val="15"/>
        </w:rPr>
      </w:pPr>
      <w:r>
        <w:rPr>
          <w:sz w:val="15"/>
          <w:szCs w:val="15"/>
        </w:rPr>
        <w:t xml:space="preserve">Table 2 Latency budget and job duration by tier. Budgets are log-uniform within each tier; durations are log-normal and clamped (seconds). Counts cover the full year.</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054"/>
        <w:gridCol w:w="1581"/>
        <w:gridCol w:w="1186"/>
        <w:gridCol w:w="1054"/>
        <w:gridCol w:w="1845"/>
        <w:gridCol w:w="1320"/>
      </w:tblGrid>
      <w:tr w:rsidR="00354F08" w14:paraId="76DD428A" w14:textId="77777777">
        <w:trPr>
          <w:cantSplit/>
        </w:trPr>
        <w:tc>
          <w:tcPr>
            <w:tcW w:w="1054" w:type="dxa"/>
            <w:tcBorders>
              <w:bottom w:val="single" w:sz="6" w:space="0" w:color="000000"/>
            </w:tcBorders>
            <w:vAlign w:val="center"/>
          </w:tcPr>
          <w:p w14:paraId="6F93F7A7" w14:textId="77777777" w:rsidR="00354F08" w:rsidRDefault="00000000">
            <w:pPr>
              <w:keepNext/>
              <w:spacing w:line="240" w:lineRule="auto"/>
              <w:rPr>
                <w:sz w:val="13"/>
                <w:szCs w:val="13"/>
              </w:rPr>
              <w:jc w:val="center"/>
            </w:pPr>
            <w:r>
              <w:rPr>
                <w:b/>
                <w:sz w:val="13"/>
                <w:szCs w:val="13"/>
              </w:rPr>
              <w:t xml:space="preserve">k</w:t>
            </w:r>
          </w:p>
        </w:tc>
        <w:tc>
          <w:tcPr>
            <w:tcW w:w="1581" w:type="dxa"/>
            <w:tcBorders>
              <w:bottom w:val="single" w:sz="6" w:space="0" w:color="000000"/>
            </w:tcBorders>
            <w:vAlign w:val="center"/>
          </w:tcPr>
          <w:p w14:paraId="1A90A660" w14:textId="77777777" w:rsidR="00354F08" w:rsidRDefault="00000000">
            <w:pPr>
              <w:keepNext/>
              <w:spacing w:line="240" w:lineRule="auto"/>
              <w:rPr>
                <w:sz w:val="13"/>
                <w:szCs w:val="13"/>
              </w:rPr>
              <w:jc w:val="center"/>
            </w:pPr>
            <w:r>
              <w:rPr>
                <w:b/>
                <w:sz w:val="13"/>
                <w:szCs w:val="13"/>
              </w:rPr>
              <w:t xml:space="preserve">Budget</w:t>
            </w:r>
          </w:p>
        </w:tc>
        <w:tc>
          <w:tcPr>
            <w:tcW w:w="1186" w:type="dxa"/>
            <w:tcBorders>
              <w:bottom w:val="single" w:sz="6" w:space="0" w:color="000000"/>
            </w:tcBorders>
            <w:vAlign w:val="center"/>
          </w:tcPr>
          <w:p w14:paraId="3A4B6926" w14:textId="77777777" w:rsidR="00354F08" w:rsidRDefault="00000000">
            <w:pPr>
              <w:keepNext/>
              <w:spacing w:line="240" w:lineRule="auto"/>
              <w:rPr>
                <w:sz w:val="13"/>
                <w:szCs w:val="13"/>
              </w:rPr>
              <w:jc w:val="center"/>
            </w:pPr>
            <w:r>
              <w:rPr>
                <w:b/>
                <w:sz w:val="13"/>
                <w:szCs w:val="13"/>
              </w:rPr>
              <w:t xml:space="preserve">Median d</w:t>
            </w:r>
          </w:p>
        </w:tc>
        <w:tc>
          <w:tcPr>
            <w:tcW w:w="1054"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σ</w:t>
            </w:r>
          </w:p>
        </w:tc>
        <w:tc>
          <w:tcPr>
            <w:tcW w:w="1845"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Clamp</w:t>
            </w:r>
          </w:p>
        </w:tc>
        <w:tc>
          <w:tcPr>
            <w:tcW w:w="1320"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Jobs</w:t>
            </w:r>
          </w:p>
        </w:tc>
      </w:tr>
      <w:tr w:rsidR="00354F08" w14:paraId="4AEF9170" w14:textId="77777777">
        <w:trPr>
          <w:cantSplit/>
        </w:trPr>
        <w:tc>
          <w:tcPr>
            <w:tcW w:w="1054" w:type="dxa"/>
            <w:vAlign w:val="center"/>
            <w:noWrap/>
          </w:tcPr>
          <w:p w14:paraId="214E8E6A" w14:textId="77777777" w:rsidR="00354F08" w:rsidRDefault="00000000">
            <w:pPr>
              <w:keepNext/>
              <w:spacing w:line="240" w:lineRule="auto"/>
              <w:rPr>
                <w:sz w:val="13"/>
                <w:szCs w:val="13"/>
              </w:rPr>
            </w:pPr>
            <w:r>
              <w:rPr>
                <w:sz w:val="13"/>
                <w:szCs w:val="13"/>
              </w:rPr>
              <w:t xml:space="preserve">1</w:t>
            </w:r>
          </w:p>
        </w:tc>
        <w:tc>
          <w:tcPr>
            <w:tcW w:w="1581" w:type="dxa"/>
            <w:vAlign w:val="center"/>
            <w:noWrap/>
          </w:tcPr>
          <w:p w14:paraId="5DBA29BC" w14:textId="77777777" w:rsidR="00354F08" w:rsidRDefault="00000000">
            <w:pPr>
              <w:keepNext/>
              <w:spacing w:line="240" w:lineRule="auto"/>
              <w:rPr>
                <w:sz w:val="13"/>
                <w:szCs w:val="13"/>
              </w:rPr>
            </w:pPr>
            <w:r>
              <w:rPr>
                <w:sz w:val="13"/>
                <w:szCs w:val="13"/>
              </w:rPr>
              <w:t xml:space="preserve">12–24 h</w:t>
            </w:r>
          </w:p>
        </w:tc>
        <w:tc>
          <w:tcPr>
            <w:tcW w:w="1186" w:type="dxa"/>
            <w:vAlign w:val="center"/>
            <w:noWrap/>
          </w:tcPr>
          <w:p w14:paraId="49DFF819" w14:textId="77777777" w:rsidR="00354F08" w:rsidRDefault="00000000">
            <w:pPr>
              <w:keepNext/>
              <w:spacing w:line="240" w:lineRule="auto"/>
              <w:rPr>
                <w:sz w:val="13"/>
                <w:szCs w:val="13"/>
              </w:rPr>
              <w:jc w:val="right"/>
            </w:pPr>
            <w:r>
              <w:rPr>
                <w:sz w:val="13"/>
                <w:szCs w:val="13"/>
              </w:rPr>
              <w:t xml:space="preserve">5,400</w:t>
            </w:r>
          </w:p>
        </w:tc>
        <w:tc>
          <w:tcPr>
            <w:tcW w:w="1054" w:type="dxa"/>
            <w:vAlign w:val="center"/>
            <w:noWrap/>
          </w:tcPr>
          <w:p w14:paraId="303DB904" w14:textId="77777777" w:rsidR="00354F08" w:rsidRDefault="00000000">
            <w:pPr>
              <w:keepNext/>
              <w:spacing w:line="240" w:lineRule="auto"/>
              <w:rPr>
                <w:sz w:val="13"/>
                <w:szCs w:val="13"/>
              </w:rPr>
              <w:jc w:val="right"/>
            </w:pPr>
            <w:r>
              <w:rPr>
                <w:sz w:val="13"/>
                <w:szCs w:val="13"/>
              </w:rPr>
              <w:t xml:space="preserve">0.9</w:t>
            </w:r>
          </w:p>
        </w:tc>
        <w:tc>
          <w:tcPr>
            <w:tcW w:w="1845" w:type="dxa"/>
            <w:vAlign w:val="center"/>
            <w:noWrap/>
          </w:tcPr>
          <w:p w14:paraId="303DB904" w14:textId="77777777" w:rsidR="00354F08" w:rsidRDefault="00000000">
            <w:pPr>
              <w:keepNext/>
              <w:spacing w:line="240" w:lineRule="auto"/>
              <w:rPr>
                <w:sz w:val="13"/>
                <w:szCs w:val="13"/>
              </w:rPr>
              <w:jc w:val="right"/>
            </w:pPr>
            <w:r>
              <w:rPr>
                <w:sz w:val="13"/>
                <w:szCs w:val="13"/>
              </w:rPr>
              <w:t xml:space="preserve">300–21,600</w:t>
            </w:r>
          </w:p>
        </w:tc>
        <w:tc>
          <w:tcPr>
            <w:tcW w:w="1320" w:type="dxa"/>
            <w:vAlign w:val="center"/>
            <w:noWrap/>
          </w:tcPr>
          <w:p w14:paraId="303DB904" w14:textId="77777777" w:rsidR="00354F08" w:rsidRDefault="00000000">
            <w:pPr>
              <w:keepNext/>
              <w:spacing w:line="240" w:lineRule="auto"/>
              <w:rPr>
                <w:sz w:val="13"/>
                <w:szCs w:val="13"/>
              </w:rPr>
              <w:jc w:val="right"/>
            </w:pPr>
            <w:r>
              <w:rPr>
                <w:sz w:val="13"/>
                <w:szCs w:val="13"/>
              </w:rPr>
              <w:t xml:space="preserve">43,830</w:t>
            </w:r>
          </w:p>
        </w:tc>
      </w:tr>
      <w:tr w:rsidR="00354F08" w14:paraId="4AEF9170" w14:textId="77777777">
        <w:trPr>
          <w:cantSplit/>
        </w:trPr>
        <w:tc>
          <w:tcPr>
            <w:tcW w:w="1054" w:type="dxa"/>
            <w:vAlign w:val="center"/>
            <w:noWrap/>
          </w:tcPr>
          <w:p w14:paraId="214E8E6A" w14:textId="77777777" w:rsidR="00354F08" w:rsidRDefault="00000000">
            <w:pPr>
              <w:keepNext/>
              <w:spacing w:line="240" w:lineRule="auto"/>
              <w:rPr>
                <w:sz w:val="13"/>
                <w:szCs w:val="13"/>
              </w:rPr>
            </w:pPr>
            <w:r>
              <w:rPr>
                <w:sz w:val="13"/>
                <w:szCs w:val="13"/>
              </w:rPr>
              <w:t xml:space="preserve">2</w:t>
            </w:r>
          </w:p>
        </w:tc>
        <w:tc>
          <w:tcPr>
            <w:tcW w:w="1581" w:type="dxa"/>
            <w:vAlign w:val="center"/>
            <w:noWrap/>
          </w:tcPr>
          <w:p w14:paraId="5DBA29BC" w14:textId="77777777" w:rsidR="00354F08" w:rsidRDefault="00000000">
            <w:pPr>
              <w:keepNext/>
              <w:spacing w:line="240" w:lineRule="auto"/>
              <w:rPr>
                <w:sz w:val="13"/>
                <w:szCs w:val="13"/>
              </w:rPr>
            </w:pPr>
            <w:r>
              <w:rPr>
                <w:sz w:val="13"/>
                <w:szCs w:val="13"/>
              </w:rPr>
              <w:t xml:space="preserve">2–8 h</w:t>
            </w:r>
          </w:p>
        </w:tc>
        <w:tc>
          <w:tcPr>
            <w:tcW w:w="1186" w:type="dxa"/>
            <w:vAlign w:val="center"/>
            <w:noWrap/>
          </w:tcPr>
          <w:p w14:paraId="49DFF819" w14:textId="77777777" w:rsidR="00354F08" w:rsidRDefault="00000000">
            <w:pPr>
              <w:keepNext/>
              <w:spacing w:line="240" w:lineRule="auto"/>
              <w:rPr>
                <w:sz w:val="13"/>
                <w:szCs w:val="13"/>
              </w:rPr>
              <w:jc w:val="right"/>
            </w:pPr>
            <w:r>
              <w:rPr>
                <w:sz w:val="13"/>
                <w:szCs w:val="13"/>
              </w:rPr>
              <w:t xml:space="preserve">1,800</w:t>
            </w:r>
          </w:p>
        </w:tc>
        <w:tc>
          <w:tcPr>
            <w:tcW w:w="1054" w:type="dxa"/>
            <w:vAlign w:val="center"/>
            <w:noWrap/>
          </w:tcPr>
          <w:p w14:paraId="303DB904" w14:textId="77777777" w:rsidR="00354F08" w:rsidRDefault="00000000">
            <w:pPr>
              <w:keepNext/>
              <w:spacing w:line="240" w:lineRule="auto"/>
              <w:rPr>
                <w:sz w:val="13"/>
                <w:szCs w:val="13"/>
              </w:rPr>
              <w:jc w:val="right"/>
            </w:pPr>
            <w:r>
              <w:rPr>
                <w:sz w:val="13"/>
                <w:szCs w:val="13"/>
              </w:rPr>
              <w:t xml:space="preserve">0.9</w:t>
            </w:r>
          </w:p>
        </w:tc>
        <w:tc>
          <w:tcPr>
            <w:tcW w:w="1845" w:type="dxa"/>
            <w:vAlign w:val="center"/>
            <w:noWrap/>
          </w:tcPr>
          <w:p w14:paraId="303DB904" w14:textId="77777777" w:rsidR="00354F08" w:rsidRDefault="00000000">
            <w:pPr>
              <w:keepNext/>
              <w:spacing w:line="240" w:lineRule="auto"/>
              <w:rPr>
                <w:sz w:val="13"/>
                <w:szCs w:val="13"/>
              </w:rPr>
              <w:jc w:val="right"/>
            </w:pPr>
            <w:r>
              <w:rPr>
                <w:sz w:val="13"/>
                <w:szCs w:val="13"/>
              </w:rPr>
              <w:t xml:space="preserve">60–14,400</w:t>
            </w:r>
          </w:p>
        </w:tc>
        <w:tc>
          <w:tcPr>
            <w:tcW w:w="1320" w:type="dxa"/>
            <w:vAlign w:val="center"/>
            <w:noWrap/>
          </w:tcPr>
          <w:p w14:paraId="303DB904" w14:textId="77777777" w:rsidR="00354F08" w:rsidRDefault="00000000">
            <w:pPr>
              <w:keepNext/>
              <w:spacing w:line="240" w:lineRule="auto"/>
              <w:rPr>
                <w:sz w:val="13"/>
                <w:szCs w:val="13"/>
              </w:rPr>
              <w:jc w:val="right"/>
            </w:pPr>
            <w:r>
              <w:rPr>
                <w:sz w:val="13"/>
                <w:szCs w:val="13"/>
              </w:rPr>
              <w:t xml:space="preserve">14,458</w:t>
            </w:r>
          </w:p>
        </w:tc>
      </w:tr>
      <w:tr w:rsidR="00354F08" w14:paraId="4AEF9170" w14:textId="77777777">
        <w:trPr>
          <w:cantSplit/>
        </w:trPr>
        <w:tc>
          <w:tcPr>
            <w:tcW w:w="1054" w:type="dxa"/>
            <w:vAlign w:val="center"/>
            <w:noWrap/>
          </w:tcPr>
          <w:p w14:paraId="214E8E6A" w14:textId="77777777" w:rsidR="00354F08" w:rsidRDefault="00000000">
            <w:pPr>
              <w:keepNext/>
              <w:spacing w:line="240" w:lineRule="auto"/>
              <w:rPr>
                <w:sz w:val="13"/>
                <w:szCs w:val="13"/>
              </w:rPr>
            </w:pPr>
            <w:r>
              <w:rPr>
                <w:sz w:val="13"/>
                <w:szCs w:val="13"/>
              </w:rPr>
              <w:t xml:space="preserve">3</w:t>
            </w:r>
          </w:p>
        </w:tc>
        <w:tc>
          <w:tcPr>
            <w:tcW w:w="1581" w:type="dxa"/>
            <w:vAlign w:val="center"/>
            <w:noWrap/>
          </w:tcPr>
          <w:p w14:paraId="5DBA29BC" w14:textId="77777777" w:rsidR="00354F08" w:rsidRDefault="00000000">
            <w:pPr>
              <w:keepNext/>
              <w:spacing w:line="240" w:lineRule="auto"/>
              <w:rPr>
                <w:sz w:val="13"/>
                <w:szCs w:val="13"/>
              </w:rPr>
            </w:pPr>
            <w:r>
              <w:rPr>
                <w:sz w:val="13"/>
                <w:szCs w:val="13"/>
              </w:rPr>
              <w:t xml:space="preserve">2–10 min</w:t>
            </w:r>
          </w:p>
        </w:tc>
        <w:tc>
          <w:tcPr>
            <w:tcW w:w="1186" w:type="dxa"/>
            <w:vAlign w:val="center"/>
            <w:noWrap/>
          </w:tcPr>
          <w:p w14:paraId="49DFF819" w14:textId="77777777" w:rsidR="00354F08" w:rsidRDefault="00000000">
            <w:pPr>
              <w:keepNext/>
              <w:spacing w:line="240" w:lineRule="auto"/>
              <w:rPr>
                <w:sz w:val="13"/>
                <w:szCs w:val="13"/>
              </w:rPr>
              <w:jc w:val="right"/>
            </w:pPr>
            <w:r>
              <w:rPr>
                <w:sz w:val="13"/>
                <w:szCs w:val="13"/>
              </w:rPr>
              <w:t xml:space="preserve">180</w:t>
            </w:r>
          </w:p>
        </w:tc>
        <w:tc>
          <w:tcPr>
            <w:tcW w:w="1054" w:type="dxa"/>
            <w:vAlign w:val="center"/>
            <w:noWrap/>
          </w:tcPr>
          <w:p w14:paraId="303DB904" w14:textId="77777777" w:rsidR="00354F08" w:rsidRDefault="00000000">
            <w:pPr>
              <w:keepNext/>
              <w:spacing w:line="240" w:lineRule="auto"/>
              <w:rPr>
                <w:sz w:val="13"/>
                <w:szCs w:val="13"/>
              </w:rPr>
              <w:jc w:val="right"/>
            </w:pPr>
            <w:r>
              <w:rPr>
                <w:sz w:val="13"/>
                <w:szCs w:val="13"/>
              </w:rPr>
              <w:t xml:space="preserve">0.8</w:t>
            </w:r>
          </w:p>
        </w:tc>
        <w:tc>
          <w:tcPr>
            <w:tcW w:w="1845" w:type="dxa"/>
            <w:vAlign w:val="center"/>
            <w:noWrap/>
          </w:tcPr>
          <w:p w14:paraId="303DB904" w14:textId="77777777" w:rsidR="00354F08" w:rsidRDefault="00000000">
            <w:pPr>
              <w:keepNext/>
              <w:spacing w:line="240" w:lineRule="auto"/>
              <w:rPr>
                <w:sz w:val="13"/>
                <w:szCs w:val="13"/>
              </w:rPr>
              <w:jc w:val="right"/>
            </w:pPr>
            <w:r>
              <w:rPr>
                <w:sz w:val="13"/>
                <w:szCs w:val="13"/>
              </w:rPr>
              <w:t xml:space="preserve">5–1,800</w:t>
            </w:r>
          </w:p>
        </w:tc>
        <w:tc>
          <w:tcPr>
            <w:tcW w:w="1320" w:type="dxa"/>
            <w:vAlign w:val="center"/>
            <w:noWrap/>
          </w:tcPr>
          <w:p w14:paraId="303DB904" w14:textId="77777777" w:rsidR="00354F08" w:rsidRDefault="00000000">
            <w:pPr>
              <w:keepNext/>
              <w:spacing w:line="240" w:lineRule="auto"/>
              <w:rPr>
                <w:sz w:val="13"/>
                <w:szCs w:val="13"/>
              </w:rPr>
              <w:jc w:val="right"/>
            </w:pPr>
            <w:r>
              <w:rPr>
                <w:sz w:val="13"/>
                <w:szCs w:val="13"/>
              </w:rPr>
              <w:t xml:space="preserve">14,716</w:t>
            </w:r>
          </w:p>
        </w:tc>
      </w:tr>
      <w:tr w:rsidR="00354F08" w14:paraId="4AEF9170" w14:textId="77777777">
        <w:trPr>
          <w:cantSplit/>
        </w:trPr>
        <w:tc>
          <w:tcPr>
            <w:tcW w:w="1054" w:type="dxa"/>
            <w:vAlign w:val="center"/>
            <w:noWrap/>
          </w:tcPr>
          <w:p w14:paraId="214E8E6A" w14:textId="77777777" w:rsidR="00354F08" w:rsidRDefault="00000000">
            <w:pPr>
              <w:keepNext/>
              <w:spacing w:line="240" w:lineRule="auto"/>
              <w:rPr>
                <w:sz w:val="13"/>
                <w:szCs w:val="13"/>
              </w:rPr>
            </w:pPr>
            <w:r>
              <w:rPr>
                <w:sz w:val="13"/>
                <w:szCs w:val="13"/>
              </w:rPr>
              <w:t xml:space="preserve">4</w:t>
            </w:r>
          </w:p>
        </w:tc>
        <w:tc>
          <w:tcPr>
            <w:tcW w:w="1581" w:type="dxa"/>
            <w:vAlign w:val="center"/>
            <w:noWrap/>
          </w:tcPr>
          <w:p w14:paraId="5DBA29BC" w14:textId="77777777" w:rsidR="00354F08" w:rsidRDefault="00000000">
            <w:pPr>
              <w:keepNext/>
              <w:spacing w:line="240" w:lineRule="auto"/>
              <w:rPr>
                <w:sz w:val="13"/>
                <w:szCs w:val="13"/>
              </w:rPr>
            </w:pPr>
            <w:r>
              <w:rPr>
                <w:sz w:val="13"/>
                <w:szCs w:val="13"/>
              </w:rPr>
              <w:t xml:space="preserve">15–60 s</w:t>
            </w:r>
          </w:p>
        </w:tc>
        <w:tc>
          <w:tcPr>
            <w:tcW w:w="1186" w:type="dxa"/>
            <w:vAlign w:val="center"/>
            <w:noWrap/>
          </w:tcPr>
          <w:p w14:paraId="49DFF819" w14:textId="77777777" w:rsidR="00354F08" w:rsidRDefault="00000000">
            <w:pPr>
              <w:keepNext/>
              <w:spacing w:line="240" w:lineRule="auto"/>
              <w:rPr>
                <w:sz w:val="13"/>
                <w:szCs w:val="13"/>
              </w:rPr>
              <w:jc w:val="right"/>
            </w:pPr>
            <w:r>
              <w:rPr>
                <w:sz w:val="13"/>
                <w:szCs w:val="13"/>
              </w:rPr>
              <w:t xml:space="preserve">30</w:t>
            </w:r>
          </w:p>
        </w:tc>
        <w:tc>
          <w:tcPr>
            <w:tcW w:w="1054" w:type="dxa"/>
            <w:vAlign w:val="center"/>
            <w:noWrap/>
          </w:tcPr>
          <w:p w14:paraId="303DB904" w14:textId="77777777" w:rsidR="00354F08" w:rsidRDefault="00000000">
            <w:pPr>
              <w:keepNext/>
              <w:spacing w:line="240" w:lineRule="auto"/>
              <w:rPr>
                <w:sz w:val="13"/>
                <w:szCs w:val="13"/>
              </w:rPr>
              <w:jc w:val="right"/>
            </w:pPr>
            <w:r>
              <w:rPr>
                <w:sz w:val="13"/>
                <w:szCs w:val="13"/>
              </w:rPr>
              <w:t xml:space="preserve">0.7</w:t>
            </w:r>
          </w:p>
        </w:tc>
        <w:tc>
          <w:tcPr>
            <w:tcW w:w="1845" w:type="dxa"/>
            <w:vAlign w:val="center"/>
            <w:noWrap/>
          </w:tcPr>
          <w:p w14:paraId="303DB904" w14:textId="77777777" w:rsidR="00354F08" w:rsidRDefault="00000000">
            <w:pPr>
              <w:keepNext/>
              <w:spacing w:line="240" w:lineRule="auto"/>
              <w:rPr>
                <w:sz w:val="13"/>
                <w:szCs w:val="13"/>
              </w:rPr>
              <w:jc w:val="right"/>
            </w:pPr>
            <w:r>
              <w:rPr>
                <w:sz w:val="13"/>
                <w:szCs w:val="13"/>
              </w:rPr>
              <w:t xml:space="preserve">1–300</w:t>
            </w:r>
          </w:p>
        </w:tc>
        <w:tc>
          <w:tcPr>
            <w:tcW w:w="1320" w:type="dxa"/>
            <w:vAlign w:val="center"/>
            <w:noWrap/>
          </w:tcPr>
          <w:p w14:paraId="303DB904" w14:textId="77777777" w:rsidR="00354F08" w:rsidRDefault="00000000">
            <w:pPr>
              <w:keepNext/>
              <w:spacing w:line="240" w:lineRule="auto"/>
              <w:rPr>
                <w:sz w:val="13"/>
                <w:szCs w:val="13"/>
              </w:rPr>
              <w:jc w:val="right"/>
            </w:pPr>
            <w:r>
              <w:rPr>
                <w:sz w:val="13"/>
                <w:szCs w:val="13"/>
              </w:rPr>
              <w:t xml:space="preserve">29,244</w:t>
            </w:r>
          </w:p>
        </w:tc>
      </w:tr>
      <w:tr w:rsidR="00354F08" w14:paraId="4AEF9170" w14:textId="77777777">
        <w:trPr>
          <w:cantSplit/>
        </w:trPr>
        <w:tc>
          <w:tcPr>
            <w:tcW w:w="1054" w:type="dxa"/>
            <w:vAlign w:val="center"/>
            <w:noWrap/>
          </w:tcPr>
          <w:p w14:paraId="214E8E6A" w14:textId="77777777" w:rsidR="00354F08" w:rsidRDefault="00000000">
            <w:pPr>
              <w:keepNext/>
              <w:spacing w:line="240" w:lineRule="auto"/>
              <w:rPr>
                <w:sz w:val="13"/>
                <w:szCs w:val="13"/>
              </w:rPr>
            </w:pPr>
            <w:r>
              <w:rPr>
                <w:sz w:val="13"/>
                <w:szCs w:val="13"/>
              </w:rPr>
              <w:t xml:space="preserve">5</w:t>
            </w:r>
          </w:p>
        </w:tc>
        <w:tc>
          <w:tcPr>
            <w:tcW w:w="1581" w:type="dxa"/>
            <w:vAlign w:val="center"/>
            <w:noWrap/>
          </w:tcPr>
          <w:p w14:paraId="5DBA29BC" w14:textId="77777777" w:rsidR="00354F08" w:rsidRDefault="00000000">
            <w:pPr>
              <w:keepNext/>
              <w:spacing w:line="240" w:lineRule="auto"/>
              <w:rPr>
                <w:sz w:val="13"/>
                <w:szCs w:val="13"/>
              </w:rPr>
            </w:pPr>
            <w:r>
              <w:rPr>
                <w:sz w:val="13"/>
                <w:szCs w:val="13"/>
              </w:rPr>
              <w:t xml:space="preserve">1–5 s</w:t>
            </w:r>
          </w:p>
        </w:tc>
        <w:tc>
          <w:tcPr>
            <w:tcW w:w="1186" w:type="dxa"/>
            <w:vAlign w:val="center"/>
            <w:noWrap/>
          </w:tcPr>
          <w:p w14:paraId="49DFF819" w14:textId="77777777" w:rsidR="00354F08" w:rsidRDefault="00000000">
            <w:pPr>
              <w:keepNext/>
              <w:spacing w:line="240" w:lineRule="auto"/>
              <w:rPr>
                <w:sz w:val="13"/>
                <w:szCs w:val="13"/>
              </w:rPr>
              <w:jc w:val="right"/>
            </w:pPr>
            <w:r>
              <w:rPr>
                <w:sz w:val="13"/>
                <w:szCs w:val="13"/>
              </w:rPr>
              <w:t xml:space="preserve">5</w:t>
            </w:r>
          </w:p>
        </w:tc>
        <w:tc>
          <w:tcPr>
            <w:tcW w:w="1054" w:type="dxa"/>
            <w:vAlign w:val="center"/>
            <w:noWrap/>
          </w:tcPr>
          <w:p w14:paraId="303DB904" w14:textId="77777777" w:rsidR="00354F08" w:rsidRDefault="00000000">
            <w:pPr>
              <w:keepNext/>
              <w:spacing w:line="240" w:lineRule="auto"/>
              <w:rPr>
                <w:sz w:val="13"/>
                <w:szCs w:val="13"/>
              </w:rPr>
              <w:jc w:val="right"/>
            </w:pPr>
            <w:r>
              <w:rPr>
                <w:sz w:val="13"/>
                <w:szCs w:val="13"/>
              </w:rPr>
              <w:t xml:space="preserve">0.6</w:t>
            </w:r>
          </w:p>
        </w:tc>
        <w:tc>
          <w:tcPr>
            <w:tcW w:w="1845" w:type="dxa"/>
            <w:vAlign w:val="center"/>
            <w:noWrap/>
          </w:tcPr>
          <w:p w14:paraId="303DB904" w14:textId="77777777" w:rsidR="00354F08" w:rsidRDefault="00000000">
            <w:pPr>
              <w:keepNext/>
              <w:spacing w:line="240" w:lineRule="auto"/>
              <w:rPr>
                <w:sz w:val="13"/>
                <w:szCs w:val="13"/>
              </w:rPr>
              <w:jc w:val="right"/>
            </w:pPr>
            <w:r>
              <w:rPr>
                <w:sz w:val="13"/>
                <w:szCs w:val="13"/>
              </w:rPr>
              <w:t xml:space="preserve">1–60</w:t>
            </w:r>
          </w:p>
        </w:tc>
        <w:tc>
          <w:tcPr>
            <w:tcW w:w="1320" w:type="dxa"/>
            <w:vAlign w:val="center"/>
            <w:noWrap/>
          </w:tcPr>
          <w:p w14:paraId="303DB904" w14:textId="77777777" w:rsidR="00354F08" w:rsidRDefault="00000000">
            <w:pPr>
              <w:keepNext/>
              <w:spacing w:line="240" w:lineRule="auto"/>
              <w:rPr>
                <w:sz w:val="13"/>
                <w:szCs w:val="13"/>
              </w:rPr>
              <w:jc w:val="right"/>
            </w:pPr>
            <w:r>
              <w:rPr>
                <w:sz w:val="13"/>
                <w:szCs w:val="13"/>
              </w:rPr>
              <w:t xml:space="preserve">43,752</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C259929" w14:textId="77777777" w:rsidR="00CA0C2E" w:rsidRDefault="00000000" w:rsidP="00724B75">
      <w:r>
        <w:t xml:space="preserve">두 번째 워크로드는 Azure의 2019년 VM 트레이스[24]에서 만들었다. 29일씩 13장을 이어 붙여 1년을 만들되 장마다 다른 VM 11,600개를 뽑았고(추출률 0.49%), 마지막 장은 연말에서 잘려 146,016건이다. 실행 시간은 VM이 생성되어 삭제될 때까지의 간격 그대로이고(300초 단위), 도착 시각도 트레이스의 하루 모양을 그대로 따른다.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모형인 셈이다.</w:t>
      </w:r>
    </w:p>
    <w:p w14:paraId="6C259929" w14:textId="77777777" w:rsidR="00CA0C2E" w:rsidRDefault="00000000" w:rsidP="00724B75">
      <w:r>
        <w:t xml:space="preserve">두 워크로드는 실행 시간에서 서로 다른 끝을 덮는다. 실행 시간의 중앙값은 합성 81초, Azure 1,500초이고, 95 백분위수는 합성 13,074초, Azure 74,400초(20.7시간)다. 합성은 VM 트레이스가 300초 해상도라 보지 못하는 짧은 작업을, Azure는 하루를 넘는 긴 작업을 담는다. 총 작업시간은 Azure가 합성의 7.8배이고, 미룰 수 없는 작업이 차지하는 작업시간 비중은 합성 1.3%, Azure 51%로 정반대다.</w:t>
      </w:r>
    </w:p>
    <w:p w14:paraId="6C259929" w14:textId="77777777" w:rsidR="00CA0C2E" w:rsidRDefault="00000000" w:rsidP="00724B75">
      <w:r>
        <w:t xml:space="preserve">등급 비율 3:1:1:2:3은 실측 트레이스가 없어 정한 설정값이며, 두 원칙을 따랐다. 첫째, 시간 이동이 가장 잘 듣는 등급 1과 지연에 가장 민감한 등급 5를 같은 30%로 두어 워크로드가 두 축 가운데 어느 쪽도 편들지 않게 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Azure 트레이스에서도 10분 미만 작업이 건수의 20.0%, 작업시간의 0.3%이고 하루 이상 작업이 건수의 4.3%로 작업시간의 68.1%를 차지해 같은 꼴이며, Google 트레이스에서도 대다수 작업이 몇 분 안에 끝나지만 전체 기간 내내 도는 작업이 2,000개를 넘고 전체의 7%인 생산 우선순위 작업이 나머지 전부보다 많은 자원을 쓴다[25]. 미룰 수 있는 작업의 비율을 20~60%로 바꾼 결과는 4.7절에 있다.</w:t>
      </w:r>
    </w:p>
    <w:p w14:paraId="6C259929" w14:textId="77777777" w:rsidR="00CA0C2E" w:rsidRDefault="00000000" w:rsidP="00724B75">
      <w:r>
        <w:t xml:space="preserve">상한은 3.3절대로 실험 변수다. 기준 피크는 합성 워크로드에서 리전별 10~13이고 가장 큰 것은 인도의 13, Azure 워크로드에서는 34다. 대표 상한은 그 1.25배를 올림한 값으로 합성 17, Azure 43이며, 설비가 관측 피크를 조금 넘는 상태에 해당한다.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r>
        <w:t xml:space="preserve">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r>
        <w:t xml:space="preserve">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r>
        <w:t xml:space="preserve">무릎점과 고정 </w:t>
      </w:r>
      <w:r>
        <w:rPr>
          <w:rFonts w:ascii="Cambria Math" w:hAnsi="Cambria Math" w:cs="Cambria Math"/>
          <w:i/>
        </w:rPr>
        <w:t xml:space="preserve">α</w:t>
      </w:r>
      <w:r>
        <w:t xml:space="preserve">의 비교에는 같은 지연 짝을 쓴다. 무릎점의 평균 지연과 0.5 ms 안에서 같은 지연을 내는 고정 </w:t>
      </w:r>
      <w:r>
        <w:rPr>
          <w:rFonts w:ascii="Cambria Math" w:hAnsi="Cambria Math" w:cs="Cambria Math"/>
          <w:i/>
        </w:rPr>
        <w:t xml:space="preserve">α</w:t>
      </w:r>
      <w:r>
        <w:t xml:space="preserve">를 이분법으로 찾아 1년 전체를 돌린 실행이다. 두 실행의 배출 차는 무릎점이 적게 배출할 때 양수로 두고, 7일 묶음을 되뽑아 2,000번 다시 계산한 블록 부트스트랩의 95% 신뢰구간이 0보다 위에 있으면 무릎점이 이긴다고, 0을 포함하면 차이가 없다고, 0보다 아래에 있으면 뒤진다고 판정한다.</w:t>
      </w:r>
    </w:p>
    <w:p w14:paraId="6C259929" w14:textId="77777777" w:rsidR="00CA0C2E" w:rsidRDefault="00000000" w:rsidP="00724B75">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4.2 예측기 평가</w:t>
      </w:r>
    </w:p>
    <w:p w14:paraId="6C259929" w14:textId="77777777" w:rsidR="00CA0C2E" w:rsidRDefault="00000000" w:rsidP="00724B75">
      <w:r>
        <w:t xml:space="preserve">예측기는 값을 얼마나 맞히는가와 그 예측이 배정을 얼마나 잘 이끄는가로 나누어 본다. 2025년 시험 연도 전 지평의 평균 절대 오차는 여덟 리전 평균 26.11 gCO₂/kWh로, 직전값을 그대로 쓰는 예측(48.47)과 168시간 전 값을 쓰는 예측(35.68)보다 낮고 24시간 전 값을 쓰는 예측(SN-24h, 25.27)과는 비슷하다. 리전별로는 한국, 텍사스, 뉴욕, 독일 네 곳에서 앞서고 캘리포니아, 프랑스, 인도, 일본 네 곳에서 뒤진다. 그림 3의 구간 오차 12.2는 캘리포니아 연간 오차 22.69의 한 단면이다. 값의 오차만 보면 LSTM은 24시간 전 값보다 낫다고 할 수 없다.</w:t>
      </w:r>
    </w:p>
    <w:p w14:paraId="6C259929" w14:textId="77777777" w:rsidR="00CA0C2E" w:rsidRDefault="00000000" w:rsidP="00724B75">
      <w:pPr>
        <w:sectPr w:rsidR="002B51A5">
          <w:footerReference w:type="default" r:id="rId6"/>
          <w:type w:val="continuous"/>
          <w:pgSz w:w="10300" w:h="14560"/>
          <w:pgMar w:top="1676" w:right="1064" w:bottom="1502" w:left="1150" w:header="1130" w:footer="0" w:gutter="0"/>
          <w:pgNumType w:start="1"/>
          <w:cols w:num="2" w:space="249"/>
        </w:sectPr>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낮은 것은, 배정이 보는 것이 값의 오차가 아니라 곡선의 모양, 곧 어느 리전의 어느 시각이 깨끗한지의 순서이기 때문이다. 탄소만 보는 </w:t>
      </w:r>
      <w:r>
        <w:rPr>
          <w:rFonts w:ascii="Cambria Math" w:hAnsi="Cambria Math" w:cs="Cambria Math"/>
          <w:i/>
        </w:rPr>
        <w:t xml:space="preserve">α</w:t>
      </w:r>
      <w:r>
        <w:t xml:space="preserve">=1에서는 95.59%, 95.65%, 95.87%로 차이가 0.28%포인트 안이다. 무릎점에서는 64.44%, 71.93%, 67.20%로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w:t>
      </w:r>
    </w:p>
    <w:p w14:paraId="3FC8B29E" w14:textId="77777777" w:rsidR="004A6DA0" w:rsidRDefault="00000000" w:rsidP="00B554BB">
      <w:pPr>
        <w:keepNext/>
        <w:keepLines/>
        <w:spacing w:before="240" w:line="233" w:lineRule="exact"/>
        <w:ind w:firstLine="0"/>
      </w:pPr>
      <w:r>
        <w:t xml:space="preserve">표 3 예측기와 설계에 따른 절감률(%). 괄호는 상한 17을 넘긴 배정 건수이며 평균 지연은 표 4에 있다.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 CAST와 같은 내부 상한이다.</w:t>
      </w:r>
    </w:p>
    <w:p w14:paraId="1179252D" w14:textId="77777777" w:rsidR="00A869A0" w:rsidRDefault="00000000">
      <w:pPr>
        <w:keepNext/>
        <w:keepLines/>
        <w:spacing w:after="60" w:line="233" w:lineRule="exact"/>
        <w:ind w:firstLine="0"/>
        <w:rPr>
          <w:sz w:val="15"/>
          <w:szCs w:val="15"/>
        </w:rPr>
      </w:pPr>
      <w:r>
        <w:rPr>
          <w:sz w:val="15"/>
          <w:szCs w:val="15"/>
        </w:rPr>
        <w:t xml:space="preserve">Table 3 Savings (%) by forecaster and design. Parentheses give assignments past the ceiling of 17; mean latency is in Table 4. For the two-stage design, η is the internal ceiling as a fraction of the physical one; η=1.0 matches CAST.</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2714"/>
        <w:gridCol w:w="1566"/>
        <w:gridCol w:w="1879"/>
        <w:gridCol w:w="1881"/>
      </w:tblGrid>
      <w:tr w:rsidR="00354F08" w14:paraId="76DD428A" w14:textId="77777777">
        <w:trPr>
          <w:cantSplit/>
        </w:trPr>
        <w:tc>
          <w:tcPr>
            <w:tcW w:w="2714" w:type="dxa"/>
            <w:tcBorders>
              <w:bottom w:val="single" w:sz="6" w:space="0" w:color="000000"/>
            </w:tcBorders>
            <w:vAlign w:val="center"/>
          </w:tcPr>
          <w:p w14:paraId="6F93F7A7" w14:textId="77777777" w:rsidR="00354F08" w:rsidRDefault="00000000">
            <w:pPr>
              <w:keepNext/>
              <w:spacing w:line="240" w:lineRule="auto"/>
              <w:rPr>
                <w:sz w:val="13"/>
                <w:szCs w:val="13"/>
              </w:rPr>
              <w:jc w:val="center"/>
            </w:pPr>
            <w:r>
              <w:rPr>
                <w:b/>
                <w:sz w:val="13"/>
                <w:szCs w:val="13"/>
              </w:rPr>
              <w:t xml:space="preserve">Design</w:t>
            </w:r>
          </w:p>
        </w:tc>
        <w:tc>
          <w:tcPr>
            <w:tcW w:w="1566" w:type="dxa"/>
            <w:tcBorders>
              <w:bottom w:val="single" w:sz="6" w:space="0" w:color="000000"/>
            </w:tcBorders>
            <w:vAlign w:val="center"/>
          </w:tcPr>
          <w:p w14:paraId="1A90A660" w14:textId="77777777" w:rsidR="00354F08" w:rsidRDefault="00000000">
            <w:pPr>
              <w:keepNext/>
              <w:spacing w:line="240" w:lineRule="auto"/>
              <w:rPr>
                <w:sz w:val="13"/>
                <w:szCs w:val="13"/>
              </w:rPr>
              <w:jc w:val="center"/>
            </w:pPr>
            <w:r>
              <w:rPr>
                <w:b/>
                <w:sz w:val="13"/>
                <w:szCs w:val="13"/>
              </w:rPr>
              <w:t xml:space="preserve">SN-24h</w:t>
            </w:r>
          </w:p>
        </w:tc>
        <w:tc>
          <w:tcPr>
            <w:tcW w:w="1879" w:type="dxa"/>
            <w:tcBorders>
              <w:bottom w:val="single" w:sz="6" w:space="0" w:color="000000"/>
            </w:tcBorders>
            <w:vAlign w:val="center"/>
          </w:tcPr>
          <w:p w14:paraId="3A4B6926" w14:textId="77777777" w:rsidR="00354F08" w:rsidRDefault="00000000">
            <w:pPr>
              <w:keepNext/>
              <w:spacing w:line="240" w:lineRule="auto"/>
              <w:rPr>
                <w:sz w:val="13"/>
                <w:szCs w:val="13"/>
              </w:rPr>
              <w:jc w:val="center"/>
            </w:pPr>
            <w:r>
              <w:rPr>
                <w:b/>
                <w:sz w:val="13"/>
                <w:szCs w:val="13"/>
              </w:rPr>
              <w:t xml:space="preserve">LSTM</w:t>
            </w:r>
          </w:p>
        </w:tc>
        <w:tc>
          <w:tcPr>
            <w:tcW w:w="1881"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Oracle</w:t>
            </w:r>
          </w:p>
        </w:tc>
      </w:tr>
      <w:tr w:rsidR="00354F08" w14:paraId="4AEF9170" w14:textId="77777777">
        <w:trPr>
          <w:cantSplit/>
        </w:trPr>
        <w:tc>
          <w:tcPr>
            <w:tcW w:w="2714" w:type="dxa"/>
            <w:vAlign w:val="center"/>
          </w:tcPr>
          <w:p w14:paraId="214E8E6A" w14:textId="77777777" w:rsidR="00354F08" w:rsidRDefault="00000000">
            <w:pPr>
              <w:keepNext/>
              <w:spacing w:line="240" w:lineRule="auto"/>
              <w:rPr>
                <w:sz w:val="13"/>
                <w:szCs w:val="13"/>
              </w:rPr>
            </w:pPr>
            <w:r>
              <w:rPr>
                <w:sz w:val="13"/>
                <w:szCs w:val="13"/>
              </w:rPr>
              <w:t xml:space="preserve">Two-stage, η=0.8</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63.04 (0)</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63.78 (6)</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64.38 (19)</w:t>
            </w:r>
          </w:p>
        </w:tc>
      </w:tr>
      <w:tr w:rsidR="00354F08" w14:paraId="4AEF9170" w14:textId="77777777">
        <w:trPr>
          <w:cantSplit/>
        </w:trPr>
        <w:tc>
          <w:tcPr>
            <w:tcW w:w="2714" w:type="dxa"/>
            <w:vAlign w:val="center"/>
          </w:tcPr>
          <w:p w14:paraId="214E8E6A" w14:textId="77777777" w:rsidR="00354F08" w:rsidRDefault="00000000">
            <w:pPr>
              <w:keepNext/>
              <w:spacing w:line="240" w:lineRule="auto"/>
              <w:rPr>
                <w:sz w:val="13"/>
                <w:szCs w:val="13"/>
              </w:rPr>
            </w:pPr>
            <w:r>
              <w:rPr>
                <w:sz w:val="13"/>
                <w:szCs w:val="13"/>
              </w:rPr>
              <w:t xml:space="preserve">Two-stage, η=1.0</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64.54 (125)</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65.26 (18)</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66.02 (152)</w:t>
            </w:r>
          </w:p>
        </w:tc>
      </w:tr>
      <w:tr w:rsidR="00354F08" w14:paraId="4AEF9170" w14:textId="77777777">
        <w:trPr>
          <w:cantSplit/>
        </w:trPr>
        <w:tc>
          <w:tcPr>
            <w:tcW w:w="2714" w:type="dxa"/>
            <w:vAlign w:val="center"/>
          </w:tcPr>
          <w:p w14:paraId="214E8E6A" w14:textId="77777777" w:rsidR="00354F08" w:rsidRDefault="00000000">
            <w:pPr>
              <w:keepNext/>
              <w:spacing w:line="240" w:lineRule="auto"/>
              <w:rPr>
                <w:sz w:val="13"/>
                <w:szCs w:val="13"/>
              </w:rPr>
            </w:pPr>
            <w:r>
              <w:rPr>
                <w:sz w:val="13"/>
                <w:szCs w:val="13"/>
              </w:rPr>
              <w:t xml:space="preserve">Decoupled, knee</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43.77 (0)</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48.88 (0)</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46.62 (0)</w:t>
            </w:r>
          </w:p>
        </w:tc>
      </w:tr>
      <w:tr w:rsidR="00354F08" w14:paraId="4AEF9170" w14:textId="77777777">
        <w:trPr>
          <w:cantSplit/>
        </w:trPr>
        <w:tc>
          <w:tcPr>
            <w:tcW w:w="2714" w:type="dxa"/>
            <w:vAlign w:val="center"/>
            <w:noWrap/>
          </w:tcPr>
          <w:p w14:paraId="214E8E6A" w14:textId="77777777" w:rsidR="00354F08" w:rsidRDefault="00000000">
            <w:pPr>
              <w:keepNext/>
              <w:spacing w:line="240" w:lineRule="auto"/>
              <w:rPr>
                <w:sz w:val="13"/>
                <w:szCs w:val="13"/>
              </w:rPr>
            </w:pPr>
            <w:r>
              <w:rPr>
                <w:sz w:val="13"/>
                <w:szCs w:val="13"/>
              </w:rPr>
              <w:t xml:space="preserve">Decoupled, α=1</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95.57 (0)</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95.34 (0)</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95.85 (0)</w:t>
            </w:r>
          </w:p>
        </w:tc>
      </w:tr>
      <w:tr w:rsidR="00354F08" w14:paraId="4AEF9170" w14:textId="77777777">
        <w:trPr>
          <w:cantSplit/>
        </w:trPr>
        <w:tc>
          <w:tcPr>
            <w:tcW w:w="2714" w:type="dxa"/>
            <w:vAlign w:val="center"/>
          </w:tcPr>
          <w:p w14:paraId="214E8E6A" w14:textId="77777777" w:rsidR="00354F08" w:rsidRDefault="00000000">
            <w:pPr>
              <w:keepNext/>
              <w:spacing w:line="240" w:lineRule="auto"/>
              <w:rPr>
                <w:sz w:val="13"/>
                <w:szCs w:val="13"/>
              </w:rPr>
            </w:pPr>
            <w:r>
              <w:rPr>
                <w:sz w:val="13"/>
                <w:szCs w:val="13"/>
              </w:rPr>
              <w:t xml:space="preserve">CAST, fixed α=0.5</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61.82 (0)</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62.99 (0)</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63.46 (0)</w:t>
            </w:r>
          </w:p>
        </w:tc>
      </w:tr>
      <w:tr w:rsidR="00354F08" w14:paraId="4AEF9170" w14:textId="77777777">
        <w:trPr>
          <w:cantSplit/>
        </w:trPr>
        <w:tc>
          <w:tcPr>
            <w:tcW w:w="2714" w:type="dxa"/>
            <w:vAlign w:val="center"/>
            <w:noWrap/>
          </w:tcPr>
          <w:p w14:paraId="214E8E6A" w14:textId="77777777" w:rsidR="00354F08" w:rsidRDefault="00000000">
            <w:pPr>
              <w:keepNext/>
              <w:spacing w:line="240" w:lineRule="auto"/>
              <w:rPr>
                <w:sz w:val="13"/>
                <w:szCs w:val="13"/>
              </w:rPr>
            </w:pPr>
            <w:r>
              <w:rPr>
                <w:sz w:val="13"/>
                <w:szCs w:val="13"/>
              </w:rPr>
              <w:t xml:space="preserve">CAST, knee</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64.44 (0)</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71.93 (0)</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67.20 (0)</w:t>
            </w:r>
          </w:p>
        </w:tc>
      </w:tr>
      <w:tr w:rsidR="00354F08" w14:paraId="4AEF9170" w14:textId="77777777">
        <w:trPr>
          <w:cantSplit/>
        </w:trPr>
        <w:tc>
          <w:tcPr>
            <w:tcW w:w="2714" w:type="dxa"/>
            <w:vAlign w:val="center"/>
            <w:noWrap/>
          </w:tcPr>
          <w:p w14:paraId="214E8E6A" w14:textId="77777777" w:rsidR="00354F08" w:rsidRDefault="00000000">
            <w:pPr>
              <w:keepNext/>
              <w:spacing w:line="240" w:lineRule="auto"/>
              <w:rPr>
                <w:sz w:val="13"/>
                <w:szCs w:val="13"/>
              </w:rPr>
            </w:pPr>
            <w:r>
              <w:rPr>
                <w:sz w:val="13"/>
                <w:szCs w:val="13"/>
              </w:rPr>
              <w:t xml:space="preserve">CAST, α=1</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95.59 (0)</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95.65 (0)</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95.87 (0)</w:t>
            </w:r>
          </w:p>
        </w:tc>
      </w:tr>
      <w:tr w:rsidR="00354F08" w14:paraId="4AEF9170" w14:textId="77777777">
        <w:trPr>
          <w:cantSplit/>
        </w:trPr>
        <w:tc>
          <w:tcPr>
            <w:tcW w:w="2714" w:type="dxa"/>
            <w:vAlign w:val="center"/>
          </w:tcPr>
          <w:p w14:paraId="214E8E6A" w14:textId="77777777" w:rsidR="00354F08" w:rsidRDefault="00000000">
            <w:pPr>
              <w:keepNext/>
              <w:spacing w:line="240" w:lineRule="auto"/>
              <w:rPr>
                <w:sz w:val="13"/>
                <w:szCs w:val="13"/>
              </w:rPr>
            </w:pPr>
            <w:r>
              <w:rPr>
                <w:sz w:val="13"/>
                <w:szCs w:val="13"/>
              </w:rPr>
              <w:t xml:space="preserve">Capacity ignored, knee</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73.39 (24,993)</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69.25 (33,964)</w:t>
            </w:r>
          </w:p>
        </w:tc>
      </w:tr>
      <w:tr w:rsidR="00354F08" w14:paraId="4AEF9170" w14:textId="77777777">
        <w:trPr>
          <w:cantSplit/>
        </w:trPr>
        <w:tc>
          <w:tcPr>
            <w:tcW w:w="2714" w:type="dxa"/>
            <w:vAlign w:val="center"/>
          </w:tcPr>
          <w:p w14:paraId="214E8E6A" w14:textId="77777777" w:rsidR="00354F08" w:rsidRDefault="00000000">
            <w:pPr>
              <w:keepNext/>
              <w:spacing w:line="240" w:lineRule="auto"/>
              <w:rPr>
                <w:sz w:val="13"/>
                <w:szCs w:val="13"/>
              </w:rPr>
            </w:pPr>
            <w:r>
              <w:rPr>
                <w:sz w:val="13"/>
                <w:szCs w:val="13"/>
              </w:rPr>
              <w:t xml:space="preserve">Capacity ignored, α=1</w:t>
            </w:r>
          </w:p>
        </w:tc>
        <w:tc>
          <w:tcPr>
            <w:tcW w:w="1566" w:type="dxa"/>
            <w:vAlign w:val="center"/>
            <w:noWrap/>
          </w:tcPr>
          <w:p w14:paraId="5DBA29BC" w14:textId="77777777" w:rsidR="00354F08" w:rsidRDefault="00000000">
            <w:pPr>
              <w:keepNext/>
              <w:spacing w:line="240" w:lineRule="auto"/>
              <w:rPr>
                <w:sz w:val="13"/>
                <w:szCs w:val="13"/>
              </w:rPr>
              <w:jc w:val="right"/>
            </w:pPr>
            <w:r>
              <w:rPr>
                <w:sz w:val="13"/>
                <w:szCs w:val="13"/>
              </w:rPr>
              <w:t xml:space="preserve">—</w:t>
            </w:r>
          </w:p>
        </w:tc>
        <w:tc>
          <w:tcPr>
            <w:tcW w:w="1879" w:type="dxa"/>
            <w:vAlign w:val="center"/>
            <w:noWrap/>
          </w:tcPr>
          <w:p w14:paraId="49DFF819" w14:textId="77777777" w:rsidR="00354F08" w:rsidRDefault="00000000">
            <w:pPr>
              <w:keepNext/>
              <w:spacing w:line="240" w:lineRule="auto"/>
              <w:rPr>
                <w:sz w:val="13"/>
                <w:szCs w:val="13"/>
              </w:rPr>
              <w:jc w:val="right"/>
            </w:pPr>
            <w:r>
              <w:rPr>
                <w:sz w:val="13"/>
                <w:szCs w:val="13"/>
              </w:rPr>
              <w:t xml:space="preserve">95.97 (46,354)</w:t>
            </w:r>
          </w:p>
        </w:tc>
        <w:tc>
          <w:tcPr>
            <w:tcW w:w="1881" w:type="dxa"/>
            <w:vAlign w:val="center"/>
            <w:noWrap/>
          </w:tcPr>
          <w:p w14:paraId="303DB904" w14:textId="77777777" w:rsidR="00354F08" w:rsidRDefault="00000000">
            <w:pPr>
              <w:keepNext/>
              <w:spacing w:line="240" w:lineRule="auto"/>
              <w:rPr>
                <w:sz w:val="13"/>
                <w:szCs w:val="13"/>
              </w:rPr>
              <w:jc w:val="right"/>
            </w:pPr>
            <w:r>
              <w:rPr>
                <w:sz w:val="13"/>
                <w:szCs w:val="13"/>
              </w:rPr>
              <w:t xml:space="preserve">—</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4.3 로드밸런서 평가</w:t>
      </w:r>
    </w:p>
    <w:p w14:paraId="6C259929" w14:textId="77777777" w:rsidR="00CA0C2E" w:rsidRDefault="00000000" w:rsidP="00724B75">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이름을 이후 모든 표와 그림에서 그대로 쓴다. 각 방식은 무릎점과 </w:t>
      </w:r>
      <w:r>
        <w:rPr>
          <w:rFonts w:ascii="Cambria Math" w:hAnsi="Cambria Math" w:cs="Cambria Math"/>
          <w:i/>
        </w:rPr>
        <w:t xml:space="preserve">α</w:t>
      </w:r>
      <w:r>
        <w:t xml:space="preserve">=1 두 가중치로 돌렸고 결과는 표 4에 있다. 이 절은 로드밸런서의 몫을, 4.4절은 스케줄러의 몫을, 4.5절은 둘을 합친 몫을 읽는다.</w:t>
      </w:r>
    </w:p>
    <w:p w14:paraId="3FC8B29E" w14:textId="77777777" w:rsidR="004A6DA0" w:rsidRDefault="00000000" w:rsidP="00B554BB">
      <w:pPr>
        <w:keepNext/>
        <w:keepLines/>
        <w:spacing w:before="240" w:line="233" w:lineRule="exact"/>
        <w:ind w:firstLine="0"/>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시간만은 지연 축이 없고 탐욕은 무릎점에서만 돌려 한 값만 적었다.</w:t>
      </w:r>
    </w:p>
    <w:p w14:paraId="1179252D" w14:textId="77777777" w:rsidR="00A869A0" w:rsidRDefault="00000000">
      <w:pPr>
        <w:keepNext/>
        <w:keepLines/>
        <w:spacing w:after="60" w:line="233" w:lineRule="exact"/>
        <w:ind w:firstLine="0"/>
        <w:rPr>
          <w:sz w:val="15"/>
          <w:szCs w:val="15"/>
        </w:rPr>
      </w:pPr>
      <w:r>
        <w:rPr>
          <w:sz w:val="15"/>
          <w:szCs w:val="15"/>
        </w:rPr>
        <w:t xml:space="preserve">Table 4 Savings, mean latency and peak concurrency of the seven methods. Each cell is knee / α=1; Peak is the largest per-region maximum concurrency, the same measure as the required capacity in Section 4.8. The ceiling is 17; Temporal-only has no latency axis and Greedy was run at the knee only, so each has a single value.</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203"/>
        <w:gridCol w:w="1023"/>
        <w:gridCol w:w="962"/>
        <w:gridCol w:w="724"/>
      </w:tblGrid>
      <w:tr w:rsidR="00354F08" w14:paraId="76DD428A" w14:textId="77777777">
        <w:trPr>
          <w:cantSplit/>
        </w:trPr>
        <w:tc>
          <w:tcPr>
            <w:tcW w:w="1203" w:type="dxa"/>
            <w:tcBorders>
              <w:bottom w:val="single" w:sz="6" w:space="0" w:color="000000"/>
            </w:tcBorders>
            <w:vAlign w:val="center"/>
          </w:tcPr>
          <w:p w14:paraId="6F93F7A7" w14:textId="77777777" w:rsidR="00354F08" w:rsidRDefault="00000000">
            <w:pPr>
              <w:keepNext/>
              <w:spacing w:line="240" w:lineRule="auto"/>
              <w:rPr>
                <w:sz w:val="13"/>
                <w:szCs w:val="13"/>
              </w:rPr>
              <w:jc w:val="center"/>
            </w:pPr>
            <w:r>
              <w:rPr>
                <w:b/>
                <w:sz w:val="13"/>
                <w:szCs w:val="13"/>
              </w:rPr>
              <w:t xml:space="preserve">Method</w:t>
            </w:r>
          </w:p>
        </w:tc>
        <w:tc>
          <w:tcPr>
            <w:tcW w:w="1023" w:type="dxa"/>
            <w:tcBorders>
              <w:bottom w:val="single" w:sz="6" w:space="0" w:color="000000"/>
            </w:tcBorders>
            <w:vAlign w:val="center"/>
          </w:tcPr>
          <w:p w14:paraId="1A90A660" w14:textId="77777777" w:rsidR="00354F08" w:rsidRDefault="00000000">
            <w:pPr>
              <w:keepNext/>
              <w:spacing w:line="240" w:lineRule="auto"/>
              <w:rPr>
                <w:sz w:val="13"/>
                <w:szCs w:val="13"/>
              </w:rPr>
              <w:jc w:val="center"/>
            </w:pPr>
            <w:r>
              <w:rPr>
                <w:b/>
                <w:sz w:val="13"/>
                <w:szCs w:val="13"/>
              </w:rPr>
              <w:t xml:space="preserve">Savings (%)</w:t>
            </w:r>
          </w:p>
        </w:tc>
        <w:tc>
          <w:tcPr>
            <w:tcW w:w="962" w:type="dxa"/>
            <w:tcBorders>
              <w:bottom w:val="single" w:sz="6" w:space="0" w:color="000000"/>
            </w:tcBorders>
            <w:vAlign w:val="center"/>
          </w:tcPr>
          <w:p w14:paraId="3A4B6926" w14:textId="77777777" w:rsidR="00354F08" w:rsidRDefault="00000000">
            <w:pPr>
              <w:keepNext/>
              <w:spacing w:line="240" w:lineRule="auto"/>
              <w:rPr>
                <w:sz w:val="13"/>
                <w:szCs w:val="13"/>
              </w:rPr>
              <w:jc w:val="center"/>
            </w:pPr>
            <w:r>
              <w:rPr>
                <w:b/>
                <w:sz w:val="13"/>
                <w:szCs w:val="13"/>
              </w:rPr>
              <w:t xml:space="preserve">Latency (ms)</w:t>
            </w:r>
          </w:p>
        </w:tc>
        <w:tc>
          <w:tcPr>
            <w:tcW w:w="724"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Peak</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rPr>
                <w:sz w:val="13"/>
                <w:szCs w:val="13"/>
              </w:rPr>
            </w:pPr>
            <w:r>
              <w:rPr>
                <w:sz w:val="13"/>
                <w:szCs w:val="13"/>
              </w:rPr>
              <w:t xml:space="preserve">Baseline</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0 / 0</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0 / 0</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13 / 13</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rPr>
                <w:sz w:val="13"/>
                <w:szCs w:val="13"/>
              </w:rPr>
            </w:pPr>
            <w:r>
              <w:rPr>
                <w:sz w:val="13"/>
                <w:szCs w:val="13"/>
              </w:rPr>
              <w:t xml:space="preserve">Temporal-only</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18.78 / —</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0 / —</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17 / —</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rPr>
                <w:sz w:val="13"/>
                <w:szCs w:val="13"/>
              </w:rPr>
            </w:pPr>
            <w:r>
              <w:rPr>
                <w:sz w:val="13"/>
                <w:szCs w:val="13"/>
              </w:rPr>
              <w:t xml:space="preserve">Spatial-only</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61.57 / 93.96</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40.4 / 120.1</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17 / 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rPr>
                <w:sz w:val="13"/>
                <w:szCs w:val="13"/>
              </w:rPr>
            </w:pPr>
            <w:r>
              <w:rPr>
                <w:sz w:val="13"/>
                <w:szCs w:val="13"/>
              </w:rPr>
              <w:t xml:space="preserve">Decoupled</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48.88 / 95.34</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23.4 / 120.0</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17 / 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rPr>
                <w:sz w:val="13"/>
                <w:szCs w:val="13"/>
              </w:rPr>
            </w:pPr>
            <w:r>
              <w:rPr>
                <w:sz w:val="13"/>
                <w:szCs w:val="13"/>
              </w:rPr>
              <w:t xml:space="preserve">CAST</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71.93 / 95.65</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47.8 / 120.0</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rPr>
                <w:sz w:val="13"/>
                <w:szCs w:val="13"/>
              </w:rPr>
            </w:pPr>
            <w:r>
              <w:rPr>
                <w:sz w:val="13"/>
                <w:szCs w:val="13"/>
              </w:rPr>
              <w:t xml:space="preserve">Capacity ignored</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73.39 / 95.97</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47.8 / 120.4</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63 / 117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rPr>
                <w:sz w:val="13"/>
                <w:szCs w:val="13"/>
              </w:rPr>
            </w:pPr>
            <w:r>
              <w:rPr>
                <w:sz w:val="13"/>
                <w:szCs w:val="13"/>
              </w:rPr>
              <w:t xml:space="preserve">Greedy</w:t>
            </w:r>
          </w:p>
        </w:tc>
        <w:tc>
          <w:tcPr>
            <w:tcW w:w="1023" w:type="dxa"/>
            <w:vAlign w:val="center"/>
            <w:noWrap/>
          </w:tcPr>
          <w:p w14:paraId="5DBA29BC" w14:textId="77777777" w:rsidR="00354F08" w:rsidRDefault="00000000">
            <w:pPr>
              <w:keepNext/>
              <w:spacing w:line="240" w:lineRule="auto"/>
              <w:rPr>
                <w:sz w:val="13"/>
                <w:szCs w:val="13"/>
              </w:rPr>
              <w:jc w:val="right"/>
            </w:pPr>
            <w:r>
              <w:rPr>
                <w:sz w:val="13"/>
                <w:szCs w:val="13"/>
              </w:rPr>
              <w:t xml:space="preserve">71.08 / —</w:t>
            </w:r>
          </w:p>
        </w:tc>
        <w:tc>
          <w:tcPr>
            <w:tcW w:w="962" w:type="dxa"/>
            <w:vAlign w:val="center"/>
            <w:noWrap/>
          </w:tcPr>
          <w:p w14:paraId="49DFF819" w14:textId="77777777" w:rsidR="00354F08" w:rsidRDefault="00000000">
            <w:pPr>
              <w:keepNext/>
              <w:spacing w:line="240" w:lineRule="auto"/>
              <w:rPr>
                <w:sz w:val="13"/>
                <w:szCs w:val="13"/>
              </w:rPr>
              <w:jc w:val="right"/>
            </w:pPr>
            <w:r>
              <w:rPr>
                <w:sz w:val="13"/>
                <w:szCs w:val="13"/>
              </w:rPr>
              <w:t xml:space="preserve">47.6 / —</w:t>
            </w:r>
          </w:p>
        </w:tc>
        <w:tc>
          <w:tcPr>
            <w:tcW w:w="724" w:type="dxa"/>
            <w:vAlign w:val="center"/>
            <w:noWrap/>
          </w:tcPr>
          <w:p w14:paraId="303DB904" w14:textId="77777777" w:rsidR="00354F08" w:rsidRDefault="00000000">
            <w:pPr>
              <w:keepNext/>
              <w:spacing w:line="240" w:lineRule="auto"/>
              <w:rPr>
                <w:sz w:val="13"/>
                <w:szCs w:val="13"/>
              </w:rPr>
              <w:jc w:val="right"/>
            </w:pPr>
            <w:r>
              <w:rPr>
                <w:sz w:val="13"/>
                <w:szCs w:val="13"/>
              </w:rPr>
              <w:t xml:space="preserve">17 / —</w:t>
            </w:r>
          </w:p>
        </w:tc>
      </w:tr>
    </w:tbl>
    <w:p w14:paraId="6C259929" w14:textId="77777777" w:rsidR="00CA0C2E" w:rsidRDefault="00000000" w:rsidP="00724B75">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용량을 보지 않는 공간 이동인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받아 줄 만큼만 보내는 대가가 그 1.34%포인트다. 공간 이동이 실제로 만든 흐름은 그림 4에 있다.</w:t>
      </w:r>
    </w:p>
    <w:p w14:paraId="6C259929" w14:textId="77777777" w:rsidR="00CA0C2E" w:rsidRDefault="00000000" w:rsidP="00724B75">
      <w:r>
        <w:t xml:space="preserve">CAST에서도 용량을 지키는 비용은 작다. 용량 무시는 무릎점에서 73.39%, </w:t>
      </w:r>
      <w:r>
        <w:rPr>
          <w:rFonts w:ascii="Cambria Math" w:hAnsi="Cambria Math" w:cs="Cambria Math"/>
          <w:i/>
        </w:rPr>
        <w:t xml:space="preserve">α</w:t>
      </w:r>
      <w:r>
        <w:t xml:space="preserve">=1에서 95.97%로 CAST보다 1.47%포인트와 0.31%포인트 더 줄이지만, 최대 동시 실행이 63건과 117건으로 상한의 3.7배와 6.9배이고 상한을 넘긴 배정이 24,993건과 46,354건이다. 넘친 자리는 거의 모두 로드밸런서가 작업을 모으는 리전에서 난다(4.6절). 작업당 1kW 가정에서 CAST는 1년에 무릎점에서 20,589.1 kg, </w:t>
      </w:r>
      <w:r>
        <w:rPr>
          <w:rFonts w:ascii="Cambria Math" w:hAnsi="Cambria Math" w:cs="Cambria Math"/>
          <w:i/>
        </w:rPr>
        <w:t xml:space="preserve">α</w:t>
      </w:r>
      <w:r>
        <w:t xml:space="preserve">=1에서 27,381.0 kg을 덜 내보낸다.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4.4 스케줄러 평가</w:t>
      </w:r>
    </w:p>
    <w:p w14:paraId="6C259929" w14:textId="77777777" w:rsidR="00CA0C2E" w:rsidRDefault="00000000" w:rsidP="00724B75">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동시 실행이 연중 가장 높았던 날인 7월 6일의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5"/>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6 용량이 저탄소 시각으로의 몰림을 막는 방식. 캘리포니아의 한 날(7월 6일)이며 그날 시작해 미뤄진 작업 중 창이 19.5시간 이상인 9건이다. 가는 선이 창, 굵은 막대가 CAST의 실행 구간, 점선 상자가 용량 무시에서 받은 시각이며 굵은 테두리가 본문의 예다. 아래 단은 CAST의 동시 실행과 상한 17이다.</w:t>
      </w:r>
    </w:p>
    <w:p w14:paraId="59DDEF4F" w14:textId="77777777" w:rsidR="00A869A0" w:rsidRDefault="00000000">
      <w:pPr>
        <w:keepLines/>
        <w:spacing w:after="240" w:line="233" w:lineRule="exact"/>
        <w:ind w:firstLine="0"/>
        <w:rPr>
          <w:sz w:val="15"/>
          <w:szCs w:val="15"/>
        </w:rPr>
      </w:pPr>
      <w:r>
        <w:rPr>
          <w:sz w:val="15"/>
          <w:szCs w:val="15"/>
        </w:rPr>
        <w:t xml:space="preserve">Fig. 6 How capacity keeps jobs from piling into the low-carbon hours. One day in California (6 July), showing the 9 deferred jobs started that day with windows of at least 19.5 h. Thin lines are windows, thick bars CAST's executed intervals and dashed boxes the slots received under capacity ignored, with the bold outline marking the example in the text; the bottom panel shows CAST's concurrency against the ceiling of 17.</w:t>
      </w:r>
    </w:p>
    <w:p w14:paraId="6C259929" w14:textId="77777777" w:rsidR="00CA0C2E" w:rsidRDefault="00000000" w:rsidP="00724B75">
      <w:r>
        <w:t xml:space="preserve">작업들이 가고 싶어 하는 시각은 모두 같은 골이며, 용량을 보지 않았다면 받았을 시각(점선 상자)과 CAST가 실제로 준 시각(굵은 막대)이 어긋나는 것은 그 골이 이미 상한까지 찼기 때문이다. 굵은 테두리로 표시한 작업은 현지 0시 58분에 제출된 2.36시간짜리 작업이다. 용량을 보지 않았다면 그날 탄소가 가장 낮은 현지 12시(80 gCO₂/kWh)에 시작했겠지만, 골이 이미 차 있어 CAST는 이 작업을 골의 앞자락인 현지 9시(86 gCO₂/kWh)로 당겼다. 이 작업 하나만 보면 배출이 7.5% 늘지만 상한은 넘지 않는다.</w:t>
      </w:r>
    </w:p>
    <w:p w14:paraId="6C259929" w14:textId="77777777" w:rsidR="00CA0C2E" w:rsidRDefault="00000000" w:rsidP="00724B75">
      <w:r>
        <w:t xml:space="preserve">용량을 입장 때 확인하는 2단계 설계는 다르게 반응한다. 3.4절의 2단계 설계에서 내부 상한을 물리 상한 17과 같게 두면, 예측기를 LSTM에서 완전예지로 바꿀 때 절감은 65.26%에서 66.02%로 조금 오르지만 위반은 18건에서 152건으로, 초과 시간은 1.4시간에서 9.2시간으로 는다(표 3). 완전예지는 같은 시각을 최선으로 보는 작업을 늘려 그 시각 앞의 줄을 길게 만든다. 내부 상한을 0.8배인 13으로 줄여 여유를 두어도 위반은 6건에서 19건으로 늘 뿐 사라지지 않는다.</w:t>
      </w:r>
    </w:p>
    <w:p w14:paraId="6C259929" w14:textId="77777777" w:rsidR="00CA0C2E" w:rsidRDefault="00000000" w:rsidP="00724B75">
      <w:r>
        <w:t xml:space="preserve">위반을 정하는 것은 예측의 오차가 아니라 곡선의 모양이다. 평균 절대 오차가 LSTM과 비슷한 24시간 전 값은 전날의 실측 곡선을 그대로 쓰므로 골이 뾰족하고, 같은 2단계 설계에서 위반이 125건이다. LSTM을 하루에 한 번만 발행하면 60건, 완전예지에 LSTM만 한 잡음을 더하면 28건이다. LSTM이 18건으로 가장 적은 것은 골을 납작하게 그리고, 예측 최저 시각이 발행이 바뀔 때마다 절반 가까이(48.4%) 옮겨 가기 때문이다. 24시간 전 값과 완전예지는 15.4%만 옮겨, 같은 시각을 최선으로 보는 작업이 그만큼 더 몰린다. 내부 상한을 0.8배로 줄이면 위반은 예측기에 따라 0~19건으로 눌리지만 완전예지의 19건은 남는다.</w:t>
      </w:r>
    </w:p>
    <w:p w14:paraId="6C259929" w14:textId="77777777" w:rsidR="00CA0C2E" w:rsidRDefault="00000000" w:rsidP="00724B75">
      <w:r>
        <w:t xml:space="preserve">리전을 먼저 정하는 분리형도 몰림 자체는 같은 방향으로 움직인다. 미룬 작업이 그날 탄소 하위 세 시각에 시작하는 몫이 LSTM 23.9%, 24시간 전 값 34.5%, 완전예지 52.5%로 늘고, 완전예지와 LSTM을 섞는 비율을 바꾸면 그 사이를 오간다. 그러나 분리형은 용량을 공유 제약으로 두므로 여덟 예측기 변형 전부에서 위반이 0이다.</w:t>
      </w:r>
    </w:p>
    <w:p w14:paraId="6C259929" w14:textId="77777777" w:rsidR="00CA0C2E" w:rsidRDefault="00000000" w:rsidP="00724B75">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 작업 대부분이 하루 변동이 작은 프랑스로 가서(홈에 남는 작업 12.5%) 같은 시각으로 모일 일 자체가 적기 때문이다. 몰림이 문제가 되는 것은 작업이 집 근처의 변동이 큰 리전에 남는 무릎점 쪽이다.</w:t>
      </w:r>
    </w:p>
    <w:p w14:paraId="6C259929" w14:textId="77777777" w:rsidR="00CA0C2E" w:rsidRDefault="00000000" w:rsidP="00724B75">
      <w:r>
        <w:t xml:space="preserve">용량을 보지 않을 때와 CAST의 차이를 한 주로 늘려 보면 그림 7과 같다. 7월 6일이 든 주(day 184~190)에서 용량 무시는 한낮마다 상한을 넘겨 최대 63건에 이르고, CAST는 같은 시각을 17건에서 멈춘다.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6"/>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7 캘리포니아의 동시 실행, 용량 무시와 CAST. 연중 한 주(day 184~190)이며 회색 채움이 용량 무시, 검은 선이 CAST, 점선이 상한 17이다.</w:t>
      </w:r>
    </w:p>
    <w:p w14:paraId="59DDEF4F" w14:textId="77777777" w:rsidR="00A869A0" w:rsidRDefault="00000000">
      <w:pPr>
        <w:keepLines/>
        <w:spacing w:after="240" w:line="233" w:lineRule="exact"/>
        <w:ind w:firstLine="0"/>
        <w:rPr>
          <w:sz w:val="15"/>
          <w:szCs w:val="15"/>
        </w:rPr>
      </w:pPr>
      <w:r>
        <w:rPr>
          <w:sz w:val="15"/>
          <w:szCs w:val="15"/>
        </w:rPr>
        <w:t xml:space="preserve">Fig. 7 California concurrent executions under capacity ignored and CAST. One week of the year (days 184–190); gray fill is capacity ignored, the black line CAST, and the dashed line the ceiling of 17.</w:t>
      </w:r>
    </w:p>
    <w:p w14:paraId="6C259929" w14:textId="77777777" w:rsidR="00CA0C2E" w:rsidRDefault="00000000" w:rsidP="00724B75">
      <w:r>
        <w:t xml:space="preserve">분리형에서 용량 행을 지우면 위반이 13,845건, 초과 시간이 615시간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r>
        <w:t xml:space="preserve">작업 143,200건은 모든 방식에서 전량 마감 이내에 처리되었다. 후보 시각을 마감 이내에서만 찾으므로 설계상의 결과다. CAST의 무릎점에서 미룬 시간은 평균 1.47시간이고 작업의 41.6%가 홈 리전에서 돌며, 평균 지연은 47.8 ms다. </w:t>
      </w:r>
      <w:r>
        <w:rPr>
          <w:rFonts w:ascii="Cambria Math" w:hAnsi="Cambria Math" w:cs="Cambria Math"/>
          <w:i/>
        </w:rPr>
        <w:t xml:space="preserve">α</w:t>
      </w:r>
      <w:r>
        <w:t xml:space="preserve">=1에서는 홈에 남는 작업이 12.5%로 줄고 평균 지연이 120.0 ms로 는다.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4.5 결합과 무릎점</w:t>
      </w:r>
    </w:p>
    <w:p w14:paraId="6C259929" w14:textId="77777777" w:rsidR="00CA0C2E" w:rsidRDefault="00000000" w:rsidP="00724B75">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지연을 아끼는 쪽일수록 시간 축의 값어치가 커지는 것이다.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 분리형의 무릎점은 </w:t>
      </w:r>
      <w:r>
        <w:rPr>
          <w:rFonts w:ascii="Cambria Math" w:hAnsi="Cambria Math" w:cs="Cambria Math"/>
          <w:i/>
        </w:rPr>
        <w:t xml:space="preserve">α</w:t>
      </w:r>
      <w:r>
        <w:t xml:space="preserve"> 평균 0.438로 지연 쪽을 골라 작업의 62.2%를 홈에 남기며, 같은 분리형에 고정 </w:t>
      </w:r>
      <w:r>
        <w:rPr>
          <w:rFonts w:ascii="Cambria Math" w:hAnsi="Cambria Math" w:cs="Cambria Math"/>
          <w:i/>
        </w:rPr>
        <w:t xml:space="preserve">α</w:t>
      </w:r>
      <w:r>
        <w:t xml:space="preserve">=0.5를 주면 62.02%(33.48 ms)로 공간만을 넘는다.</w:t>
      </w:r>
    </w:p>
    <w:p w14:paraId="6C259929" w14:textId="77777777" w:rsidR="00CA0C2E" w:rsidRDefault="00000000" w:rsidP="00724B75">
      <w:pPr>
        <w:sectPr w:rsidR="002B51A5">
          <w:footerReference w:type="default" r:id="rId6"/>
          <w:type w:val="continuous"/>
          <w:pgSz w:w="10300" w:h="14560"/>
          <w:pgMar w:top="1676" w:right="1064" w:bottom="1502" w:left="1150" w:header="1130" w:footer="0" w:gutter="0"/>
          <w:pgNumType w:start="1"/>
          <w:cols w:num="2" w:space="249"/>
        </w:sectPr>
      </w:pPr>
      <w:r>
        <w:t xml:space="preserve">설계끼리는 같은 </w:t>
      </w:r>
      <w:r>
        <w:rPr>
          <w:rFonts w:ascii="Cambria Math" w:hAnsi="Cambria Math" w:cs="Cambria Math"/>
          <w:i/>
        </w:rPr>
        <w:t xml:space="preserve">α</w:t>
      </w:r>
      <w:r>
        <w:t xml:space="preserve">에서 비교해야 한다. 상한이 기준 피크의 1.25배인 이 조건에서 두 설계의 전선은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 모두에서 0.20~1.54%포인트 덜 배출하고, 신뢰구간은 모두 0을 포함하지 않는다(표 5).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0.2~0.3%포인트로 작아진다. 리전과 시각을 함께 정하는 값어치는 이 조건에서 작지만 0이 아니며, 상한을 조이거나 작업이 길어질 때의 차이는 4.7절에서 본다.</w:t>
      </w:r>
    </w:p>
    <w:p w14:paraId="3FC8B29E" w14:textId="77777777" w:rsidR="004A6DA0" w:rsidRDefault="00000000" w:rsidP="00B554BB">
      <w:pPr>
        <w:keepNext/>
        <w:keepLines/>
        <w:spacing w:before="240" w:line="233" w:lineRule="exact"/>
        <w:ind w:firstLine="0"/>
      </w:pPr>
      <w:r>
        <w:t xml:space="preserve">표 5 같은 고정 </w:t>
      </w:r>
      <w:r>
        <w:rPr>
          <w:rFonts w:ascii="Cambria Math" w:hAnsi="Cambria Math" w:cs="Cambria Math"/>
          <w:i/>
        </w:rPr>
        <w:t xml:space="preserve">α</w:t>
      </w:r>
      <w:r>
        <w:t xml:space="preserve">에서 CAST와 분리형의 비교. 칸은 절감률(%)이며 두 실행의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spacing w:after="60" w:line="233" w:lineRule="exact"/>
        <w:ind w:firstLine="0"/>
        <w:rPr>
          <w:sz w:val="15"/>
          <w:szCs w:val="15"/>
        </w:rPr>
      </w:pPr>
      <w:r>
        <w:rPr>
          <w:sz w:val="15"/>
          <w:szCs w:val="15"/>
        </w:rPr>
        <w:t xml:space="preserve">Table 5 CAST versus the decoupled design at the same fixed α. Cells are savings (%); the two runs differ in mean latency by at most 0.54 ms except 1.00 ms at α=0.6. Diff. is decoupled minus CAST emissions in kg (positive = CAST emits less) with 95% 7-day block-bootstrap intervals; pp is the gap in percentage points of baseline emissions.</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169"/>
        <w:gridCol w:w="1315"/>
        <w:gridCol w:w="1900"/>
        <w:gridCol w:w="2485"/>
        <w:gridCol w:w="1171"/>
      </w:tblGrid>
      <w:tr w:rsidR="00354F08" w14:paraId="76DD428A" w14:textId="77777777">
        <w:trPr>
          <w:cantSplit/>
        </w:trPr>
        <w:tc>
          <w:tcPr>
            <w:tcW w:w="1169" w:type="dxa"/>
            <w:tcBorders>
              <w:bottom w:val="single" w:sz="6" w:space="0" w:color="000000"/>
            </w:tcBorders>
            <w:vAlign w:val="center"/>
          </w:tcPr>
          <w:p w14:paraId="6F93F7A7" w14:textId="77777777" w:rsidR="00354F08" w:rsidRDefault="00000000">
            <w:pPr>
              <w:keepNext/>
              <w:spacing w:line="240" w:lineRule="auto"/>
              <w:rPr>
                <w:sz w:val="13"/>
                <w:szCs w:val="13"/>
              </w:rPr>
              <w:jc w:val="center"/>
            </w:pPr>
            <w:r>
              <w:rPr>
                <w:b/>
                <w:sz w:val="13"/>
                <w:szCs w:val="13"/>
              </w:rPr>
              <w:t xml:space="preserve">α</w:t>
            </w:r>
          </w:p>
        </w:tc>
        <w:tc>
          <w:tcPr>
            <w:tcW w:w="1315" w:type="dxa"/>
            <w:tcBorders>
              <w:bottom w:val="single" w:sz="6" w:space="0" w:color="000000"/>
            </w:tcBorders>
            <w:vAlign w:val="center"/>
          </w:tcPr>
          <w:p w14:paraId="1A90A660" w14:textId="77777777" w:rsidR="00354F08" w:rsidRDefault="00000000">
            <w:pPr>
              <w:keepNext/>
              <w:spacing w:line="240" w:lineRule="auto"/>
              <w:rPr>
                <w:sz w:val="13"/>
                <w:szCs w:val="13"/>
              </w:rPr>
              <w:jc w:val="center"/>
            </w:pPr>
            <w:r>
              <w:rPr>
                <w:b/>
                <w:sz w:val="13"/>
                <w:szCs w:val="13"/>
              </w:rPr>
              <w:t xml:space="preserve">CAST</w:t>
            </w:r>
          </w:p>
        </w:tc>
        <w:tc>
          <w:tcPr>
            <w:tcW w:w="1900" w:type="dxa"/>
            <w:tcBorders>
              <w:bottom w:val="single" w:sz="6" w:space="0" w:color="000000"/>
            </w:tcBorders>
            <w:vAlign w:val="center"/>
          </w:tcPr>
          <w:p w14:paraId="3A4B6926" w14:textId="77777777" w:rsidR="00354F08" w:rsidRDefault="00000000">
            <w:pPr>
              <w:keepNext/>
              <w:spacing w:line="240" w:lineRule="auto"/>
              <w:rPr>
                <w:sz w:val="13"/>
                <w:szCs w:val="13"/>
              </w:rPr>
              <w:jc w:val="center"/>
            </w:pPr>
            <w:r>
              <w:rPr>
                <w:b/>
                <w:sz w:val="13"/>
                <w:szCs w:val="13"/>
              </w:rPr>
              <w:t xml:space="preserve">Decoupled</w:t>
            </w:r>
          </w:p>
        </w:tc>
        <w:tc>
          <w:tcPr>
            <w:tcW w:w="2485"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Diff. (95% CI)</w:t>
            </w:r>
          </w:p>
        </w:tc>
        <w:tc>
          <w:tcPr>
            <w:tcW w:w="1171"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pp</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0.4</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38.64</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37.80</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238 (66–434)</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0.83</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0.5</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62.99</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62.02</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276 (205–351)</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0.96</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0.6</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77.69</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76.15</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441 (355–528)</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1.54</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0.7</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88.99</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88.29</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200 (114–282)</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0.70</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0.8</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93.51</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93.31</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59 (10–109)</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0.20</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0.9</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95.24</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94.98</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73 (35–115)</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0.25</w:t>
            </w:r>
          </w:p>
        </w:tc>
      </w:tr>
      <w:tr w:rsidR="00354F08" w14:paraId="4AEF9170" w14:textId="77777777">
        <w:trPr>
          <w:cantSplit/>
        </w:trPr>
        <w:tc>
          <w:tcPr>
            <w:tcW w:w="1169" w:type="dxa"/>
            <w:vAlign w:val="center"/>
            <w:noWrap/>
          </w:tcPr>
          <w:p w14:paraId="214E8E6A" w14:textId="77777777" w:rsidR="00354F08" w:rsidRDefault="00000000">
            <w:pPr>
              <w:keepNext/>
              <w:spacing w:line="240" w:lineRule="auto"/>
              <w:rPr>
                <w:sz w:val="13"/>
                <w:szCs w:val="13"/>
              </w:rPr>
            </w:pPr>
            <w:r>
              <w:rPr>
                <w:sz w:val="13"/>
                <w:szCs w:val="13"/>
              </w:rPr>
              <w:t xml:space="preserve">1.0</w:t>
            </w:r>
          </w:p>
        </w:tc>
        <w:tc>
          <w:tcPr>
            <w:tcW w:w="1315" w:type="dxa"/>
            <w:vAlign w:val="center"/>
            <w:noWrap/>
          </w:tcPr>
          <w:p w14:paraId="5DBA29BC" w14:textId="77777777" w:rsidR="00354F08" w:rsidRDefault="00000000">
            <w:pPr>
              <w:keepNext/>
              <w:spacing w:line="240" w:lineRule="auto"/>
              <w:rPr>
                <w:sz w:val="13"/>
                <w:szCs w:val="13"/>
              </w:rPr>
              <w:jc w:val="right"/>
            </w:pPr>
            <w:r>
              <w:rPr>
                <w:sz w:val="13"/>
                <w:szCs w:val="13"/>
              </w:rPr>
              <w:t xml:space="preserve">95.65</w:t>
            </w:r>
          </w:p>
        </w:tc>
        <w:tc>
          <w:tcPr>
            <w:tcW w:w="1900" w:type="dxa"/>
            <w:vAlign w:val="center"/>
            <w:noWrap/>
          </w:tcPr>
          <w:p w14:paraId="49DFF819" w14:textId="77777777" w:rsidR="00354F08" w:rsidRDefault="00000000">
            <w:pPr>
              <w:keepNext/>
              <w:spacing w:line="240" w:lineRule="auto"/>
              <w:rPr>
                <w:sz w:val="13"/>
                <w:szCs w:val="13"/>
              </w:rPr>
              <w:jc w:val="right"/>
            </w:pPr>
            <w:r>
              <w:rPr>
                <w:sz w:val="13"/>
                <w:szCs w:val="13"/>
              </w:rPr>
              <w:t xml:space="preserve">95.34</w:t>
            </w:r>
          </w:p>
        </w:tc>
        <w:tc>
          <w:tcPr>
            <w:tcW w:w="2485" w:type="dxa"/>
            <w:vAlign w:val="center"/>
            <w:noWrap/>
          </w:tcPr>
          <w:p w14:paraId="303DB904" w14:textId="77777777" w:rsidR="00354F08" w:rsidRDefault="00000000">
            <w:pPr>
              <w:keepNext/>
              <w:spacing w:line="240" w:lineRule="auto"/>
              <w:rPr>
                <w:sz w:val="13"/>
                <w:szCs w:val="13"/>
              </w:rPr>
              <w:jc w:val="right"/>
            </w:pPr>
            <w:r>
              <w:rPr>
                <w:sz w:val="13"/>
                <w:szCs w:val="13"/>
              </w:rPr>
              <w:t xml:space="preserve">91 (52–135)</w:t>
            </w:r>
          </w:p>
        </w:tc>
        <w:tc>
          <w:tcPr>
            <w:tcW w:w="1171" w:type="dxa"/>
            <w:vAlign w:val="center"/>
            <w:noWrap/>
          </w:tcPr>
          <w:p w14:paraId="303DB904" w14:textId="77777777" w:rsidR="00354F08" w:rsidRDefault="00000000">
            <w:pPr>
              <w:keepNext/>
              <w:spacing w:line="240" w:lineRule="auto"/>
              <w:rPr>
                <w:sz w:val="13"/>
                <w:szCs w:val="13"/>
              </w:rPr>
              <w:jc w:val="right"/>
            </w:pPr>
            <w:r>
              <w:rPr>
                <w:sz w:val="13"/>
                <w:szCs w:val="13"/>
              </w:rPr>
              <w:t xml:space="preserve">0.32</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C259929" w14:textId="77777777" w:rsidR="00CA0C2E" w:rsidRDefault="00000000" w:rsidP="00724B75">
      <w:r>
        <w:t xml:space="preserve">선형 계획이 얼마를 더하는지는 탐욕과 비교하면 드러난다. 탐욕은 무릎점에서 71.08%를 내며 위반이 없고 최대 동시 실행도 17이다. 평균 지연이 0.29 ms 안으로 같은 CAST는 탐욕보다 242 kg, 기준 배출의 0.84%포인트를 덜 배출한다(95% 신뢰구간 160~322 kg). 탐욕도 완전예지에서는 65.28%(40.2 ms)로 내려가 CAST와 같은 방향으로 움직인다. 절감의 대부분은 선형 계획이 아니라 용량을 함께 보는 제약과 슬롯마다 다시 푸는 구조에서 오고, 선형 계획은 그 위에 1%포인트 안쪽을 더한다. 계산은 오히려 선형 계획 쪽이 빠르다(4.9절).</w:t>
      </w:r>
    </w:p>
    <w:p w14:paraId="6C259929" w14:textId="77777777" w:rsidR="00CA0C2E" w:rsidRDefault="00000000" w:rsidP="00724B75">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뿐이다. </w:t>
      </w:r>
      <w:r>
        <w:rPr>
          <w:rFonts w:ascii="Cambria Math" w:hAnsi="Cambria Math" w:cs="Cambria Math"/>
          <w:i/>
        </w:rPr>
        <w:t xml:space="preserve">α</w:t>
      </w:r>
      <w:r>
        <w:t xml:space="preserve">=0.45가 내는 점이 0.4와 0.5를 잇는 선보다 아래에 떨어질 수도 있으므로, 그 선은 그림의 보조선으로만 두고 판정에는 쓰지 않는다. 판정은 같은 지연 짝으로 한다(4.1절).</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7"/>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8 고정 </w:t>
      </w:r>
      <w:r>
        <w:rPr>
          <w:rFonts w:ascii="Cambria Math" w:hAnsi="Cambria Math" w:cs="Cambria Math"/>
          <w:i/>
        </w:rPr>
        <w:t xml:space="preserve">α</w:t>
      </w:r>
      <w:r>
        <w:t xml:space="preserve"> 전선과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무릎점이다.</w:t>
      </w:r>
    </w:p>
    <w:p w14:paraId="59DDEF4F" w14:textId="77777777" w:rsidR="00A869A0" w:rsidRDefault="00000000">
      <w:pPr>
        <w:keepLines/>
        <w:spacing w:after="240" w:line="233" w:lineRule="exact"/>
        <w:ind w:firstLine="0"/>
        <w:rPr>
          <w:sz w:val="15"/>
          <w:szCs w:val="15"/>
        </w:rPr>
      </w:pPr>
      <w:r>
        <w:rPr>
          <w:sz w:val="15"/>
          <w:szCs w:val="15"/>
        </w:rPr>
        <w:t xml:space="preserve">Fig. 8 Fixed-α frontiers and per-slot knee points. Filled dots with the black line are CAST and hollow dots with the gray line the decoupled design at eleven fixed α (0, 0.1, …, 1); lines only connect the points, and target markers are each design's knee point.</w:t>
      </w:r>
    </w:p>
    <w:p w14:paraId="6C259929" w14:textId="77777777" w:rsidR="00CA0C2E" w:rsidRDefault="00000000" w:rsidP="00724B75">
      <w:r>
        <w:t xml:space="preserve">분리형에서는 무릎점이 같은 지연의 고정 </w:t>
      </w:r>
      <w:r>
        <w:rPr>
          <w:rFonts w:ascii="Cambria Math" w:hAnsi="Cambria Math" w:cs="Cambria Math"/>
          <w:i/>
        </w:rPr>
        <w:t xml:space="preserve">α</w:t>
      </w:r>
      <w:r>
        <w:t xml:space="preserve">에 뒤진다. 같은 지연 짝인 고정 </w:t>
      </w:r>
      <w:r>
        <w:rPr>
          <w:rFonts w:ascii="Cambria Math" w:hAnsi="Cambria Math" w:cs="Cambria Math"/>
          <w:i/>
        </w:rPr>
        <w:t xml:space="preserve">α</w:t>
      </w:r>
      <w:r>
        <w:t xml:space="preserve">=0.4375는 22.95 ms에서 55.49%를 내어, 무릎점(23.4 ms, 48.88%)이 이 짝보다 1,894 kg, 기준 배출의 6.62%포인트를 더 배출한다(95% 신뢰구간 1,543~2,256 kg). 무릎점 규칙이 쓰는 실행 시간 가중 지연으로 맞춘 짝(</w:t>
      </w:r>
      <w:r>
        <w:rPr>
          <w:rFonts w:ascii="Cambria Math" w:hAnsi="Cambria Math" w:cs="Cambria Math"/>
          <w:i/>
        </w:rPr>
        <w:t xml:space="preserve">α</w:t>
      </w:r>
      <w:r>
        <w:t xml:space="preserve">=0.4156, 20.57 ms)에서도 무릎점이 666 kg(2.33%포인트) 더 배출해 결론은 같다(188~1,141 kg). 분리형의 무릎점은 </w:t>
      </w:r>
      <w:r>
        <w:rPr>
          <w:rFonts w:ascii="Cambria Math" w:hAnsi="Cambria Math" w:cs="Cambria Math"/>
          <w:i/>
        </w:rPr>
        <w:t xml:space="preserve">α</w:t>
      </w:r>
      <w:r>
        <w:t xml:space="preserve">를 너무 낮게 골라 작업을 홈에 남긴다.</w:t>
      </w:r>
    </w:p>
    <w:p w14:paraId="6C259929" w14:textId="77777777" w:rsidR="00CA0C2E" w:rsidRDefault="00000000" w:rsidP="00724B75">
      <w:r>
        <w:t xml:space="preserve">CAST에서는 차이가 훨씬 작다. 같은 지연 짝인 고정 </w:t>
      </w:r>
      <w:r>
        <w:rPr>
          <w:rFonts w:ascii="Cambria Math" w:hAnsi="Cambria Math" w:cs="Cambria Math"/>
          <w:i/>
        </w:rPr>
        <w:t xml:space="preserve">α</w:t>
      </w:r>
      <w:r>
        <w:t xml:space="preserve">=0.5687은 47.71 ms에서 72.86%를 내며, 무릎점은 이 짝보다 268 kg(0.93%포인트) 더 배출하지만 신뢰구간이 0을 포함해(808 kg 더 ~ 252 kg 덜) 차이가 없다. 무릎점 규칙이 쓰는 실행 시간 가중 지연으로 맞춘 짝(</w:t>
      </w:r>
      <w:r>
        <w:rPr>
          <w:rFonts w:ascii="Cambria Math" w:hAnsi="Cambria Math" w:cs="Cambria Math"/>
          <w:i/>
        </w:rPr>
        <w:t xml:space="preserve">α</w:t>
      </w:r>
      <w:r>
        <w:t xml:space="preserve">=0.575, 47.08 ms, 73.79%)에서는 534 kg(1.87%포인트) 더 배출해 근소하게 뒤진다(31~1,072 kg). 0.5687과 0.575는 1년을 다 돌린 뒤에야 알 수 있는 값이다. 무릎점은 그 대신 작업을 덜 기다리게 한다. 평균 미룸이 1.47시간으로 짝의 1.63시간보다 짧고, 95 백분위수도 9.98시간 대 10.96시간이다. 같은 규칙이 분리형에서는 6.62%포인트 뒤지는 것과 견주면, 슬롯별 무릎점은 결합 설계에서 같은 지연의 고정 </w:t>
      </w:r>
      <w:r>
        <w:rPr>
          <w:rFonts w:ascii="Cambria Math" w:hAnsi="Cambria Math" w:cs="Cambria Math"/>
          <w:i/>
        </w:rPr>
        <w:t xml:space="preserve">α</w:t>
      </w:r>
      <w:r>
        <w:t xml:space="preserve">에 버금가는 자리를 고른다.</w:t>
      </w:r>
    </w:p>
    <w:p w14:paraId="6C259929" w14:textId="77777777" w:rsidR="00CA0C2E" w:rsidRDefault="00000000" w:rsidP="00724B75">
      <w:r>
        <w:t xml:space="preserve">같은 무릎점 규칙을 1년이 끝난 뒤 고정 </w:t>
      </w:r>
      <w:r>
        <w:rPr>
          <w:rFonts w:ascii="Cambria Math" w:hAnsi="Cambria Math" w:cs="Cambria Math"/>
          <w:i/>
        </w:rPr>
        <w:t xml:space="preserve">α</w:t>
      </w:r>
      <w:r>
        <w:t xml:space="preserve"> 열한 점에 한 번 적용하면, 두 설계 모두 </w:t>
      </w:r>
      <w:r>
        <w:rPr>
          <w:rFonts w:ascii="Cambria Math" w:hAnsi="Cambria Math" w:cs="Cambria Math"/>
          <w:i/>
        </w:rPr>
        <w:t xml:space="preserve">α</w:t>
      </w:r>
      <w:r>
        <w:t xml:space="preserve">=0.5를 고른다. 실행 시간으로 가중한 지연 축에서도 같다. 1년 전체를 미리 알고 하나의 </w:t>
      </w:r>
      <w:r>
        <w:rPr>
          <w:rFonts w:ascii="Cambria Math" w:hAnsi="Cambria Math" w:cs="Cambria Math"/>
          <w:i/>
        </w:rPr>
        <w:t xml:space="preserve">α</w:t>
      </w:r>
      <w:r>
        <w:t xml:space="preserve">를 골랐다면 0.5였다는 뜻이다. CAST의 슬롯별 무릎점은 이 사후 무릎점(33.86 ms, 62.99%)보다 지연을 14.0 ms 더 쓰고 8.94%포인트 더 줄이는 쪽에, 분리형의 슬롯별 무릎점은 사후 무릎점(33.48 ms, 62.02%)보다 지연을 덜 쓰는 쪽에 놓인다. 어느 쪽도 사후 무릎점을 두 축 모두에서 이기거나 지지 않는다.</w:t>
      </w:r>
    </w:p>
    <w:p w14:paraId="6C259929" w14:textId="77777777" w:rsidR="00CA0C2E" w:rsidRDefault="00000000" w:rsidP="00724B75">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 0.4~0.7 밖을 고른 슬롯은 54개(0.63%)이고 0, 0.1, 0.9, 1은 한 번도 고르지 않았다.</w:t>
      </w:r>
    </w:p>
    <w:p w14:paraId="6C259929" w14:textId="77777777" w:rsidR="00CA0C2E" w:rsidRDefault="00000000" w:rsidP="00724B75">
      <w:r>
        <w:t xml:space="preserve">이 분포는 예측 곡선의 모양에 따라 움직인다. 완전예지에서는 </w:t>
      </w:r>
      <w:r>
        <w:rPr>
          <w:rFonts w:ascii="Cambria Math" w:hAnsi="Cambria Math" w:cs="Cambria Math"/>
          <w:i/>
        </w:rPr>
        <w:t xml:space="preserve">α</w:t>
      </w:r>
      <w:r>
        <w:t xml:space="preserve">=0.6을 고른 슬롯이 4,150개에서 2,986개로 줄고 0.5를 고른 슬롯이 3,496개에서 4,449개로 늘며, 아시아의 낮인 UTC 3~10시에 평균 </w:t>
      </w:r>
      <w:r>
        <w:rPr>
          <w:rFonts w:ascii="Cambria Math" w:hAnsi="Cambria Math" w:cs="Cambria Math"/>
          <w:i/>
        </w:rPr>
        <w:t xml:space="preserve">α</w:t>
      </w:r>
      <w:r>
        <w:t xml:space="preserve">가 0.53에서 0.47~0.51로 가장 많이 내려간다. 완전예지는 골이 뾰족해 탄소 축의 정규화가 달라지고, 무릎점이 지연 쪽으로 반 칸 물러난다. LSTM 실행에서도 </w:t>
      </w:r>
      <w:r>
        <w:rPr>
          <w:rFonts w:ascii="Cambria Math" w:hAnsi="Cambria Math" w:cs="Cambria Math"/>
          <w:i/>
        </w:rPr>
        <w:t xml:space="preserve">α</w:t>
      </w:r>
      <w:r>
        <w:t xml:space="preserve">는 하루 안에서 움직인다. UTC 13~17시에는 평균 0.59~0.61로 오르고 UTC 2~8시에는 0.52~0.53으로 내려가, 캘리포니아의 태양광 골이 열리는 시간대에 탄소 쪽으로 기운다.</w:t>
      </w:r>
    </w:p>
    <w:p w14:paraId="6C259929" w14:textId="77777777" w:rsidR="00CA0C2E" w:rsidRDefault="00000000" w:rsidP="00724B75">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같은 </w:t>
      </w:r>
      <w:r>
        <w:rPr>
          <w:rFonts w:ascii="Cambria Math" w:hAnsi="Cambria Math" w:cs="Cambria Math"/>
          <w:i/>
        </w:rPr>
        <w:t xml:space="preserve">α</w:t>
      </w:r>
      <w:r>
        <w:t xml:space="preserve"> 경로에서 예측기만 바꾸면 절감은 0.59~2.03%포인트 달라지고, 같은 예측기에서 </w:t>
      </w:r>
      <w:r>
        <w:rPr>
          <w:rFonts w:ascii="Cambria Math" w:hAnsi="Cambria Math" w:cs="Cambria Math"/>
          <w:i/>
        </w:rPr>
        <w:t xml:space="preserve">α</w:t>
      </w:r>
      <w:r>
        <w:t xml:space="preserve"> 경로만 바꾸면 2.69~4.13%포인트 달라진다.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r>
        <w:t xml:space="preserve">예측을 LSTM에서 완전예지 쪽으로 조금씩 섞어 가면 이 움직임이 연속으로 보인다. 완전예지의 몫을 25%, 50%, 75%로 늘리면 무릎점 절감이 71.71%, 70.76%, 68.93%로, 평균 지연이 46.9, 45.3, 42.9 ms로 차례로 내려가 완전예지의 67.20%, 40.7 ms에 이른다. 위반은 모두 0이다.</w:t>
      </w:r>
    </w:p>
    <w:p w14:paraId="6C259929" w14:textId="77777777" w:rsidR="00CA0C2E" w:rsidRDefault="00000000" w:rsidP="00724B75">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23.9%로 11.3%의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r>
        <w:t xml:space="preserve">온라인 구조가 얼마를 내주는지는 한 주를 한 번에 푼 하한과 비교해 잰다. 캘리포니아의 피크가 든 주(day 184~190)에 제출된 작업 2,800건을 같은 상한 17로 두고, 탄소만 보는 </w:t>
      </w:r>
      <w:r>
        <w:rPr>
          <w:rFonts w:ascii="Cambria Math" w:hAnsi="Cambria Math" w:cs="Cambria Math"/>
          <w:i/>
        </w:rPr>
        <w:t xml:space="preserve">α</w:t>
      </w:r>
      <w:r>
        <w:t xml:space="preserve">=1과 완전예지 예측 아래에서 각 작업의 시작 후보를 마감까지 전부 열어 한 문제로 풀었다. 이때 실행 구간이 슬롯을 통째로 덮을 때만 그 슬롯의 자리로 세어 용량을 느슨하게 두었으므로, 이 문제의 해는 어떤 배정도 넘을 수 없는 하한이다. 하한은 그 주 기준 배출 558.1 kg의 98.37%를 줄이고, 같은 작업과 조건에서 CAST는 98.12%를 줄여 격차는 0.26%포인트(1.44 kg)다. 하한이 느슨하고 그 주 이전 작업의 점유도 넣지 않았으므로, 24시간 지평과 슬롯마다 다시 푸는 온라인 구조의 대가는 이 주에서 많아야 0.26%포인트다.</w:t>
      </w:r>
    </w:p>
    <w:p w14:paraId="6C259929" w14:textId="77777777" w:rsidR="00CA0C2E" w:rsidRDefault="00000000" w:rsidP="00724B75">
      <w:r>
        <w:t xml:space="preserve">⟦조건별 표(표 6): 상한 0.5·0.75·1.25배, Azure, 예측기 셋, 시드 1~4에서 ① 슬롯별 무릎점의 평균 </w:t>
      </w:r>
      <w:r>
        <w:rPr>
          <w:rFonts w:ascii="Cambria Math" w:hAnsi="Cambria Math" w:cs="Cambria Math"/>
          <w:i/>
        </w:rPr>
        <w:t xml:space="preserve">α</w:t>
      </w:r>
      <w:r>
        <w:t xml:space="preserve">·지연·절감, ② 사후 무릎점, ③ 같은 지연 짝과의 차(kg, CI), ④ 위반 — 무릎점과 같은 지연 짝의 차가 조건마다 작은지⟧</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4.6 용량이 어디서 무는가</w:t>
      </w:r>
    </w:p>
    <w:p w14:paraId="6C259929" w14:textId="77777777" w:rsidR="00CA0C2E" w:rsidRDefault="00000000" w:rsidP="00724B75">
      <w:r>
        <w:t xml:space="preserve">용량이 어느 리전에서 무는지는 용량 무시 실행에서 상한을 넘긴 시간을 리전별로 나누어 보면 드러난다. 무릎점에서 상한을 넘긴 시간의 55.6%가 캘리포니아, 37.7%가 프랑스, 6.7%가 일본에서 나고 나머지 다섯 리전은 한 번도 넘기지 않는다. 캘리포니아와 프랑스 두 리전이 93.3%이며, 이 둘은 CAST에서 실행된 몫이 가장 큰 두 리전(78.9%)이기도 하다. 리전별 최대 동시 실행도 캘리포니아 63건, 프랑스 51건, 일본 35건 순이다. 용량이 무는 자리는 공간 이동이 모이는 자리, 곧 연평균이 13.6과 149.2 gCO₂/kWh로 가장 깨끗한 두 리전이다.</w:t>
      </w:r>
    </w:p>
    <w:p w14:paraId="6C259929" w14:textId="77777777" w:rsidR="00CA0C2E" w:rsidRDefault="00000000" w:rsidP="00724B75">
      <w:r>
        <w:t xml:space="preserve">두 리전의 초과는 성격이 다르다. 캘리포니아는 상한을 넘긴 시간이 모두 현지 8시에서 17시 사이에 있고, 그 74.2%가 9시에서 13시까지의 다섯 시간에 몰린다(그림 9(</w:t>
      </w:r>
      <w:r>
        <w:rPr>
          <w:rFonts w:ascii="Cambria Math" w:hAnsi="Cambria Math" w:cs="Cambria Math"/>
          <w:i/>
        </w:rPr>
        <w:t xml:space="preserve">b</w:t>
      </w:r>
      <w:r>
        <w:t xml:space="preserve">)). 태양광이 만드는 한낮의 골로 작업이 함께 모인 결과다. 프랑스는 반대로 현지 밤에 문다. 가장 큰 시간대가 2시로 14.3%이고, 0시에서 4시까지가 57.4%다. 프랑스의 하루 최저는 수요가 낮은 밤에 오고, 독일·인도·뉴욕에서 온 작업이 그 시각으로 모인다. 같은 몰림이 캘리포니아에서는 한낮, 프랑스에서는 한밤에 일어난다.</w:t>
      </w:r>
    </w:p>
    <w:p w14:paraId="6C259929" w14:textId="77777777" w:rsidR="00CA0C2E" w:rsidRDefault="00000000" w:rsidP="00724B75">
      <w:r>
        <w:t xml:space="preserve">시간 이동이 값어치를 만드는 자리는 이와 다르다. 홈을 고정하고 시각만 옮긴 시간만의 절감 5,377 kg을 출발 리전별로 나누면 인도 21.5%, 일본 21.2%, 캘리포니아 19.4%, 독일 18.5%, 텍사스 12.3%다. 이 다섯은 하루 안의 절대 변동, 곧 날마다 최댓값과 최솟값의 차를 평균한 값이 148.1~197.4 gCO₂/kWh로 가장 큰 다섯 리전이고, 시간 이동 절감의 92.9%를 낸다. 프랑스는 그 차를 평균 강도로 나눈 상대 변동이 0.97로 캘리포니아(1.06) 다음으로 크지만, 절대 변동은 11.8로 가장 작아 시간 이동 절감의 0.3%만 낸다. 시간 이동의 값어치를 정하는 것은 상대 변동이 아니라 절대 변동이다.</w:t>
      </w:r>
    </w:p>
    <w:p w14:paraId="6C259929" w14:textId="77777777" w:rsidR="00CA0C2E" w:rsidRDefault="00000000" w:rsidP="00724B75">
      <w:r>
        <w:t xml:space="preserve">두 목록에 함께 드는 리전은 캘리포니아 하나다(그림 9(a)). 캘리포니아는 CAST에서 실행된 몫의 27.3%를 받는 목적지이면서, 자기 작업의 시각을 옮겨 시간 이동 절감의 19.4%를 내는 출발지이고, 용량을 두지 않으면 초과 시간의 55.6%가 나는 리전이다. 시간 이동의 이득이 큰 리전 대부분에서는 용량이 물지 않고, 용량이 무는 곳은 공간 이동이 모이는 곳이다. 둘이 겹치는 캘리포니아에서만 한낮의 골을 두고 공간 이동으로 온 작업과 시간 이동으로 미룬 작업이 같은 자리를 다툰다.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3703710"/>
            <wp:docPr id="9" name="Picture 9"/>
            <wp:cNvGraphicFramePr>
              <a:graphicFrameLocks noChangeAspect="1"/>
            </wp:cNvGraphicFramePr>
            <a:graphic>
              <a:graphicData uri="http://schemas.openxmlformats.org/drawingml/2006/picture">
                <pic:pic>
                  <pic:nvPicPr>
                    <pic:cNvPr id="0" name="v2_where_ab.png"/>
                    <pic:cNvPicPr/>
                  </pic:nvPicPr>
                  <pic:blipFill>
                    <a:blip r:embed="rId28"/>
                    <a:stretch>
                      <a:fillRect/>
                    </a:stretch>
                  </pic:blipFill>
                  <pic:spPr>
                    <a:xfrm>
                      <a:off x="0" y="0"/>
                      <a:ext cx="2484120" cy="3703710"/>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9 용량이 무는 자리와 시간 이동이 값어치를 만드는 자리. (a) 여덟 리전의 하루 절대 변동(가로, 채점 구간의 일별 최대−최소 평균)과 시간 이동 절감 몫(세로, 시간만의 출발 리전별 감소량)이며, 원 넓이는 용량 무시(무릎점)에서 상한 17을 넘긴 시간의 몫이고 작은 ○는 넘긴 적이 없는 리전이다. (</w:t>
      </w:r>
      <w:r>
        <w:rPr>
          <w:rFonts w:ascii="Cambria Math" w:hAnsi="Cambria Math" w:cs="Cambria Math"/>
          <w:i/>
        </w:rPr>
        <w:t xml:space="preserve">b</w:t>
      </w:r>
      <w:r>
        <w:t xml:space="preserve">) 같은 실행에서 상한을 넘긴 시각의 현지 시간 분포로, 리전별 합을 100%로 두었고 채운 막대가 캘리포니아, 빈 막대가 프랑스다.</w:t>
      </w:r>
    </w:p>
    <w:p w14:paraId="59DDEF4F" w14:textId="77777777" w:rsidR="00A869A0" w:rsidRDefault="00000000">
      <w:pPr>
        <w:keepLines/>
        <w:spacing w:after="240" w:line="233" w:lineRule="exact"/>
        <w:ind w:firstLine="0"/>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is the share of hours over the ceiling of 17 under capacity ignored (knee α), and small circles mark regions that never exceed it. (b) Local-hour distribution of those hours, normalised per region; California filled, France hollow.</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4.7 결론이 성립하는 범위</w:t>
      </w:r>
    </w:p>
    <w:p w14:paraId="6C259929" w14:textId="77777777" w:rsidR="00CA0C2E" w:rsidRDefault="00000000" w:rsidP="00724B75">
      <w:r>
        <w:t xml:space="preserve">상한을 바꾸면 결과가 상한값에 얼마나 매였는지 드러난다. 상한을 모든 리전에 같게 기준 피크 13의 0.5배(7)부터 3배(39)까지 일곱 단계로 바꾸어 CAST를 돌렸고, 결과는 그림 10에 있다.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r>
        <w:t xml:space="preserve">절감은 상한을 늘릴수록 오르다가 기준 피크의 2배 근처에서 멈춘다. 무릎점 절감은 상한 7, 10, 13, 17, 20, 26, 39에서 56.79%, 66.11%, 70.16%, 71.93%, 72.72%, 73.21%, 73.42%이고, 3배에서는 용량 무시(73.39%)와 같은 자리에 온다.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13에서 94.18%, 20에서 95.80%, 39에서 95.96%로 같은 꼴이다⟦0.5배·0.75배⟧. 상한 13에서 예약을 0으로 두면 70.10%로 예약 3일 때와 거의 같다. ⟦0.5배·0.75배에서 </w:t>
      </w:r>
      <w:r>
        <w:rPr>
          <w:rFonts w:ascii="Cambria Math" w:hAnsi="Cambria Math" w:cs="Cambria Math"/>
          <w:i/>
        </w:rPr>
        <w:t xml:space="preserve">ρ</w:t>
      </w:r>
      <w:r>
        <w:t xml:space="preserve">=0: 예약 비중의 효과⟧</w:t>
      </w:r>
    </w:p>
    <w:p w14:paraId="6C259929" w14:textId="77777777" w:rsidR="00CA0C2E" w:rsidRDefault="00000000" w:rsidP="00724B75">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0.554이고, 평균 지연도 38.5 ms에서 47.9 ms 사이다. 상한이 조이면 무릎점이 지연 쪽으로 물러서는 대신 갈 자리가 없는 작업이 홈에 남아, 홈 리전에서 도는 작업이 41%에서 50%로 는다. 리전을 도착 때 고정하는 분리형은 상한을 풀어도 무릎점 절감이 ⟦48.44~49.71⟧%에서 움직이지 않는다. 분리형의 무릎점은 </w:t>
      </w:r>
      <w:r>
        <w:rPr>
          <w:rFonts w:ascii="Cambria Math" w:hAnsi="Cambria Math" w:cs="Cambria Math"/>
          <w:i/>
        </w:rPr>
        <w:t xml:space="preserve">α</w:t>
      </w:r>
      <w:r>
        <w:t xml:space="preserve">를 0.44 안팎으로 두어 작업을 홈에 남기므로, 상한이 결과를 정하지 않는다. </w:t>
      </w:r>
      <w:r>
        <w:rPr>
          <w:rFonts w:ascii="Cambria Math" w:hAnsi="Cambria Math" w:cs="Cambria Math"/>
          <w:i/>
        </w:rPr>
        <w:t xml:space="preserve">ρ</w:t>
      </w:r>
      <w:r>
        <w:t xml:space="preserve">를 0, 2, 4, 6으로 바꾼 결과는 대표 상한 17에서만 쟀고 ⟦ ⟧이다.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2194611"/>
            <wp:docPr id="10" name="Picture 10"/>
            <wp:cNvGraphicFramePr>
              <a:graphicFrameLocks noChangeAspect="1"/>
            </wp:cNvGraphicFramePr>
            <a:graphic>
              <a:graphicData uri="http://schemas.openxmlformats.org/drawingml/2006/picture">
                <pic:pic>
                  <pic:nvPicPr>
                    <pic:cNvPr id="0" name="v2_capsweep.png"/>
                    <pic:cNvPicPr/>
                  </pic:nvPicPr>
                  <pic:blipFill>
                    <a:blip r:embed="rId29"/>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10 상한에 따른 절감. 가로는 상한을 기준 피크 13의 배수로 적은 것이며(0.5~3배), 계열 이름은 표 4와 같다. ⟦두 워크로드면 (a)(</w:t>
      </w:r>
      <w:r>
        <w:rPr>
          <w:rFonts w:ascii="Cambria Math" w:hAnsi="Cambria Math" w:cs="Cambria Math"/>
          <w:i/>
        </w:rPr>
        <w:t xml:space="preserve">b</w:t>
      </w:r>
      <w:r>
        <w:t xml:space="preserve">)⟧</w:t>
      </w:r>
    </w:p>
    <w:p w14:paraId="59DDEF4F" w14:textId="77777777" w:rsidR="00A869A0" w:rsidRDefault="00000000">
      <w:pPr>
        <w:keepLines/>
        <w:spacing w:after="240" w:line="233" w:lineRule="exact"/>
        <w:ind w:firstLine="0"/>
        <w:rPr>
          <w:sz w:val="15"/>
          <w:szCs w:val="15"/>
        </w:rPr>
      </w:pPr>
      <w:r>
        <w:rPr>
          <w:sz w:val="15"/>
          <w:szCs w:val="15"/>
        </w:rPr>
        <w:t xml:space="preserve">Fig. 10 Savings against the capacity ceiling. The x axis is the ceiling as a multiple of the baseline peak of 13 (0.5–3×); series names follow Table 4.</w:t>
      </w:r>
    </w:p>
    <w:p w14:paraId="6C259929" w14:textId="77777777" w:rsidR="00CA0C2E" w:rsidRDefault="00000000" w:rsidP="00724B75">
      <w:r>
        <w:t xml:space="preserve">⟦같은 상한에서 결합과 분리형의 차: 조일수록 벌어지는지(표 5 의 0.20~1.54%포인트와 견줌)⟧</w:t>
      </w:r>
    </w:p>
    <w:p w14:paraId="6C259929" w14:textId="77777777" w:rsidR="00CA0C2E" w:rsidRDefault="00000000" w:rsidP="00724B75">
      <w:r>
        <w:t xml:space="preserve">⟦리전마다 다른 상한: 깨끗한 리전 셋(프랑스·캘리포니아·뉴욕)을 작게/크게, 총합 114 고정, 자기 피크의 1.25배 — 4.6 의 '용량은 공간 이동이 모이는 곳에서 문다'가 유지되는지⟧</w:t>
      </w:r>
    </w:p>
    <w:p w14:paraId="6C259929" w14:textId="77777777" w:rsidR="00CA0C2E" w:rsidRDefault="00000000" w:rsidP="00724B75">
      <w:r>
        <w:t xml:space="preserve">⟦예약 </w:t>
      </w:r>
      <w:r>
        <w:rPr>
          <w:rFonts w:ascii="Cambria Math" w:hAnsi="Cambria Math" w:cs="Cambria Math"/>
          <w:i/>
        </w:rPr>
        <w:t xml:space="preserve">ρ</w:t>
      </w:r>
      <w:r>
        <w:t xml:space="preserve"> 0~6, 예측 지평 6/12/24시간, 네트워크 지연 상한 50/100/150 ms, 미룰 수 있는 비율 </w:t>
      </w:r>
      <w:r>
        <w:rPr>
          <w:rFonts w:ascii="Cambria Math" w:hAnsi="Cambria Math" w:cs="Cambria Math"/>
          <w:i/>
        </w:rPr>
        <w:t xml:space="preserve">φ</w:t>
      </w:r>
      <w:r>
        <w:t xml:space="preserve"> 20~60%: 표 하나에 절감·위반·초과 시간·결론 유지 여부⟧</w:t>
      </w:r>
    </w:p>
    <w:p w14:paraId="6C259929" w14:textId="77777777" w:rsidR="00CA0C2E" w:rsidRDefault="00000000" w:rsidP="00724B75">
      <w:r>
        <w:t xml:space="preserve">⟦Azure: 작업이 길고 미룰 수 없는 작업시간이 51%인 워크로드에서의 절감, 위반, 결합 대 분리형, 무릎점 대 같은 지연 짝⟧</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4.8 선행 정책 재현 비교</w:t>
      </w:r>
    </w:p>
    <w:p w14:paraId="6C259929" w14:textId="77777777" w:rsidR="00CA0C2E" w:rsidRDefault="00000000" w:rsidP="00724B75">
      <w:r>
        <w:t xml:space="preserve">CICS, CASPER, Sukprasert, Caspian의 정책을 원문의 수식과 공개 코드 그대로 본 연구의 자료 위에 다시 구현하고 같은 회계(식 (1), 3.5절)로 채점하였다. 원문 수식과 구현의 대응은 부록 ⟦</w:t>
      </w:r>
      <w:r>
        <w:rPr>
          <w:rFonts w:ascii="Cambria Math" w:hAnsi="Cambria Math" w:cs="Cambria Math"/>
          <w:i/>
        </w:rPr>
        <w:t xml:space="preserve">A</w:t>
      </w:r>
      <w:r>
        <w:t xml:space="preserve">⟧에 있다. 리전, 기간, 워크로드가 원 논문과 달라 원 논문의 수치를 그대로 재현하는 것은 확인하지 못했다.</w:t>
      </w:r>
    </w:p>
    <w:p w14:paraId="6C259929" w14:textId="77777777" w:rsidR="00CA0C2E" w:rsidRDefault="00000000" w:rsidP="00724B75">
      <w:pPr>
        <w:sectPr w:rsidR="002B51A5">
          <w:footerReference w:type="default" r:id="rId6"/>
          <w:type w:val="continuous"/>
          <w:pgSz w:w="10300" w:h="14560"/>
          <w:pgMar w:top="1676" w:right="1064" w:bottom="1502" w:left="1150" w:header="1130" w:footer="0" w:gutter="0"/>
          <w:pgNumType w:start="1"/>
          <w:cols w:num="2" w:space="249"/>
        </w:sectPr>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우리가 정한 상한과 무관하게 각 정책이 스스로 요구한 값이며, 1초짜리 순간 피크의 영향을 가리기 위해 시간 가중 99.9 백분위수를 함께 적는다. 결과는 표 7에, 절감과 필요 용량을 두 축에 놓은 것은 그림 11에 있다.</w:t>
      </w:r>
    </w:p>
    <w:p w14:paraId="3FC8B29E" w14:textId="77777777" w:rsidR="004A6DA0" w:rsidRDefault="00000000" w:rsidP="00B554BB">
      <w:pPr>
        <w:keepNext/>
        <w:keepLines/>
        <w:spacing w:before="240" w:line="233" w:lineRule="exact"/>
        <w:ind w:firstLine="0"/>
      </w:pPr>
      <w:r>
        <w:t xml:space="preserve">표 7 선행 정책을 같은 회계로 재현한 결과. 위반은 상한 17을 넘긴 배정 건수이고, 필요 용량은 리전별 최대 동시 실행의 최댓값(괄호는 시간 가중 99.9 백분위수)이며 기준 배정의 피크는 13이다. Suk.는 Sukprasert 등[6]의 정책으로, (home)은 홈 리전 위에서, (ours)는 CAST의 로드밸런서가 정한 리전 위에서 시각만 옮긴 것이다. CICS는 하루 전 자원 곡선, CASPER는 CAP 정책, Caspian은 분수 완화판이다.</w:t>
      </w:r>
    </w:p>
    <w:p w14:paraId="1179252D" w14:textId="77777777" w:rsidR="00A869A0" w:rsidRDefault="00000000">
      <w:pPr>
        <w:keepNext/>
        <w:keepLines/>
        <w:spacing w:after="60" w:line="233" w:lineRule="exact"/>
        <w:ind w:firstLine="0"/>
        <w:rPr>
          <w:sz w:val="15"/>
          <w:szCs w:val="15"/>
        </w:rPr>
      </w:pPr>
      <w:r>
        <w:rPr>
          <w:sz w:val="15"/>
          <w:szCs w:val="15"/>
        </w:rPr>
        <w:t xml:space="preserve">Table 7 Prior policies reproduced under the same accounting. Viol. counts assignments past the ceiling of 17; Req. cap. is the largest per-region peak concurrency (time-weighted 99.9th percentile in parentheses); the baseline peak is 13. Suk. is the policy of Sukprasert et al. [6]: (home) shifts time on the home region and (ours) on the regions chosen by CAST's load balancer. CICS uses the day-ahead capacity curve, CASPER its CAP policy, and Caspian the fractional relaxation.</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2871"/>
        <w:gridCol w:w="1263"/>
        <w:gridCol w:w="1148"/>
        <w:gridCol w:w="1493"/>
        <w:gridCol w:w="1265"/>
      </w:tblGrid>
      <w:tr w:rsidR="00354F08" w14:paraId="76DD428A" w14:textId="77777777">
        <w:trPr>
          <w:cantSplit/>
        </w:trPr>
        <w:tc>
          <w:tcPr>
            <w:tcW w:w="2871" w:type="dxa"/>
            <w:tcBorders>
              <w:bottom w:val="single" w:sz="6" w:space="0" w:color="000000"/>
            </w:tcBorders>
            <w:vAlign w:val="center"/>
          </w:tcPr>
          <w:p w14:paraId="6F93F7A7" w14:textId="77777777" w:rsidR="00354F08" w:rsidRDefault="00000000">
            <w:pPr>
              <w:keepNext/>
              <w:spacing w:line="240" w:lineRule="auto"/>
              <w:rPr>
                <w:sz w:val="13"/>
                <w:szCs w:val="13"/>
              </w:rPr>
              <w:jc w:val="center"/>
            </w:pPr>
            <w:r>
              <w:rPr>
                <w:b/>
                <w:sz w:val="13"/>
                <w:szCs w:val="13"/>
              </w:rPr>
              <w:t xml:space="preserve">Policy</w:t>
            </w:r>
          </w:p>
        </w:tc>
        <w:tc>
          <w:tcPr>
            <w:tcW w:w="1263" w:type="dxa"/>
            <w:tcBorders>
              <w:bottom w:val="single" w:sz="6" w:space="0" w:color="000000"/>
            </w:tcBorders>
            <w:vAlign w:val="center"/>
          </w:tcPr>
          <w:p w14:paraId="1A90A660" w14:textId="77777777" w:rsidR="00354F08" w:rsidRDefault="00000000">
            <w:pPr>
              <w:keepNext/>
              <w:spacing w:line="240" w:lineRule="auto"/>
              <w:rPr>
                <w:sz w:val="13"/>
                <w:szCs w:val="13"/>
              </w:rPr>
              <w:jc w:val="center"/>
            </w:pPr>
            <w:r>
              <w:rPr>
                <w:b/>
                <w:sz w:val="13"/>
                <w:szCs w:val="13"/>
              </w:rPr>
              <w:t xml:space="preserve">Savings (%)</w:t>
            </w:r>
          </w:p>
        </w:tc>
        <w:tc>
          <w:tcPr>
            <w:tcW w:w="1148" w:type="dxa"/>
            <w:tcBorders>
              <w:bottom w:val="single" w:sz="6" w:space="0" w:color="000000"/>
            </w:tcBorders>
            <w:vAlign w:val="center"/>
          </w:tcPr>
          <w:p w14:paraId="3A4B6926" w14:textId="77777777" w:rsidR="00354F08" w:rsidRDefault="00000000">
            <w:pPr>
              <w:keepNext/>
              <w:spacing w:line="240" w:lineRule="auto"/>
              <w:rPr>
                <w:sz w:val="13"/>
                <w:szCs w:val="13"/>
              </w:rPr>
              <w:jc w:val="center"/>
            </w:pPr>
            <w:r>
              <w:rPr>
                <w:b/>
                <w:sz w:val="13"/>
                <w:szCs w:val="13"/>
              </w:rPr>
              <w:t xml:space="preserve">Viol.</w:t>
            </w:r>
          </w:p>
        </w:tc>
        <w:tc>
          <w:tcPr>
            <w:tcW w:w="1493"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Req. cap.</w:t>
            </w:r>
          </w:p>
        </w:tc>
        <w:tc>
          <w:tcPr>
            <w:tcW w:w="1265" w:type="dxa"/>
            <w:tcBorders>
              <w:bottom w:val="single" w:sz="6" w:space="0" w:color="000000"/>
            </w:tcBorders>
            <w:vAlign w:val="center"/>
          </w:tcPr>
          <w:p w14:paraId="7A0D9A16" w14:textId="77777777" w:rsidR="00354F08" w:rsidRDefault="00000000">
            <w:pPr>
              <w:keepNext/>
              <w:spacing w:line="240" w:lineRule="auto"/>
              <w:rPr>
                <w:sz w:val="13"/>
                <w:szCs w:val="13"/>
              </w:rPr>
              <w:jc w:val="center"/>
            </w:pPr>
            <w:r>
              <w:rPr>
                <w:b/>
                <w:sz w:val="13"/>
                <w:szCs w:val="13"/>
              </w:rPr>
              <w:t xml:space="preserve">Latency (ms)</w:t>
            </w:r>
          </w:p>
        </w:tc>
      </w:tr>
      <w:tr w:rsidR="00354F08" w14:paraId="4AEF9170" w14:textId="77777777">
        <w:trPr>
          <w:cantSplit/>
        </w:trPr>
        <w:tc>
          <w:tcPr>
            <w:tcW w:w="2871" w:type="dxa"/>
            <w:vAlign w:val="center"/>
            <w:noWrap/>
          </w:tcPr>
          <w:p w14:paraId="214E8E6A" w14:textId="77777777" w:rsidR="00354F08" w:rsidRDefault="00000000">
            <w:pPr>
              <w:keepNext/>
              <w:spacing w:line="240" w:lineRule="auto"/>
              <w:rPr>
                <w:sz w:val="13"/>
                <w:szCs w:val="13"/>
              </w:rPr>
            </w:pPr>
            <w:r>
              <w:rPr>
                <w:sz w:val="13"/>
                <w:szCs w:val="13"/>
              </w:rPr>
              <w:t xml:space="preserve">Baseline</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0</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13 (8)</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0</w:t>
            </w:r>
          </w:p>
        </w:tc>
      </w:tr>
      <w:tr w:rsidR="00354F08" w14:paraId="4AEF9170" w14:textId="77777777">
        <w:trPr>
          <w:cantSplit/>
        </w:trPr>
        <w:tc>
          <w:tcPr>
            <w:tcW w:w="2871" w:type="dxa"/>
            <w:vAlign w:val="center"/>
            <w:noWrap/>
          </w:tcPr>
          <w:p w14:paraId="214E8E6A" w14:textId="77777777" w:rsidR="00354F08" w:rsidRDefault="00000000">
            <w:pPr>
              <w:keepNext/>
              <w:spacing w:line="240" w:lineRule="auto"/>
              <w:rPr>
                <w:sz w:val="13"/>
                <w:szCs w:val="13"/>
              </w:rPr>
            </w:pPr>
            <w:r>
              <w:rPr>
                <w:sz w:val="13"/>
                <w:szCs w:val="13"/>
              </w:rPr>
              <w:t xml:space="preserve">CICS</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13.89</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0</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12 (9)</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0</w:t>
            </w:r>
          </w:p>
        </w:tc>
      </w:tr>
      <w:tr w:rsidR="00354F08" w14:paraId="4AEF9170" w14:textId="77777777">
        <w:trPr>
          <w:cantSplit/>
        </w:trPr>
        <w:tc>
          <w:tcPr>
            <w:tcW w:w="2871" w:type="dxa"/>
            <w:vAlign w:val="center"/>
          </w:tcPr>
          <w:p w14:paraId="214E8E6A" w14:textId="77777777" w:rsidR="00354F08" w:rsidRDefault="00000000">
            <w:pPr>
              <w:keepNext/>
              <w:spacing w:line="240" w:lineRule="auto"/>
              <w:rPr>
                <w:sz w:val="13"/>
                <w:szCs w:val="13"/>
              </w:rPr>
            </w:pPr>
            <w:r>
              <w:rPr>
                <w:sz w:val="13"/>
                <w:szCs w:val="13"/>
              </w:rPr>
              <w:t xml:space="preserve">Suk. temporal (home)</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22.22</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3,180</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27 (19)</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0</w:t>
            </w:r>
          </w:p>
        </w:tc>
      </w:tr>
      <w:tr w:rsidR="00354F08" w14:paraId="4AEF9170" w14:textId="77777777">
        <w:trPr>
          <w:cantSplit/>
        </w:trPr>
        <w:tc>
          <w:tcPr>
            <w:tcW w:w="2871" w:type="dxa"/>
            <w:vAlign w:val="center"/>
          </w:tcPr>
          <w:p w14:paraId="214E8E6A" w14:textId="77777777" w:rsidR="00354F08" w:rsidRDefault="00000000">
            <w:pPr>
              <w:keepNext/>
              <w:spacing w:line="240" w:lineRule="auto"/>
              <w:rPr>
                <w:sz w:val="13"/>
                <w:szCs w:val="13"/>
              </w:rPr>
            </w:pPr>
            <w:r>
              <w:rPr>
                <w:sz w:val="13"/>
                <w:szCs w:val="13"/>
              </w:rPr>
              <w:t xml:space="preserve">Suk. temporal (ours)</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67.27</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25,655</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60 (45)</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36.2</w:t>
            </w:r>
          </w:p>
        </w:tc>
      </w:tr>
      <w:tr w:rsidR="00354F08" w14:paraId="4AEF9170" w14:textId="77777777">
        <w:trPr>
          <w:cantSplit/>
        </w:trPr>
        <w:tc>
          <w:tcPr>
            <w:tcW w:w="2871" w:type="dxa"/>
            <w:vAlign w:val="center"/>
            <w:noWrap/>
          </w:tcPr>
          <w:p w14:paraId="214E8E6A" w14:textId="77777777" w:rsidR="00354F08" w:rsidRDefault="00000000">
            <w:pPr>
              <w:keepNext/>
              <w:spacing w:line="240" w:lineRule="auto"/>
              <w:rPr>
                <w:sz w:val="13"/>
                <w:szCs w:val="13"/>
              </w:rPr>
            </w:pPr>
            <w:r>
              <w:rPr>
                <w:sz w:val="13"/>
                <w:szCs w:val="13"/>
              </w:rPr>
              <w:t xml:space="preserve">CASPER</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95.30</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11,061</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29 (24)</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120.4</w:t>
            </w:r>
          </w:p>
        </w:tc>
      </w:tr>
      <w:tr w:rsidR="00354F08" w14:paraId="4AEF9170" w14:textId="77777777">
        <w:trPr>
          <w:cantSplit/>
        </w:trPr>
        <w:tc>
          <w:tcPr>
            <w:tcW w:w="2871" w:type="dxa"/>
            <w:vAlign w:val="center"/>
          </w:tcPr>
          <w:p w14:paraId="214E8E6A" w14:textId="77777777" w:rsidR="00354F08" w:rsidRDefault="00000000">
            <w:pPr>
              <w:keepNext/>
              <w:spacing w:line="240" w:lineRule="auto"/>
              <w:rPr>
                <w:sz w:val="13"/>
                <w:szCs w:val="13"/>
              </w:rPr>
            </w:pPr>
            <w:r>
              <w:rPr>
                <w:sz w:val="13"/>
                <w:szCs w:val="13"/>
              </w:rPr>
              <w:t xml:space="preserve">Suk. spatial+temporal</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96.63</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61,539</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129 (107)</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120.4</w:t>
            </w:r>
          </w:p>
        </w:tc>
      </w:tr>
      <w:tr w:rsidR="00354F08" w14:paraId="4AEF9170" w14:textId="77777777">
        <w:trPr>
          <w:cantSplit/>
        </w:trPr>
        <w:tc>
          <w:tcPr>
            <w:tcW w:w="2871" w:type="dxa"/>
            <w:vAlign w:val="center"/>
            <w:noWrap/>
          </w:tcPr>
          <w:p w14:paraId="214E8E6A" w14:textId="77777777" w:rsidR="00354F08" w:rsidRDefault="00000000">
            <w:pPr>
              <w:keepNext/>
              <w:spacing w:line="240" w:lineRule="auto"/>
              <w:rPr>
                <w:sz w:val="13"/>
                <w:szCs w:val="13"/>
              </w:rPr>
            </w:pPr>
            <w:r>
              <w:rPr>
                <w:sz w:val="13"/>
                <w:szCs w:val="13"/>
              </w:rPr>
              <w:t xml:space="preserve">Caspian</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 ⟧</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 ⟧</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 ⟧</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 ⟧</w:t>
            </w:r>
          </w:p>
        </w:tc>
      </w:tr>
      <w:tr w:rsidR="00354F08" w14:paraId="4AEF9170" w14:textId="77777777">
        <w:trPr>
          <w:cantSplit/>
        </w:trPr>
        <w:tc>
          <w:tcPr>
            <w:tcW w:w="2871" w:type="dxa"/>
            <w:vAlign w:val="center"/>
            <w:noWrap/>
          </w:tcPr>
          <w:p w14:paraId="214E8E6A" w14:textId="77777777" w:rsidR="00354F08" w:rsidRDefault="00000000">
            <w:pPr>
              <w:keepNext/>
              <w:spacing w:line="240" w:lineRule="auto"/>
              <w:rPr>
                <w:sz w:val="13"/>
                <w:szCs w:val="13"/>
              </w:rPr>
            </w:pPr>
            <w:r>
              <w:rPr>
                <w:sz w:val="13"/>
                <w:szCs w:val="13"/>
              </w:rPr>
              <w:t xml:space="preserve">CAST, knee</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71.93</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0</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17 (17)</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47.8</w:t>
            </w:r>
          </w:p>
        </w:tc>
      </w:tr>
      <w:tr w:rsidR="00354F08" w14:paraId="4AEF9170" w14:textId="77777777">
        <w:trPr>
          <w:cantSplit/>
        </w:trPr>
        <w:tc>
          <w:tcPr>
            <w:tcW w:w="2871" w:type="dxa"/>
            <w:vAlign w:val="center"/>
            <w:noWrap/>
          </w:tcPr>
          <w:p w14:paraId="214E8E6A" w14:textId="77777777" w:rsidR="00354F08" w:rsidRDefault="00000000">
            <w:pPr>
              <w:keepNext/>
              <w:spacing w:line="240" w:lineRule="auto"/>
              <w:rPr>
                <w:sz w:val="13"/>
                <w:szCs w:val="13"/>
              </w:rPr>
            </w:pPr>
            <w:r>
              <w:rPr>
                <w:sz w:val="13"/>
                <w:szCs w:val="13"/>
              </w:rPr>
              <w:t xml:space="preserve">CAST, α=1</w:t>
            </w:r>
          </w:p>
        </w:tc>
        <w:tc>
          <w:tcPr>
            <w:tcW w:w="1263" w:type="dxa"/>
            <w:vAlign w:val="center"/>
            <w:noWrap/>
          </w:tcPr>
          <w:p w14:paraId="5DBA29BC" w14:textId="77777777" w:rsidR="00354F08" w:rsidRDefault="00000000">
            <w:pPr>
              <w:keepNext/>
              <w:spacing w:line="240" w:lineRule="auto"/>
              <w:rPr>
                <w:sz w:val="13"/>
                <w:szCs w:val="13"/>
              </w:rPr>
              <w:jc w:val="right"/>
            </w:pPr>
            <w:r>
              <w:rPr>
                <w:sz w:val="13"/>
                <w:szCs w:val="13"/>
              </w:rPr>
              <w:t xml:space="preserve">95.65</w:t>
            </w:r>
          </w:p>
        </w:tc>
        <w:tc>
          <w:tcPr>
            <w:tcW w:w="1148" w:type="dxa"/>
            <w:vAlign w:val="center"/>
            <w:noWrap/>
          </w:tcPr>
          <w:p w14:paraId="49DFF819" w14:textId="77777777" w:rsidR="00354F08" w:rsidRDefault="00000000">
            <w:pPr>
              <w:keepNext/>
              <w:spacing w:line="240" w:lineRule="auto"/>
              <w:rPr>
                <w:sz w:val="13"/>
                <w:szCs w:val="13"/>
              </w:rPr>
              <w:jc w:val="right"/>
            </w:pPr>
            <w:r>
              <w:rPr>
                <w:sz w:val="13"/>
                <w:szCs w:val="13"/>
              </w:rPr>
              <w:t xml:space="preserve">0</w:t>
            </w:r>
          </w:p>
        </w:tc>
        <w:tc>
          <w:tcPr>
            <w:tcW w:w="1493" w:type="dxa"/>
            <w:vAlign w:val="center"/>
            <w:noWrap/>
          </w:tcPr>
          <w:p w14:paraId="303DB904" w14:textId="77777777" w:rsidR="00354F08" w:rsidRDefault="00000000">
            <w:pPr>
              <w:keepNext/>
              <w:spacing w:line="240" w:lineRule="auto"/>
              <w:rPr>
                <w:sz w:val="13"/>
                <w:szCs w:val="13"/>
              </w:rPr>
              <w:jc w:val="right"/>
            </w:pPr>
            <w:r>
              <w:rPr>
                <w:sz w:val="13"/>
                <w:szCs w:val="13"/>
              </w:rPr>
              <w:t xml:space="preserve">17 (17)</w:t>
            </w:r>
          </w:p>
        </w:tc>
        <w:tc>
          <w:tcPr>
            <w:tcW w:w="1265" w:type="dxa"/>
            <w:vAlign w:val="center"/>
            <w:noWrap/>
          </w:tcPr>
          <w:p w14:paraId="303DB904" w14:textId="77777777" w:rsidR="00354F08" w:rsidRDefault="00000000">
            <w:pPr>
              <w:keepNext/>
              <w:spacing w:line="240" w:lineRule="auto"/>
              <w:rPr>
                <w:sz w:val="13"/>
                <w:szCs w:val="13"/>
              </w:rPr>
              <w:jc w:val="right"/>
            </w:pPr>
            <w:r>
              <w:rPr>
                <w:sz w:val="13"/>
                <w:szCs w:val="13"/>
              </w:rPr>
              <w:t xml:space="preserve">120.0</w:t>
            </w:r>
          </w:p>
        </w:tc>
      </w:tr>
    </w:tbl>
    <w:p w14:paraId="6C259929" w14:textId="77777777" w:rsidR="00CA0C2E" w:rsidRDefault="00000000" w:rsidP="00724B75">
      <w:pPr>
        <w:sectPr w:rsidR="00A869A0">
          <w:footerReference w:type="default" r:id="rId8"/>
          <w:type w:val="continuous"/>
          <w:pgSz w:w="10300" w:h="14560"/>
          <w:pgMar w:top="1676" w:right="1064" w:bottom="1502" w:left="1150" w:header="1130" w:footer="0" w:gutter="0"/>
          <w:pgNumType w:start="1"/>
          <w:cols w:space="249"/>
        </w:sectPr>
      </w:pPr>
      <w:r>
        <w:t xml:space="preserve"/>
      </w:r>
    </w:p>
    <w:p w14:paraId="6C259929" w14:textId="77777777" w:rsidR="00CA0C2E" w:rsidRDefault="00000000" w:rsidP="00724B75">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9.9배이며, 그 워크로드가 홈에서 한 번도 요구한 적 없는 동시 실행 수다.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r>
        <w:t xml:space="preserve">Sukprasert의 시간 이동은 어느 리전 위에서 돌리느냐에 따라 두 행으로 갈린다. 홈 리전 위에서는 22.22%이지만, CAST의 로드밸런서가 정한 리전 위에서 시각만 옮기면 67.27%가 된다. 그 차 45.05%포인트는 시간 이동이 아니라 공간 이동의 몫이다. 이때 필요 용량은 60건으로 기준 피크의 4.6배이며, 공간 이동이 모아 놓은 리전 위에서 시간 이동이 다시 골로 몰기 때문이다.</w:t>
      </w:r>
    </w:p>
    <w:p w14:paraId="6C259929" w14:textId="77777777" w:rsidR="00CA0C2E" w:rsidRDefault="00000000" w:rsidP="00724B75">
      <w:r>
        <w:t xml:space="preserve">⟦Caspian 단락: 절감, 마감 위반 건수, 자기 단위(슬롯·시간)로는 상한을 지키면서 동시 실행 건수로는 넘기는 이유, 원문 평가 규모 24시간 200건⟧</w:t>
      </w:r>
    </w:p>
    <w:p w14:paraId="6C259929" w14:textId="77777777" w:rsidR="00CA0C2E" w:rsidRDefault="00000000" w:rsidP="00724B75">
      <w:r>
        <w:t xml:space="preserve">순간 피크를 가린 99.9 백분위수로 다시 세어도 순서는 같다. CICS 9, Sukprasert 시간(홈) 19, CASPER 24, Sukprasert 시간(본 연구 리전) 45, Sukprasert 공간+시간 107이다. CAST는 두 가중치 모두 17로, 순간 피크와 99.9 백분위수가 같다. 상한까지 채운 시간이 짧은 순간이 아니라는 뜻이다. 모든 정책에서 마감을 넘긴 작업은 없었다.</w:t>
      </w:r>
    </w:p>
    <w:p w14:paraId="7ABA6B34" w14:textId="77777777" w:rsidR="00960ED6" w:rsidRDefault="00000000" w:rsidP="00960ED6">
      <w:pPr>
        <w:keepNext/>
        <w:spacing w:before="24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0"/>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spacing w:before="60" w:line="233" w:lineRule="exact"/>
        <w:ind w:firstLine="0"/>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회색 점선은 기준 피크 13, 검은 점선은 상한 17이며 가로축은 로그 눈금이다.</w:t>
      </w:r>
    </w:p>
    <w:p w14:paraId="59DDEF4F" w14:textId="77777777" w:rsidR="00A869A0" w:rsidRDefault="00000000">
      <w:pPr>
        <w:keepLines/>
        <w:spacing w:after="240" w:line="233" w:lineRule="exact"/>
        <w:ind w:firstLine="0"/>
        <w:rPr>
          <w:sz w:val="15"/>
          <w:szCs w:val="15"/>
        </w:rPr>
      </w:pPr>
      <w:r>
        <w:rPr>
          <w:sz w:val="15"/>
          <w:szCs w:val="15"/>
        </w:rPr>
        <w:t xml:space="preserve">Fig. 11 Comparison of reproduced prior policies (Table 7). Hollow circles are prior policies; filled circles and squares connect CAST at the knee and at α=1 with the ceiling swept from 0.5× to 3× the baseline peak; the gray dashed line marks the baseline peak of 13 and the black dashed line the ceiling of 17; the x axis is logarithmic.</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4.9 계산 비용</w:t>
      </w:r>
    </w:p>
    <w:p w14:paraId="6C259929" w14:textId="77777777" w:rsidR="00CA0C2E" w:rsidRDefault="00000000" w:rsidP="00724B75">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w:t>
      </w:r>
    </w:p>
    <w:p w14:paraId="6C259929" w14:textId="77777777" w:rsidR="00CA0C2E" w:rsidRDefault="00000000" w:rsidP="00724B75">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걸려, CAST가 세 배 가까이 빠르다. 탐욕은 순수 파이썬 구현이고 CAST는 HiGHS 풀이기를 쓰므로 구현 언어의 차이도 섞여 있다. 선행 정책의 재현은 CASPER 322초, CICS 90초, Sukprasert 셋이 각각 7~25초다. ⟦작업 수를 늘렸을 때: Azure(작업시간 7.8배) 결과 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5. 결론 및 향후 연구</w:t>
      </w:r>
    </w:p>
    <w:p w14:paraId="6C259929" w14:textId="77777777" w:rsidR="00CA0C2E" w:rsidRDefault="00000000" w:rsidP="00724B75">
      <w:r>
        <w:t xml:space="preserve">본 논문은 탄소 인지 스케줄링 시스템 CAST를 제안하였다. 용량을 입장 때 거르는 조건이 아니라 대기 중인 모든 작업이 함께 보는 제약으로 둔 것이 출발점이다. CAST는 매 슬롯 아직 시작하지 않은 작업 전부의 실행 리전과 시작 슬롯을 하나의 선형 계획으로 함께 정하고, 리전 용량의 초과를 목적의 첫 항으로 최소화하며, 탄소와 지연의 가중치를 슬롯마다 파레토 무릎점에서 다시 정한다. 여덟 리전의 1년치 실측 탄소집약도 위에서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없었다. 완전예지로 한 주를 한 번에 푼 하한과 견주면, 온라인으로 슬롯마다 다시 푸는 대가는 많아야 0.26%포인트였다.</w:t>
      </w:r>
    </w:p>
    <w:p w14:paraId="6C259929" w14:textId="77777777" w:rsidR="00CA0C2E" w:rsidRDefault="00000000" w:rsidP="00724B75">
      <w:r>
        <w:t xml:space="preserve">본 연구의 주된 발견은 용량이 결과를 바꾸는 방식에 있다. 리전을 먼저 정하고 시각을 나중에 고르며 용량을 입장 때만 확인하는 설계에서는 같은 리전의 작업들이 같은 예측 최저 시각으로 모이고, 예측 곡선의 골이 뾰족할수록 더 모여 상한 위반이 LSTM의 18건에서 24시간 전 값의 125건, 완전예지의 152건으로 는다. 용량을 모든 대기 작업이 함께 보는 제약으로 두면 어떤 예측기에서도 위반이 없다. 다만 공유 제약은 몰림을 지우지는 않고 해롭지 않게 만든다. 완전예지 예측에 LSTM 실행과 같은 </w:t>
      </w:r>
      <w:r>
        <w:rPr>
          <w:rFonts w:ascii="Cambria Math" w:hAnsi="Cambria Math" w:cs="Cambria Math"/>
          <w:i/>
        </w:rPr>
        <w:t xml:space="preserve">α</w:t>
      </w:r>
      <w:r>
        <w:t xml:space="preserve">를 슬롯마다 주면, 탄소 최저 시각의 동시 실행은 평균 6.67건으로 LSTM 실행의 4.68건보다 많지만 절감은 71.33%로 LSTM의 71.93%와 0.59%포인트 차이에 그친다. 몰린 작업은 골을 상한까지 채우는 데서 멈추고, 위반으로도 손실로도 이어지지 않는다.</w:t>
      </w:r>
    </w:p>
    <w:p w14:paraId="6C259929" w14:textId="77777777" w:rsidR="00CA0C2E" w:rsidRDefault="00000000" w:rsidP="00724B75">
      <w:r>
        <w:t xml:space="preserve">용량이 무는 자리는 고르지 않다. 용량을 두지 않으면 상한을 넘긴 시간의 93.3%가 공간 이동이 모이는 캘리포니아와 프랑스에서 나고, 캘리포니아에서는 그 74.2%가 현지 9시에서 13시 사이에 몰린다. 반면 시간 이동의 절감은 인도, 일본, 캘리포니아, 독일이 80.6%를 낸다. 용량이 무는 곳은 시간 이동이 값어치를 만드는 곳이 아니라 공간 이동이 모이는 곳이며, 둘이 겹치는 리전은 캘리포니아 하나다.</w:t>
      </w:r>
    </w:p>
    <w:p w14:paraId="6C259929" w14:textId="77777777" w:rsidR="00CA0C2E" w:rsidRDefault="00000000" w:rsidP="00724B75">
      <w:r>
        <w:t xml:space="preserve">이 결과가 실무에 주는 함의는 세 가지다. 첫째, 탄소 인지 스케줄링의 이득은 그 배치가 요구하는 용량과 함께 보고해야 비교할 수 있다. Sukprasert 공간+시간 정책의 96.63%는 리전 하나가 동시에 129건을 돌려야 성립하는 숫자로, 기준 피크 13의 9.9배다. CASPER의 95.30%도 기준 피크의 2.2배인 29건을 요구한다.</w:t>
      </w:r>
    </w:p>
    <w:p w14:paraId="6C259929" w14:textId="77777777" w:rsidR="00CA0C2E" w:rsidRDefault="00000000" w:rsidP="00724B75">
      <w:r>
        <w:t xml:space="preserve">둘째, 시간 이동을 도입할지는 하루 안의 상대 변동이 아니라 절대 변동, 곧 날마다 최댓값과 최솟값의 차로 판단해야 한다. 절대 변동이 가장 큰 다섯 리전이 시간 이동 절감의 92.9%를 낸다. 프랑스는 상대 변동이 0.97로 큰 편이지만 절대 변동이 11.8 gCO₂/kWh로 가장 작아 0.3%만 낸다.</w:t>
      </w:r>
    </w:p>
    <w:p w14:paraId="6C259929" w14:textId="77777777" w:rsidR="00CA0C2E" w:rsidRDefault="00000000" w:rsidP="00724B75">
      <w:r>
        <w:t xml:space="preserve">셋째, 예측을 더 잘한다고 결과가 좋아지는 것은 아니다. 용량을 입장 때만 확인하는 설계에서는 골이 뾰족한 예측일수록 위반이 늘어, LSTM의 18건이 완전예지에서 152건이 된다. 탄소만 보는 </w:t>
      </w:r>
      <w:r>
        <w:rPr>
          <w:rFonts w:ascii="Cambria Math" w:hAnsi="Cambria Math" w:cs="Cambria Math"/>
          <w:i/>
        </w:rPr>
        <w:t xml:space="preserve">α</w:t>
      </w:r>
      <w:r>
        <w:t xml:space="preserve">=1에서는 예측기를 바꿔도 절감이 0.6%포인트 안에서 움직이고, 완전예지와 LSTM의 차는 0.22%포인트, 용량을 지키는 비용은 0.31%포인트로 둘 다 작다. 그러나 용량을 보지 않은 배치는 프랑스 한 리전에 상한의 6.9배를 요구한다. 예측 오차보다 용량을 어디에 두느냐가 배치의 실현 가능성을 가른다.</w:t>
      </w:r>
    </w:p>
    <w:p w14:paraId="6C259929" w14:textId="77777777" w:rsidR="00CA0C2E" w:rsidRDefault="00000000" w:rsidP="00724B75">
      <w:r>
        <w:t xml:space="preserve">한계는 다섯 가지다. 첫째, 탄소 회계가 평균 배출계수 위에 있다. 작업을 옮겨 실제로 바뀌는 한계 배출, 리전 간 전송 에너지, 설비 효율(PUE)은 넣지 않았다. 둘째, 실제 배포가 아닌 시뮬레이션이어서 클러스터 관리 계층과의 연동 비용을 확인하지 못했다. 셋째, 지연 등급은 두 워크로드 모두 모형값이다. Azure 워크로드도 도착과 실행 시간만 실측이고, 출발 리전은 균등하게 주었다.</w:t>
      </w:r>
    </w:p>
    <w:p w14:paraId="6C259929" w14:textId="77777777" w:rsidR="00CA0C2E" w:rsidRDefault="00000000" w:rsidP="00724B75">
      <w:r>
        <w:t xml:space="preserve">넷째, 캘리포니아, 텍사스, 독일의 기상 입력이 예보가 아닌 실측값이어서 이 세 리전의 예측은 낙관적일 수 있다. 예측기를 기상 입력이 없는 24시간 전 값으로 바꾸면 </w:t>
      </w:r>
      <w:r>
        <w:rPr>
          <w:rFonts w:ascii="Cambria Math" w:hAnsi="Cambria Math" w:cs="Cambria Math"/>
          <w:i/>
        </w:rPr>
        <w:t xml:space="preserve">α</w:t>
      </w:r>
      <w:r>
        <w:t xml:space="preserve">=1의 절감은 95.65%에서 95.59%로 0.06%포인트 움직이지만, 무릎점에서는 71.93%에서 64.44%로, 평균 지연은 47.8 ms에서 39.2 ms로 함께 움직인다.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온다(4.5절). 다섯째, 탄소 자료가 2025년 한 해이고 예측 지평이 24시간이어서, 하루를 넘는 작업의 리전도 앞 24시간 예측으로 정한다. 선행 정책은 원문 수식대로 다시 구현했으나 원 논문의 자료가 아니어서 원 수치의 재현은 확인하지 못했다.</w:t>
      </w:r>
    </w:p>
    <w:p w14:paraId="6C259929" w14:textId="77777777" w:rsidR="00CA0C2E" w:rsidRDefault="00000000" w:rsidP="00724B75">
      <w:r>
        <w:t xml:space="preserve">향후 과제는 실제 예보 API 연동, 한계 배출계수를 쓰는 회계, 24시간을 넘는 예측 지평[26], 그리고 리전 상한을 수요와 설비에서 추정하는 방법이다. 마지막은 Zanotto 등이 남긴 과제이기도 하며[9], 본 연구가 상한을 실험 변수로 두고 쓸어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Apple SD Gothic Neo"/>
          <w:b/>
          <w:bCs/>
        </w:rPr>
      </w:pPr>
      <w:r>
        <w:rPr>
          <w:rFonts w:eastAsia="Apple SD Gothic Neo"/>
          <w:b/>
          <w:bCs/>
        </w:rPr>
        <w:t xml:space="preserve">참고문헌</w:t>
      </w:r>
    </w:p>
    <w:p w14:paraId="5F51ADA2" w14:textId="77777777" w:rsidR="00354F08" w:rsidRDefault="00000000">
      <w:pPr>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spacing w:line="203" w:lineRule="exact"/>
        <w:ind w:left="320" w:hanging="320"/>
        <w:rPr>
          <w:sz w:val="14"/>
          <w:szCs w:val="14"/>
        </w:rPr>
      </w:pPr>
      <w:r>
        <w:rPr>
          <w:sz w:val="14"/>
          <w:szCs w:val="14"/>
        </w:rPr>
        <w:t xml:space="preserve">[10]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spacing w:line="203" w:lineRule="exact"/>
        <w:ind w:left="320" w:hanging="320"/>
        <w:rPr>
          <w:sz w:val="14"/>
          <w:szCs w:val="14"/>
        </w:rPr>
      </w:pPr>
      <w:r>
        <w:rPr>
          <w:sz w:val="14"/>
          <w:szCs w:val="14"/>
        </w:rPr>
        <w:t xml:space="preserve">[11]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spacing w:line="203" w:lineRule="exact"/>
        <w:ind w:left="320" w:hanging="320"/>
        <w:rPr>
          <w:sz w:val="14"/>
          <w:szCs w:val="14"/>
        </w:rPr>
      </w:pPr>
      <w:r>
        <w:rPr>
          <w:sz w:val="14"/>
          <w:szCs w:val="14"/>
        </w:rPr>
        <w:t xml:space="preserve">[12] W. A. Hanafy, Q. Liang, N. Bashir, A. Souza, D. Irwin, and P. Shenoy, “Going Green for Less Green: Optimizing the Cost of Reducing Cloud Carbon Emissions,” Proc. of the 29th ACM Int. Conf. on Architectural Support for Programming Languages and Operating Systems (ASPLOS), Vol. 3, pp. 479-496, 2024.</w:t>
      </w:r>
    </w:p>
    <w:p w14:paraId="5F51ADA2" w14:textId="77777777" w:rsidR="00354F08" w:rsidRDefault="00000000">
      <w:pPr>
        <w:spacing w:line="203" w:lineRule="exact"/>
        <w:ind w:left="320" w:hanging="320"/>
        <w:rPr>
          <w:sz w:val="14"/>
          <w:szCs w:val="14"/>
        </w:rPr>
      </w:pPr>
      <w:r>
        <w:rPr>
          <w:sz w:val="14"/>
          <w:szCs w:val="14"/>
        </w:rPr>
        <w:t xml:space="preserve">[13] G. Attenni, Y. Moawad, N. Bartolini, and L. Thamsen, “Spatio-Temporal Shifting to Reduce Carbon, Water, and Land-Use Footprints of Cloud Workloads,” arXiv:2512.08725, 2025.</w:t>
      </w:r>
    </w:p>
    <w:p w14:paraId="5F51ADA2" w14:textId="77777777" w:rsidR="00354F08" w:rsidRDefault="00000000">
      <w:pPr>
        <w:spacing w:line="203" w:lineRule="exact"/>
        <w:ind w:left="320" w:hanging="320"/>
        <w:rPr>
          <w:sz w:val="14"/>
          <w:szCs w:val="14"/>
        </w:rPr>
      </w:pPr>
      <w:r>
        <w:rPr>
          <w:sz w:val="14"/>
          <w:szCs w:val="14"/>
        </w:rPr>
        <w:t xml:space="preserve">[14] A. Lechowicz, N. Christianson, B. Sun, N. Bashir, M. Hajiesmaili, A. Wierman, and P. Shenoy, “CarbonClipper: Optimal Algorithms for Carbon-Aware Spatiotemporal Workload Management,” Proc. of the ACM on Measurement and Analysis of Computing Systems (POMACS), Vol. 9, 2025.</w:t>
      </w:r>
    </w:p>
    <w:p w14:paraId="5F51ADA2" w14:textId="77777777" w:rsidR="00354F08" w:rsidRDefault="00000000">
      <w:pPr>
        <w:spacing w:line="203" w:lineRule="exact"/>
        <w:ind w:left="320" w:hanging="320"/>
        <w:rPr>
          <w:sz w:val="14"/>
          <w:szCs w:val="14"/>
        </w:rPr>
      </w:pPr>
      <w:r>
        <w:rPr>
          <w:sz w:val="14"/>
          <w:szCs w:val="14"/>
        </w:rPr>
        <w:t xml:space="preserve">[15] S. Hall, F. Micheli, G. Belgioioso, A. Radovanović, and F. Dörfler, “Carbon-Aware Computing for Data Centers with Probabilistic Performance Guarantees,” arXiv:2410.21510, 2024.</w:t>
      </w:r>
    </w:p>
    <w:p w14:paraId="5F51ADA2" w14:textId="77777777" w:rsidR="00354F08" w:rsidRDefault="00000000">
      <w:pPr>
        <w:spacing w:line="203" w:lineRule="exact"/>
        <w:ind w:left="320" w:hanging="320"/>
        <w:rPr>
          <w:sz w:val="14"/>
          <w:szCs w:val="14"/>
        </w:rPr>
      </w:pPr>
      <w:r>
        <w:rPr>
          <w:sz w:val="14"/>
          <w:szCs w:val="14"/>
        </w:rPr>
        <w:t xml:space="preserve">[16]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spacing w:line="203" w:lineRule="exact"/>
        <w:ind w:left="320" w:hanging="320"/>
        <w:rPr>
          <w:sz w:val="14"/>
          <w:szCs w:val="14"/>
        </w:rPr>
      </w:pPr>
      <w:r>
        <w:rPr>
          <w:sz w:val="14"/>
          <w:szCs w:val="14"/>
        </w:rPr>
        <w:t xml:space="preserve">[17] A. Schrijver, Theory of Linear and Integer Programming, Wiley, Chichester, 1986.</w:t>
      </w:r>
    </w:p>
    <w:p w14:paraId="5F51ADA2" w14:textId="77777777" w:rsidR="00354F08" w:rsidRDefault="00000000">
      <w:pPr>
        <w:spacing w:line="203" w:lineRule="exact"/>
        <w:ind w:left="320" w:hanging="320"/>
        <w:rPr>
          <w:sz w:val="14"/>
          <w:szCs w:val="14"/>
        </w:rPr>
      </w:pPr>
      <w:r>
        <w:rPr>
          <w:sz w:val="14"/>
          <w:szCs w:val="14"/>
        </w:rPr>
        <w:t xml:space="preserve">[18]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spacing w:line="203" w:lineRule="exact"/>
        <w:ind w:left="320" w:hanging="320"/>
        <w:rPr>
          <w:sz w:val="14"/>
          <w:szCs w:val="14"/>
        </w:rPr>
      </w:pPr>
      <w:r>
        <w:rPr>
          <w:sz w:val="14"/>
          <w:szCs w:val="14"/>
        </w:rPr>
        <w:t xml:space="preserve">[19] J. Branke, K. Deb, H. Dierolf, and M. Osswald, “Finding Knees in Multi-objective Optimization,” Proc. of the 8th Int. Conf. on Parallel Problem Solving from Nature (PPSN VIII), LNCS 3242, pp. 722-731, Sep. 2004.</w:t>
      </w:r>
    </w:p>
    <w:p w14:paraId="5F51ADA2" w14:textId="77777777" w:rsidR="00354F08" w:rsidRDefault="00000000">
      <w:pPr>
        <w:spacing w:line="203" w:lineRule="exact"/>
        <w:ind w:left="320" w:hanging="320"/>
        <w:rPr>
          <w:sz w:val="14"/>
          <w:szCs w:val="14"/>
        </w:rPr>
      </w:pPr>
      <w:r>
        <w:rPr>
          <w:sz w:val="14"/>
          <w:szCs w:val="14"/>
        </w:rPr>
        <w:t xml:space="preserve">[20] M. Zeleny, “Compromise Programming,” in J. L. Cochrane and M. Zeleny (Eds.), Multiple Criteria Decision Making, University of South Carolina Press, Columbia, pp. 262-301, 1973.</w:t>
      </w:r>
    </w:p>
    <w:p w14:paraId="5F51ADA2" w14:textId="77777777" w:rsidR="00354F08" w:rsidRDefault="00000000">
      <w:pPr>
        <w:spacing w:line="203" w:lineRule="exact"/>
        <w:ind w:left="320" w:hanging="320"/>
        <w:rPr>
          <w:sz w:val="14"/>
          <w:szCs w:val="14"/>
        </w:rPr>
      </w:pPr>
      <w:r>
        <w:rPr>
          <w:sz w:val="14"/>
          <w:szCs w:val="14"/>
        </w:rPr>
        <w:t xml:space="preserve">[21] Electricity Maps. API Documentation [Online]. Available: https://docs.electricitymaps.com (downloaded 2026, Oct. 12)</w:t>
      </w:r>
    </w:p>
    <w:p w14:paraId="5F51ADA2" w14:textId="77777777" w:rsidR="00354F08" w:rsidRDefault="00000000">
      <w:pPr>
        <w:spacing w:line="203" w:lineRule="exact"/>
        <w:ind w:left="320" w:hanging="320"/>
        <w:rPr>
          <w:sz w:val="14"/>
          <w:szCs w:val="14"/>
        </w:rPr>
      </w:pPr>
      <w:r>
        <w:rPr>
          <w:sz w:val="14"/>
          <w:szCs w:val="14"/>
        </w:rPr>
        <w:t xml:space="preserve">[22] Electricity Maps. Methodology [Online]. Available: https://www.electricitymaps.com/data/methodology (downloaded 2026, Sep. 22)</w:t>
      </w:r>
    </w:p>
    <w:p w14:paraId="5F51ADA2" w14:textId="77777777" w:rsidR="00354F08" w:rsidRDefault="00000000">
      <w:pPr>
        <w:spacing w:line="203" w:lineRule="exact"/>
        <w:ind w:left="320" w:hanging="320"/>
        <w:rPr>
          <w:sz w:val="14"/>
          <w:szCs w:val="14"/>
        </w:rPr>
      </w:pPr>
      <w:r>
        <w:rPr>
          <w:sz w:val="14"/>
          <w:szCs w:val="14"/>
        </w:rPr>
        <w:t xml:space="preserve">[23] Microsoft. Azure Network Round-Trip Latency Statistics [Online]. Available: https://learn.microsoft.com/en-us/azure/networking/azure-network-latency (downloaded 2026, Sep. 22)</w:t>
      </w:r>
    </w:p>
    <w:p w14:paraId="5F51ADA2" w14:textId="77777777" w:rsidR="00354F08" w:rsidRDefault="00000000">
      <w:pPr>
        <w:spacing w:line="203" w:lineRule="exact"/>
        <w:ind w:left="320" w:hanging="320"/>
        <w:rPr>
          <w:sz w:val="14"/>
          <w:szCs w:val="14"/>
        </w:rPr>
      </w:pPr>
      <w:r>
        <w:rPr>
          <w:sz w:val="14"/>
          <w:szCs w:val="14"/>
        </w:rPr>
        <w:t xml:space="preserve">[24]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spacing w:line="203" w:lineRule="exact"/>
        <w:ind w:left="320" w:hanging="320"/>
        <w:rPr>
          <w:sz w:val="14"/>
          <w:szCs w:val="14"/>
        </w:rPr>
      </w:pPr>
      <w:r>
        <w:rPr>
          <w:sz w:val="14"/>
          <w:szCs w:val="14"/>
        </w:rPr>
        <w:t xml:space="preserve">[25]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spacing w:line="203" w:lineRule="exact"/>
        <w:ind w:left="320" w:hanging="320"/>
        <w:rPr>
          <w:sz w:val="14"/>
          <w:szCs w:val="14"/>
        </w:rPr>
      </w:pPr>
      <w:r>
        <w:rPr>
          <w:sz w:val="14"/>
          <w:szCs w:val="14"/>
        </w:rPr>
        <w:t xml:space="preserve">[26]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