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2026-09-28</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CAST 의 정식화와 알고리즘</w:t>
            </w:r>
          </w:p>
        </w:tc>
        <w:tc>
          <w:tcPr>
            <w:tcW w:type="dxa" w:w="3173"/>
          </w:tcPr>
          <w:p>
            <w:r/>
            <w:r>
              <w:rPr>
                <w:b w:val="0"/>
                <w:sz w:val="17"/>
              </w:rPr>
              <w:t>3.2절 · 3.3절 · 3.4절 · 3.5절</w:t>
            </w:r>
          </w:p>
        </w:tc>
      </w:tr>
      <w:tr>
        <w:trPr>
          <w:cantSplit/>
        </w:trPr>
        <w:tc>
          <w:tcPr>
            <w:tcW w:type="dxa" w:w="3173"/>
          </w:tcPr>
          <w:p>
            <w:r/>
            <w:r>
              <w:rPr>
                <w:b w:val="0"/>
                <w:sz w:val="17"/>
              </w:rPr>
              <w:t>A.2</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A.3</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A.10</w:t>
            </w:r>
          </w:p>
        </w:tc>
        <w:tc>
          <w:tcPr>
            <w:tcW w:type="dxa" w:w="3173"/>
          </w:tcPr>
          <w:p>
            <w:r/>
            <w:r>
              <w:rPr>
                <w:b w:val="0"/>
                <w:sz w:val="17"/>
              </w:rPr>
              <w:t>아티팩트 — 코드와 재현 절차</w:t>
            </w:r>
          </w:p>
        </w:tc>
        <w:tc>
          <w:tcPr>
            <w:tcW w:type="dxa" w:w="3173"/>
          </w:tcPr>
          <w:p>
            <w:r/>
            <w:r>
              <w:rPr>
                <w:b w:val="0"/>
                <w:sz w:val="17"/>
              </w:rPr>
              <w:t>4.1절</w:t>
            </w:r>
          </w:p>
        </w:tc>
      </w:tr>
    </w:tbl>
    <w:p/>
    <w:p>
      <w:pPr>
        <w:jc w:val="both"/>
      </w:pPr>
      <w:r>
        <w:rPr>
          <w:i/>
          <w:sz w:val="20"/>
        </w:rPr>
        <w:t>표 번호는 본편과 구분하기 위해 S를 붙인다(표 S1 … 표 S18). 본편의 번호와 섞이지 않는다. 본편의 표·그림·식을 가리킬 때는 “본편 표 4”처럼 적는다.</w:t>
      </w:r>
    </w:p>
    <w:p>
      <w:r>
        <w:br w:type="page"/>
      </w:r>
    </w:p>
    <w:p>
      <w:pPr>
        <w:pStyle w:val="Heading1"/>
      </w:pPr>
      <w:r>
        <w:rPr>
          <w:rFonts w:ascii="맑은 고딕" w:hAnsi="맑은 고딕"/>
        </w:rPr>
        <w:t>A.1  CAST 의 정식화와 알고리즘</w:t>
      </w:r>
    </w:p>
    <w:p>
      <w:pPr>
        <w:jc w:val="both"/>
      </w:pPr>
      <w:r>
        <w:rPr>
          <w:i w:val="0"/>
          <w:sz w:val="20"/>
        </w:rPr>
        <w:t>본편 3장의 식 (1)~(15)와 Algorithm 1 을 한자리에 모은다. 식 번호는 본편과 같다. 각 식에는 한 줄 설명만 달고, 그 선택을 한 사유는 본편에 있다.</w:t>
      </w:r>
    </w:p>
    <w:p>
      <w:pPr>
        <w:pStyle w:val="Heading2"/>
      </w:pPr>
      <w:r>
        <w:rPr>
          <w:rFonts w:ascii="맑은 고딕" w:hAnsi="맑은 고딕"/>
        </w:rPr>
        <w:t>A.1.1  표기</w:t>
      </w:r>
    </w:p>
    <w:p>
      <w:pPr>
        <w:spacing w:before="120" w:after="40"/>
        <w:jc w:val="center"/>
      </w:pPr>
      <w:r>
        <w:rPr>
          <w:b/>
          <w:sz w:val="17"/>
        </w:rPr>
        <w:t>표 S1.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Pr>
                <w:rFonts w:ascii="Cambria Math" w:hAnsi="Cambria Math"/>
                <w:i/>
              </w:rPr>
              <w:t xml:space="preserve">o</w:t>
            </w:r>
            <w:r>
              <w:rPr>
                <w:rFonts w:ascii="Cambria Math" w:hAnsi="Cambria Math"/>
                <w:i/>
                <w:vertAlign w:val="subscript"/>
              </w:rPr>
              <w:t xml:space="preserve">j</w:t>
            </w:r>
          </w:p>
        </w:tc>
        <w:tc>
          <w:tcPr>
            <w:tcW w:type="dxa" w:w="3173"/>
          </w:tcPr>
          <w:p>
            <w:r/>
            <w:r>
              <w:rPr>
                <w:b w:val="0"/>
                <w:sz w:val="17"/>
              </w:rPr>
              <w:t>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실행 리전 (공간 이동의 산출)</w:t>
            </w:r>
          </w:p>
        </w:tc>
        <w:tc>
          <w:tcPr>
            <w:tcW w:type="dxa" w:w="3173"/>
          </w:tcPr>
          <w:p>
            <w:r/>
            <w:r>
              <w:rPr>
                <w:b w:val="0"/>
                <w:sz w:val="17"/>
              </w:rPr>
              <w:t>—</w:t>
            </w:r>
          </w:p>
        </w:tc>
      </w:tr>
      <w:tr>
        <w:trPr>
          <w:cantSplit/>
        </w:trPr>
        <w:tc>
          <w:tcPr>
            <w:tcW w:type="dxa" w:w="3173"/>
          </w:tcPr>
          <w:p>
            <w:r>
              <w:rPr>
                <w:rFonts w:ascii="Cambria Math" w:hAnsi="Cambria Math"/>
                <w:i/>
              </w:rPr>
              <w:t xml:space="preserve">s</w:t>
            </w:r>
            <w:r>
              <w:rPr>
                <w:rFonts w:ascii="Cambria Math" w:hAnsi="Cambria Math"/>
                <w:i/>
                <w:vertAlign w:val="subscript"/>
              </w:rPr>
              <w:t xml:space="preserve">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실행 시간</w:t>
            </w:r>
          </w:p>
        </w:tc>
        <w:tc>
          <w:tcPr>
            <w:tcW w:type="dxa" w:w="3173"/>
          </w:tcPr>
          <w:p>
            <w:r/>
            <w:r>
              <w:rPr>
                <w:b w:val="0"/>
                <w:sz w:val="17"/>
              </w:rPr>
              <w:t>최소 1초 · 중앙값 80.8초 · 최대 6시간</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마감 시각</w:t>
            </w:r>
          </w:p>
        </w:tc>
        <w:tc>
          <w:tcPr>
            <w:tcW w:type="dxa" w:w="3173"/>
          </w:tcPr>
          <w:p>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p>
        </w:tc>
      </w:tr>
      <w:tr>
        <w:trPr>
          <w:cantSplit/>
        </w:trPr>
        <w:tc>
          <w:tcPr>
            <w:tcW w:type="dxa" w:w="3173"/>
          </w:tcPr>
          <w:p>
            <w:r>
              <w:rPr>
                <w:rFonts w:ascii="Cambria Math" w:hAnsi="Cambria Math"/>
                <w:i/>
              </w:rPr>
              <w:t xml:space="preserve">k</w:t>
            </w:r>
            <w:r>
              <w:rPr>
                <w:rFonts w:ascii="Cambria Math" w:hAnsi="Cambria Math"/>
                <w:i/>
                <w:vertAlign w:val="subscript"/>
              </w:rPr>
              <w:t xml:space="preserve">j</w:t>
            </w:r>
          </w:p>
        </w:tc>
        <w:tc>
          <w:tcPr>
            <w:tcW w:type="dxa" w:w="3173"/>
          </w:tcPr>
          <w:p>
            <w:r/>
            <w:r>
              <w:rPr>
                <w:b w:val="0"/>
                <w:sz w:val="17"/>
              </w:rPr>
              <w:t>지연 등급 (작업이 신고)</w:t>
            </w:r>
          </w:p>
        </w:tc>
        <w:tc>
          <w:tcPr>
            <w:tcW w:type="dxa" w:w="3173"/>
          </w:tcPr>
          <w:p>
            <w:r/>
            <w:r>
              <w:rPr>
                <w:b w:val="0"/>
                <w:sz w:val="17"/>
              </w:rPr>
              <w:t>1~5, 분포 3:1:1:2:3</w:t>
            </w:r>
          </w:p>
        </w:tc>
      </w:tr>
      <w:tr>
        <w:trPr>
          <w:cantSplit/>
        </w:trPr>
        <w:tc>
          <w:tcPr>
            <w:tcW w:type="dxa" w:w="3173"/>
          </w:tcPr>
          <w:p>
            <w:r>
              <w:rPr>
                <w:rFonts w:ascii="Cambria Math" w:hAnsi="Cambria Math"/>
                <w:i/>
              </w:rPr>
              <w:t xml:space="preserve">L</w:t>
            </w:r>
            <w:r>
              <w:rPr>
                <w:rFonts w:ascii="Cambria Math" w:hAnsi="Cambria Math"/>
                <w:i/>
                <w:vertAlign w:val="subscript"/>
              </w:rPr>
              <w:t xml:space="preserve">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Pr>
                <w:rFonts w:ascii="Cambria Math" w:hAnsi="Cambria Math"/>
                <w:i/>
              </w:rPr>
              <w:t xml:space="preserve">τ</w:t>
            </w:r>
            <w:r>
              <w:rPr>
                <w:rFonts w:ascii="Cambria Math" w:hAnsi="Cambria Math"/>
                <w:i/>
                <w:vertAlign w:val="subscript"/>
              </w:rPr>
              <w:t xml:space="preserve">j</w:t>
            </w:r>
          </w:p>
        </w:tc>
        <w:tc>
          <w:tcPr>
            <w:tcW w:type="dxa" w:w="3173"/>
          </w:tcPr>
          <w:p>
            <w:r/>
            <w:r>
              <w:rPr>
                <w:b w:val="0"/>
                <w:sz w:val="17"/>
              </w:rPr>
              <w:t>실행 시작 시각</w:t>
            </w:r>
          </w:p>
        </w:tc>
        <w:tc>
          <w:tcPr>
            <w:tcW w:type="dxa" w:w="3173"/>
          </w:tcPr>
          <w:p>
            <w:r/>
            <w:r>
              <w:rPr>
                <w:b w:val="0"/>
                <w:sz w:val="17"/>
              </w:rPr>
              <w:t>결정 변수</w:t>
            </w:r>
          </w:p>
        </w:tc>
      </w:tr>
      <w:tr>
        <w:trPr>
          <w:cantSplit/>
        </w:trPr>
        <w:tc>
          <w:tcPr>
            <w:tcW w:type="dxa" w:w="3173"/>
          </w:tcPr>
          <w:p>
            <w:r>
              <w:rPr>
                <w:rFonts w:ascii="Cambria Math" w:hAnsi="Cambria Math"/>
                <w:i/>
              </w:rPr>
              <w:t xml:space="preserve">x</w:t>
            </w:r>
            <w:r>
              <w:rPr>
                <w:rFonts w:ascii="Cambria Math" w:hAnsi="Cambria Math"/>
                <w:i/>
                <w:vertAlign w:val="subscript"/>
              </w:rPr>
              <w:t xml:space="preserve">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Pr>
                <w:rFonts w:ascii="Cambria Math" w:hAnsi="Cambria Math"/>
                <w:i/>
              </w:rPr>
              <w:t xml:space="preserve">z</w:t>
            </w:r>
            <w:r>
              <w:rPr>
                <w:rFonts w:ascii="Cambria Math" w:hAnsi="Cambria Math"/>
                <w:i/>
                <w:vertAlign w:val="subscript"/>
              </w:rPr>
              <w:t xml:space="preserve">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Pr>
                <w:rFonts w:ascii="Cambria Math" w:hAnsi="Cambria Math"/>
                <w:i/>
              </w:rPr>
              <w:t xml:space="preserve">C</w:t>
            </w:r>
            <w:r>
              <w:rPr>
                <w:rFonts w:ascii="Cambria Math" w:hAnsi="Cambria Math"/>
                <w:i/>
                <w:vertAlign w:val="subscript"/>
              </w:rPr>
              <w:t xml:space="preserve">r</w:t>
            </w:r>
            <w:r>
              <w:rPr/>
              <w:t xml:space="preserve">(t)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w:t>
            </w:r>
          </w:p>
        </w:tc>
        <w:tc>
          <w:tcPr>
            <w:tcW w:type="dxa" w:w="3173"/>
          </w:tcPr>
          <w:p>
            <w:r/>
            <w:r>
              <w:rPr>
                <w:b w:val="0"/>
                <w:sz w:val="17"/>
              </w:rPr>
              <w:t>매 슬롯 새로 발행</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 ⌈baseline 최대 13 × 1.2⌉</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Pr>
                <w:rFonts w:ascii="Cambria Math" w:hAnsi="Cambria Math"/>
                <w:i/>
              </w:rPr>
              <w:t xml:space="preserve">K</w:t>
            </w:r>
            <w:r>
              <w:rPr>
                <w:rFonts w:ascii="Cambria Math" w:hAnsi="Cambria Math"/>
                <w:i/>
                <w:vertAlign w:val="subscript"/>
              </w:rPr>
              <w:t xml:space="preserve">r</w:t>
            </w:r>
          </w:p>
        </w:tc>
        <w:tc>
          <w:tcPr>
            <w:tcW w:type="dxa" w:w="3173"/>
          </w:tcPr>
          <w:p>
            <w:r/>
            <w:r>
              <w:rPr>
                <w:b w:val="0"/>
                <w:sz w:val="17"/>
              </w:rPr>
              <w:t>동시 실행 상한 ⌊η·cap_r⌋</w:t>
            </w:r>
          </w:p>
        </w:tc>
        <w:tc>
          <w:tcPr>
            <w:tcW w:type="dxa" w:w="3173"/>
          </w:tcPr>
          <w:p>
            <w:r/>
            <w:r>
              <w:rPr>
                <w:b w:val="0"/>
                <w:sz w:val="17"/>
              </w:rPr>
              <w:t>12 (baseline 최대치의 92%)</w:t>
            </w:r>
          </w:p>
        </w:tc>
      </w:tr>
      <w:tr>
        <w:trPr>
          <w:cantSplit/>
        </w:trPr>
        <w:tc>
          <w:tcPr>
            <w:tcW w:type="dxa" w:w="3173"/>
          </w:tcPr>
          <w:p>
            <w:r>
              <w:rPr>
                <w:rFonts w:ascii="Cambria Math" w:hAnsi="Cambria Math"/>
                <w:i/>
              </w:rPr>
              <w:t xml:space="preserve">n</w:t>
            </w:r>
            <w:r>
              <w:rPr>
                <w:rFonts w:ascii="Cambria Math" w:hAnsi="Cambria Math"/>
                <w:i/>
                <w:vertAlign w:val="subscript"/>
              </w:rPr>
              <w:t xml:space="preserve">r</w:t>
            </w:r>
            <w:r>
              <w:rPr/>
              <w:t xml:space="preserve">(t) · </w:t>
            </w:r>
            <w:r>
              <w:rPr>
                <w:rFonts w:ascii="Cambria Math" w:hAnsi="Cambria Math"/>
                <w:i/>
              </w:rPr>
              <w:t xml:space="preserve">a</w:t>
            </w:r>
            <w:r>
              <w:rPr>
                <w:rFonts w:ascii="Cambria Math" w:hAnsi="Cambria Math"/>
                <w:i/>
                <w:vertAlign w:val="subscript"/>
              </w:rPr>
              <w:t xml:space="preserve">r</w:t>
            </w:r>
            <w:r>
              <w:rPr/>
              <w:t xml:space="preserve">(t)</w:t>
            </w:r>
          </w:p>
        </w:tc>
        <w:tc>
          <w:tcPr>
            <w:tcW w:type="dxa" w:w="3173"/>
          </w:tcPr>
          <w:p>
            <w:r/>
            <w:r>
              <w:rPr>
                <w:b w:val="0"/>
                <w:sz w:val="17"/>
              </w:rPr>
              <w:t>시각 t 의 동시 실행 수 · 남은 자리</w:t>
            </w:r>
          </w:p>
        </w:tc>
        <w:tc>
          <w:tcPr>
            <w:tcW w:type="dxa" w:w="3173"/>
          </w:tcPr>
          <w:p>
            <w:r>
              <w:rPr>
                <w:rFonts w:ascii="Cambria Math" w:hAnsi="Cambria Math"/>
                <w:i/>
              </w:rPr>
              <w:t xml:space="preserve">a</w:t>
            </w:r>
            <w:r>
              <w:rPr>
                <w:rFonts w:ascii="Cambria Math" w:hAnsi="Cambria Math"/>
                <w:i/>
                <w:vertAlign w:val="subscript"/>
              </w:rPr>
              <w:t xml:space="preserve">r</w:t>
            </w:r>
            <w:r>
              <w:rPr/>
              <w:t xml:space="preserve"> = </w:t>
            </w:r>
            <w:r>
              <w:rPr>
                <w:rFonts w:ascii="Cambria Math" w:hAnsi="Cambria Math"/>
                <w:i/>
              </w:rPr>
              <w:t xml:space="preserve">K</w:t>
            </w:r>
            <w:r>
              <w:rPr>
                <w:rFonts w:ascii="Cambria Math" w:hAnsi="Cambria Math"/>
                <w:i/>
                <w:vertAlign w:val="subscript"/>
              </w:rPr>
              <w:t xml:space="preserve">r</w:t>
            </w:r>
            <w:r>
              <w:rPr/>
              <w:t xml:space="preserve"> − </w:t>
            </w:r>
            <w:r>
              <w:rPr>
                <w:rFonts w:ascii="Cambria Math" w:hAnsi="Cambria Math"/>
                <w:i/>
              </w:rPr>
              <w:t xml:space="preserve">n</w:t>
            </w:r>
            <w:r>
              <w:rPr>
                <w:rFonts w:ascii="Cambria Math" w:hAnsi="Cambria Math"/>
                <w:i/>
                <w:vertAlign w:val="subscript"/>
              </w:rPr>
              <w:t xml:space="preserve">r</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w:t>
            </w:r>
          </w:p>
        </w:tc>
      </w:tr>
      <w:tr>
        <w:trPr>
          <w:cantSplit/>
        </w:trPr>
        <w:tc>
          <w:tcPr>
            <w:tcW w:type="dxa" w:w="3173"/>
          </w:tcPr>
          <w:p>
            <w:r/>
            <w:r>
              <w:rPr>
                <w:b w:val="0"/>
                <w:sz w:val="17"/>
              </w:rPr>
              <w:t>α</w:t>
            </w:r>
          </w:p>
        </w:tc>
        <w:tc>
          <w:tcPr>
            <w:tcW w:type="dxa" w:w="3173"/>
          </w:tcPr>
          <w:p>
            <w:r/>
            <w:r>
              <w:rPr>
                <w:b w:val="0"/>
                <w:sz w:val="17"/>
              </w:rPr>
              <w:t>공간 이동의 탄소–지연 가중치 (식 7)</w:t>
            </w:r>
          </w:p>
        </w:tc>
        <w:tc>
          <w:tcPr>
            <w:tcW w:type="dxa" w:w="3173"/>
          </w:tcPr>
          <w:p>
            <w:r/>
            <w:r>
              <w:rPr>
                <w:b w:val="0"/>
                <w:sz w:val="17"/>
              </w:rPr>
              <w:t>슬롯마다 무릎점으로 결정, 평균 0.508</w:t>
            </w:r>
          </w:p>
        </w:tc>
      </w:tr>
      <w:tr>
        <w:trPr>
          <w:cantSplit/>
        </w:trPr>
        <w:tc>
          <w:tcPr>
            <w:tcW w:type="dxa" w:w="3173"/>
          </w:tcPr>
          <w:p>
            <w:r/>
            <w:r>
              <w:rPr>
                <w:b w:val="0"/>
                <w:sz w:val="17"/>
              </w:rPr>
              <w:t>β(k)</w:t>
            </w:r>
          </w:p>
        </w:tc>
        <w:tc>
          <w:tcPr>
            <w:tcW w:type="dxa" w:w="3173"/>
          </w:tcPr>
          <w:p>
            <w:r/>
            <w:r>
              <w:rPr>
                <w:b w:val="0"/>
                <w:sz w:val="17"/>
              </w:rPr>
              <w:t>시간 이동의 탄소–지연 가중치 (식 11)</w:t>
            </w:r>
          </w:p>
        </w:tc>
        <w:tc>
          <w:tcPr>
            <w:tcW w:type="dxa" w:w="3173"/>
          </w:tcPr>
          <w:p>
            <w:r/>
            <w:r>
              <w:rPr>
                <w:b w:val="0"/>
                <w:sz w:val="17"/>
              </w:rPr>
              <w:t>(6−k)/5 — 등급으로 고정</w:t>
            </w:r>
          </w:p>
        </w:tc>
      </w:tr>
    </w:tbl>
    <w:p/>
    <w:p>
      <w:pPr>
        <w:pStyle w:val="Heading2"/>
      </w:pPr>
      <w:r>
        <w:rPr>
          <w:rFonts w:ascii="맑은 고딕" w:hAnsi="맑은 고딕"/>
        </w:rPr>
        <w:t>A.1.2  문제 정식화 — 식 (1)~(5)</w:t>
      </w:r>
    </w:p>
    <w:p>
      <w:pPr>
        <w:spacing w:before="100" w:after="100"/>
        <w:ind w:left="340"/>
      </w:pPr>
      <w:r>
        <w:rPr>
          <w:rFonts w:ascii="Cambria Math" w:hAnsi="Cambria Math"/>
          <w:sz w:val="18"/>
        </w:rPr>
        <w:t>(1)  min  Σ</w:t>
      </w:r>
      <w:r>
        <w:rPr>
          <w:rFonts w:ascii="Cambria Math" w:hAnsi="Cambria Math"/>
          <w:sz w:val="18"/>
          <w:vertAlign w:val="subscript"/>
        </w:rPr>
        <w:t>j∈J</w:t>
      </w:r>
      <w:r>
        <w:rPr>
          <w:rFonts w:ascii="Cambria Math" w:hAnsi="Cambria Math"/>
          <w:sz w:val="18"/>
        </w:rPr>
        <w:t xml:space="preserve">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 xml:space="preserve">총 배출량 최소화. 결정 변수는 배정 </w:t>
      </w:r>
      <w:r>
        <w:rPr>
          <w:rFonts w:ascii="Cambria Math" w:hAnsi="Cambria Math"/>
          <w:i w:val="0"/>
          <w:sz w:val="20"/>
          <w:i/>
        </w:rPr>
        <w:t xml:space="preserve">x</w:t>
      </w:r>
      <w:r>
        <w:rPr>
          <w:rFonts w:ascii="Cambria Math" w:hAnsi="Cambria Math"/>
          <w:i w:val="0"/>
          <w:sz w:val="20"/>
          <w:i/>
          <w:vertAlign w:val="subscript"/>
        </w:rPr>
        <w:t xml:space="preserve">jr</w:t>
      </w:r>
      <w:r>
        <w:rPr>
          <w:i w:val="0"/>
          <w:sz w:val="20"/>
        </w:rPr>
        <w:t xml:space="preserve"> 과 실행 시각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다.</w:t>
      </w:r>
    </w:p>
    <w:p>
      <w:pPr>
        <w:spacing w:before="100" w:after="100"/>
        <w:ind w:left="340"/>
      </w:pPr>
      <w:r>
        <w:rPr>
          <w:rFonts w:ascii="Cambria Math" w:hAnsi="Cambria Math"/>
          <w:sz w:val="18"/>
        </w:rPr>
        <w:t>(2)  Σ</w:t>
      </w:r>
      <w:r>
        <w:rPr>
          <w:rFonts w:ascii="Cambria Math" w:hAnsi="Cambria Math"/>
          <w:sz w:val="18"/>
          <w:vertAlign w:val="subscript"/>
        </w:rPr>
        <w:t>r∈R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1,  ∀j ∈ J</w:t>
      </w:r>
    </w:p>
    <w:p>
      <w:pPr>
        <w:jc w:val="both"/>
      </w:pPr>
      <w:r>
        <w:rPr>
          <w:i w:val="0"/>
          <w:sz w:val="20"/>
        </w:rPr>
        <w:t>모든 작업이 정확히 한 리전에 배정된다. 미배정은 허용하지 않는다.</w:t>
      </w:r>
    </w:p>
    <w:p>
      <w:pPr>
        <w:spacing w:before="100" w:after="100"/>
        <w:ind w:left="340"/>
      </w:pPr>
      <w:r>
        <w:rPr>
          <w:rFonts w:ascii="Cambria Math" w:hAnsi="Cambria Math"/>
          <w:sz w:val="18"/>
        </w:rPr>
        <w:t>(3)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+d</w:t>
      </w:r>
      <w:r>
        <w:rPr>
          <w:rFonts w:ascii="Cambria Math" w:hAnsi="Cambria Math"/>
          <w:sz w:val="18"/>
          <w:vertAlign w:val="subscript"/>
        </w:rPr>
        <w:t>j</w:t>
      </w:r>
      <w:r>
        <w:rPr>
          <w:rFonts w:ascii="Cambria Math" w:hAnsi="Cambria Math"/>
          <w:sz w:val="18"/>
        </w:rPr>
        <w:t xml:space="preserve"> }| ≤ ⌊η·cap</w:t>
      </w:r>
      <w:r>
        <w:rPr>
          <w:rFonts w:ascii="Cambria Math" w:hAnsi="Cambria Math"/>
          <w:sz w:val="18"/>
          <w:vertAlign w:val="subscript"/>
        </w:rPr>
        <w:t>r</w:t>
      </w:r>
      <w:r>
        <w:rPr>
          <w:rFonts w:ascii="Cambria Math" w:hAnsi="Cambria Math"/>
          <w:sz w:val="18"/>
        </w:rPr>
        <w:t>⌋,  ∀r, ∀t</w:t>
      </w:r>
    </w:p>
    <w:p>
      <w:pPr>
        <w:jc w:val="both"/>
      </w:pPr>
      <w:r>
        <w:rPr>
          <w:i w:val="0"/>
          <w:sz w:val="20"/>
        </w:rPr>
        <w:t xml:space="preserve">동시 실행 상한. 우변을 A.1.5 에서 </w:t>
      </w:r>
      <w:r>
        <w:rPr>
          <w:rFonts w:ascii="Cambria Math" w:hAnsi="Cambria Math"/>
          <w:i w:val="0"/>
          <w:sz w:val="20"/>
          <w:i/>
        </w:rPr>
        <w:t xml:space="preserve">K</w:t>
      </w:r>
      <w:r>
        <w:rPr>
          <w:rFonts w:ascii="Cambria Math" w:hAnsi="Cambria Math"/>
          <w:i w:val="0"/>
          <w:sz w:val="20"/>
          <w:i/>
          <w:vertAlign w:val="subscript"/>
        </w:rPr>
        <w:t xml:space="preserve">r</w:t>
      </w:r>
      <w:r>
        <w:rPr>
          <w:i w:val="0"/>
          <w:sz w:val="20"/>
        </w:rPr>
        <w:t xml:space="preserve"> 로 줄여 쓴다.</w:t>
      </w:r>
    </w:p>
    <w:p>
      <w:pPr>
        <w:spacing w:before="100" w:after="100"/>
        <w:ind w:left="340"/>
      </w:pPr>
      <w:r>
        <w:rPr>
          <w:rFonts w:ascii="Cambria Math" w:hAnsi="Cambria Math"/>
          <w:sz w:val="18"/>
        </w:rPr>
        <w:t>(4)  s</w:t>
      </w:r>
      <w:r>
        <w:rPr>
          <w:rFonts w:ascii="Cambria Math" w:hAnsi="Cambria Math"/>
          <w:sz w:val="18"/>
          <w:vertAlign w:val="subscript"/>
        </w:rPr>
        <w:t>j</w:t>
      </w:r>
      <w:r>
        <w:rPr>
          <w:rFonts w:ascii="Cambria Math" w:hAnsi="Cambria Math"/>
          <w:sz w:val="18"/>
        </w:rPr>
        <w:t xml:space="preserve"> ≤ τ</w:t>
      </w:r>
      <w:r>
        <w:rPr>
          <w:rFonts w:ascii="Cambria Math" w:hAnsi="Cambria Math"/>
          <w:sz w:val="18"/>
          <w:vertAlign w:val="subscript"/>
        </w:rPr>
        <w:t>j</w:t>
      </w:r>
      <w:r>
        <w:rPr>
          <w:rFonts w:ascii="Cambria Math" w:hAnsi="Cambria Math"/>
          <w:sz w:val="18"/>
        </w:rPr>
        <w: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∀j</w:t>
      </w:r>
    </w:p>
    <w:p>
      <w:pPr>
        <w:jc w:val="both"/>
      </w:pPr>
      <w:r>
        <w:rPr>
          <w:i w:val="0"/>
          <w:sz w:val="20"/>
        </w:rPr>
        <w:t>실행은 제출 이후에 시작하고 마감 이내에 끝난다.</w:t>
      </w:r>
    </w:p>
    <w:p>
      <w:pPr>
        <w:spacing w:before="100" w:after="100"/>
        <w:ind w:left="340"/>
      </w:pPr>
      <w:r>
        <w:rPr>
          <w:rFonts w:ascii="Cambria Math" w:hAnsi="Cambria Math"/>
          <w:sz w:val="18"/>
        </w:rPr>
        <w:t>(5)  (τ</w:t>
      </w:r>
      <w:r>
        <w:rPr>
          <w:rFonts w:ascii="Cambria Math" w:hAnsi="Cambria Math"/>
          <w:sz w:val="18"/>
          <w:vertAlign w:val="subscript"/>
        </w:rPr>
        <w:t>j</w:t>
      </w:r>
      <w:r>
        <w:rPr>
          <w:rFonts w:ascii="Cambria Math" w:hAnsi="Cambria Math"/>
          <w:sz w:val="18"/>
        </w:rPr>
        <w:t xml:space="preserve"> − s</w:t>
      </w:r>
      <w:r>
        <w:rPr>
          <w:rFonts w:ascii="Cambria Math" w:hAnsi="Cambria Math"/>
          <w:sz w:val="18"/>
          <w:vertAlign w:val="subscript"/>
        </w:rPr>
        <w:t>j</w:t>
      </w:r>
      <w:r>
        <w:rPr>
          <w:rFonts w:ascii="Cambria Math" w:hAnsi="Cambria Math"/>
          <w:sz w:val="18"/>
        </w:rPr>
        <w:t>) + ℓ</w:t>
      </w:r>
      <w:r>
        <w:rPr>
          <w:rFonts w:ascii="Cambria Math" w:hAnsi="Cambria Math"/>
          <w:sz w:val="18"/>
          <w:vertAlign w:val="subscript"/>
        </w:rPr>
        <w:t>oj r(j)</w:t>
      </w:r>
      <w:r>
        <w:rPr>
          <w:rFonts w:ascii="Cambria Math" w:hAnsi="Cambria Math"/>
          <w:sz w:val="18"/>
        </w:rPr>
        <w:t xml:space="preserve"> ≤ L</w:t>
      </w:r>
      <w:r>
        <w:rPr>
          <w:rFonts w:ascii="Cambria Math" w:hAnsi="Cambria Math"/>
          <w:sz w:val="18"/>
          <w:vertAlign w:val="subscript"/>
        </w:rPr>
        <w:t>j</w:t>
      </w:r>
      <w:r>
        <w:rPr>
          <w:rFonts w:ascii="Cambria Math" w:hAnsi="Cambria Math"/>
          <w:sz w:val="18"/>
        </w:rPr>
        <w:t>,  ∀j</w:t>
      </w:r>
    </w:p>
    <w:p>
      <w:pPr>
        <w:jc w:val="both"/>
      </w:pPr>
      <w:r>
        <w:rPr>
          <w:i w:val="0"/>
          <w:sz w:val="20"/>
        </w:rPr>
        <w:t>지연 예산. 구현에서는 강제하지 않는다 — 지연 행렬 최댓값 244 ms 가 가장 짧은 지연 예산보다도 작아 수치상 구속되지 않는다.</w:t>
      </w:r>
    </w:p>
    <w:p>
      <w:pPr>
        <w:jc w:val="both"/>
      </w:pPr>
      <w:r>
        <w:rPr>
          <w:i w:val="0"/>
          <w:sz w:val="20"/>
        </w:rPr>
        <w:t>식 (1)~(5)는 달성 목표이고, 실제로 푸는 것은 이를 두 단계로 쪼갠 A.1.3 과 A.1.5 다. 하나의 정수 계획으로 풀지 않은 것은 규모(이진 변수 2,800만 개)와 온라인성(배정 시점에 이후 도착을 모른다) 때문이며, 두 단계의 해가 원 문제의 최적해라는 보장은 없다.</w:t>
      </w:r>
    </w:p>
    <w:p>
      <w:pPr>
        <w:pStyle w:val="Heading2"/>
      </w:pPr>
      <w:r>
        <w:rPr>
          <w:rFonts w:ascii="맑은 고딕" w:hAnsi="맑은 고딕"/>
        </w:rPr>
        <w:t>A.1.3  공간 이동 — 식 (6)~(9)</w:t>
      </w:r>
    </w:p>
    <w:p>
      <w:pPr>
        <w:spacing w:before="100" w:after="100"/>
        <w:ind w:left="340"/>
      </w:pPr>
      <w:r>
        <w:rPr>
          <w:rFonts w:ascii="Cambria Math" w:hAnsi="Cambria Math"/>
          <w:sz w:val="18"/>
        </w:rPr>
        <w:t>(6)  C̃</w:t>
      </w:r>
      <w:r>
        <w:rPr>
          <w:rFonts w:ascii="Cambria Math" w:hAnsi="Cambria Math"/>
          <w:sz w:val="18"/>
          <w:vertAlign w:val="subscript"/>
        </w:rPr>
        <w:t>r</w:t>
      </w:r>
      <w:r>
        <w:rPr>
          <w:rFonts w:ascii="Cambria Math" w:hAnsi="Cambria Math"/>
          <w:sz w:val="18"/>
        </w:rPr>
        <w:t xml:space="preserve"> = Ĉ</w:t>
      </w:r>
      <w:r>
        <w:rPr>
          <w:rFonts w:ascii="Cambria Math" w:hAnsi="Cambria Math"/>
          <w:sz w:val="18"/>
          <w:vertAlign w:val="subscript"/>
        </w:rPr>
        <w:t>r</w:t>
      </w:r>
      <w:r>
        <w:rPr>
          <w:rFonts w:ascii="Cambria Math" w:hAnsi="Cambria Math"/>
          <w:sz w:val="18"/>
        </w:rPr>
        <w:t xml:space="preserve"> / max</w:t>
      </w:r>
      <w:r>
        <w:rPr>
          <w:rFonts w:ascii="Cambria Math" w:hAnsi="Cambria Math"/>
          <w:sz w:val="18"/>
          <w:vertAlign w:val="subscript"/>
        </w:rPr>
        <w:t>r</w:t>
      </w:r>
      <w:r>
        <w:rPr>
          <w:rFonts w:ascii="Cambria Math" w:hAnsi="Cambria Math"/>
          <w:sz w:val="18"/>
        </w:rPr>
        <w:t>' Ĉ</w:t>
      </w:r>
      <w:r>
        <w:rPr>
          <w:rFonts w:ascii="Cambria Math" w:hAnsi="Cambria Math"/>
          <w:sz w:val="18"/>
          <w:vertAlign w:val="subscript"/>
        </w:rPr>
        <w:t>r</w:t>
      </w:r>
      <w:r>
        <w:rPr>
          <w:rFonts w:ascii="Cambria Math" w:hAnsi="Cambria Math"/>
          <w:sz w:val="18"/>
        </w:rPr>
        <w:t>',    ℓ̃</w:t>
      </w:r>
      <w:r>
        <w:rPr>
          <w:rFonts w:ascii="Cambria Math" w:hAnsi="Cambria Math"/>
          <w:sz w:val="18"/>
          <w:vertAlign w:val="subscript"/>
        </w:rPr>
        <w:t>or</w:t>
      </w:r>
      <w:r>
        <w:rPr>
          <w:rFonts w:ascii="Cambria Math" w:hAnsi="Cambria Math"/>
          <w:sz w:val="18"/>
        </w:rPr>
        <w:t xml:space="preserve"> = ℓ</w:t>
      </w:r>
      <w:r>
        <w:rPr>
          <w:rFonts w:ascii="Cambria Math" w:hAnsi="Cambria Math"/>
          <w:sz w:val="18"/>
          <w:vertAlign w:val="subscript"/>
        </w:rPr>
        <w:t>or</w:t>
      </w:r>
      <w:r>
        <w:rPr>
          <w:rFonts w:ascii="Cambria Math" w:hAnsi="Cambria Math"/>
          <w:sz w:val="18"/>
        </w:rPr>
        <w:t xml:space="preserve"> / 244</w:t>
      </w:r>
    </w:p>
    <w:p>
      <w:pPr>
        <w:jc w:val="both"/>
      </w:pPr>
      <w:r>
        <w:rPr>
          <w:i w:val="0"/>
          <w:sz w:val="20"/>
        </w:rPr>
        <w:t>두 축의 정규화. 탄소만 슬롯별 최댓값으로 나눈다.</w:t>
      </w:r>
    </w:p>
    <w:p>
      <w:pPr>
        <w:spacing w:before="100" w:after="100"/>
        <w:ind w:left="340"/>
      </w:pPr>
      <w:r>
        <w:rPr>
          <w:rFonts w:ascii="Cambria Math" w:hAnsi="Cambria Math"/>
          <w:sz w:val="18"/>
        </w:rPr>
        <w:t>(7)  min Σ</w:t>
      </w:r>
      <w:r>
        <w:rPr>
          <w:rFonts w:ascii="Cambria Math" w:hAnsi="Cambria Math"/>
          <w:sz w:val="18"/>
          <w:vertAlign w:val="subscript"/>
        </w:rPr>
        <w:t>j</w:t>
      </w:r>
      <w:r>
        <w:rPr>
          <w:rFonts w:ascii="Cambria Math" w:hAnsi="Cambria Math"/>
          <w:sz w:val="18"/>
        </w:rPr>
        <w:t xml:space="preserve"> Σ</w:t>
      </w:r>
      <w:r>
        <w:rPr>
          <w:rFonts w:ascii="Cambria Math" w:hAnsi="Cambria Math"/>
          <w:sz w:val="18"/>
          <w:vertAlign w:val="subscript"/>
        </w:rPr>
        <w:t>r</w:t>
      </w:r>
      <w:r>
        <w:rPr>
          <w:rFonts w:ascii="Cambria Math" w:hAnsi="Cambria Math"/>
          <w:sz w:val="18"/>
        </w:rPr>
        <w:t xml:space="preserve"> ( α·C̃</w:t>
      </w:r>
      <w:r>
        <w:rPr>
          <w:rFonts w:ascii="Cambria Math" w:hAnsi="Cambria Math"/>
          <w:sz w:val="18"/>
          <w:vertAlign w:val="subscript"/>
        </w:rPr>
        <w:t>r</w:t>
      </w:r>
      <w:r>
        <w:rPr>
          <w:rFonts w:ascii="Cambria Math" w:hAnsi="Cambria Math"/>
          <w:sz w:val="18"/>
        </w:rPr>
        <w:t xml:space="preserve"> + (1−α)·ℓ̃</w:t>
      </w:r>
      <w:r>
        <w:rPr>
          <w:rFonts w:ascii="Cambria Math" w:hAnsi="Cambria Math"/>
          <w:sz w:val="18"/>
          <w:vertAlign w:val="subscript"/>
        </w:rPr>
        <w:t>oj 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P</w:t>
      </w:r>
      <w:r>
        <w:rPr>
          <w:rFonts w:ascii="Cambria Math" w:hAnsi="Cambria Math"/>
          <w:sz w:val="18"/>
          <w:vertAlign w:val="subscript"/>
        </w:rPr>
        <w:t>slack</w:t>
      </w:r>
      <w:r>
        <w:rPr>
          <w:rFonts w:ascii="Cambria Math" w:hAnsi="Cambria Math"/>
          <w:sz w:val="18"/>
        </w:rPr>
        <w:t>·Σ</w:t>
      </w:r>
      <w:r>
        <w:rPr>
          <w:rFonts w:ascii="Cambria Math" w:hAnsi="Cambria Math"/>
          <w:sz w:val="18"/>
          <w:vertAlign w:val="subscript"/>
        </w:rPr>
        <w:t>j</w:t>
      </w:r>
      <w:r>
        <w:rPr>
          <w:rFonts w:ascii="Cambria Math" w:hAnsi="Cambria Math"/>
          <w:sz w:val="18"/>
        </w:rPr>
        <w:t xml:space="preserve"> z</w:t>
      </w:r>
      <w:r>
        <w:rPr>
          <w:rFonts w:ascii="Cambria Math" w:hAnsi="Cambria Math"/>
          <w:sz w:val="18"/>
          <w:vertAlign w:val="subscript"/>
        </w:rPr>
        <w:t>j</w:t>
      </w:r>
    </w:p>
    <w:p>
      <w:pPr>
        <w:jc w:val="both"/>
      </w:pPr>
      <w:r>
        <w:rPr>
          <w:i w:val="0"/>
          <w:sz w:val="20"/>
        </w:rPr>
        <w:t xml:space="preserve">슬롯 배정의 목적함수. </w:t>
      </w:r>
      <w:r>
        <w:rPr>
          <w:rFonts w:ascii="Cambria Math" w:hAnsi="Cambria Math"/>
          <w:i w:val="0"/>
          <w:sz w:val="20"/>
          <w:i/>
        </w:rPr>
        <w:t xml:space="preserve">P</w:t>
      </w:r>
      <w:r>
        <w:rPr>
          <w:rFonts w:ascii="Cambria Math" w:hAnsi="Cambria Math"/>
          <w:i w:val="0"/>
          <w:sz w:val="20"/>
          <w:i/>
          <w:vertAlign w:val="subscript"/>
        </w:rPr>
        <w:t xml:space="preserve">slack</w:t>
      </w:r>
      <w:r>
        <w:rPr>
          <w:i w:val="0"/>
          <w:sz w:val="20"/>
        </w:rPr>
        <w:t xml:space="preserve"> = 1,000 은 어떤 배정 비용보다 커서 배정이 가능한 한 미배정이 선택되지 않는다.</w:t>
      </w:r>
    </w:p>
    <w:p>
      <w:pPr>
        <w:spacing w:before="100" w:after="100"/>
        <w:ind w:left="340"/>
      </w:pPr>
      <w:r>
        <w:rPr>
          <w:rFonts w:ascii="Cambria Math" w:hAnsi="Cambria Math"/>
          <w:sz w:val="18"/>
        </w:rPr>
        <w:t>(8)  Σ</w:t>
      </w:r>
      <w:r>
        <w:rPr>
          <w:rFonts w:ascii="Cambria Math" w:hAnsi="Cambria Math"/>
          <w:sz w:val="18"/>
          <w:vertAlign w:val="subscript"/>
        </w:rPr>
        <w:t>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z</w:t>
      </w:r>
      <w:r>
        <w:rPr>
          <w:rFonts w:ascii="Cambria Math" w:hAnsi="Cambria Math"/>
          <w:sz w:val="18"/>
          <w:vertAlign w:val="subscript"/>
        </w:rPr>
        <w:t>j</w:t>
      </w:r>
      <w:r>
        <w:rPr>
          <w:rFonts w:ascii="Cambria Math" w:hAnsi="Cambria Math"/>
          <w:sz w:val="18"/>
        </w:rPr>
        <w:t xml:space="preserve"> = 1  ∀j,    Σ</w:t>
      </w:r>
      <w:r>
        <w:rPr>
          <w:rFonts w:ascii="Cambria Math" w:hAnsi="Cambria Math"/>
          <w:sz w:val="18"/>
          <w:vertAlign w:val="subscript"/>
        </w:rPr>
        <w:t>j</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a</w:t>
      </w:r>
      <w:r>
        <w:rPr>
          <w:rFonts w:ascii="Cambria Math" w:hAnsi="Cambria Math"/>
          <w:sz w:val="18"/>
          <w:vertAlign w:val="subscript"/>
        </w:rPr>
        <w:t>r</w:t>
      </w:r>
      <w:r>
        <w:rPr>
          <w:rFonts w:ascii="Cambria Math" w:hAnsi="Cambria Math"/>
          <w:sz w:val="18"/>
        </w:rPr>
        <w:t xml:space="preserve">  ∀r</w:t>
      </w:r>
    </w:p>
    <w:p>
      <w:pPr>
        <w:jc w:val="both"/>
      </w:pPr>
      <w:r>
        <w:rPr>
          <w:i w:val="0"/>
          <w:sz w:val="20"/>
        </w:rPr>
        <w:t xml:space="preserve">배정 유일성과 리전별 잔여 자리. 여기의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 은 공간 이동 자신의 장부이며, 시간 이동의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(t) 와 이름만 같고 서로 인계되지 않는다.</w:t>
      </w:r>
    </w:p>
    <w:p>
      <w:pPr>
        <w:spacing w:before="100" w:after="100"/>
        <w:ind w:left="340"/>
      </w:pPr>
      <w:r>
        <w:rPr>
          <w:rFonts w:ascii="Cambria Math" w:hAnsi="Cambria Math"/>
          <w:sz w:val="18"/>
        </w:rPr>
        <w:t>(9)  α* = arg min</w:t>
      </w:r>
      <w:r>
        <w:rPr>
          <w:rFonts w:ascii="Cambria Math" w:hAnsi="Cambria Math"/>
          <w:sz w:val="18"/>
          <w:vertAlign w:val="subscript"/>
        </w:rPr>
        <w:t>α</w:t>
      </w:r>
      <w:r>
        <w:rPr>
          <w:rFonts w:ascii="Cambria Math" w:hAnsi="Cambria Math"/>
          <w:sz w:val="18"/>
        </w:rPr>
        <w:t xml:space="preserve"> √( λ̃(α)² + μ̃(α)² )</w:t>
      </w:r>
    </w:p>
    <w:p>
      <w:pPr>
        <w:jc w:val="both"/>
      </w:pPr>
      <w:r>
        <w:rPr>
          <w:i w:val="0"/>
          <w:sz w:val="20"/>
        </w:rPr>
        <w:t>슬롯마다 α 를 정하는 규칙. 후보 11개(0~1, 0.1 간격)의 배정을 각각 풀어 정규화 평균 지연 λ̃ 와 정규화 예상 배출 μ̃ 를 얻고, 원점에 가장 가까운 점을 택한다. 풀이기는 PuLP · CBC.</w:t>
      </w:r>
    </w:p>
    <w:p>
      <w:pPr>
        <w:pStyle w:val="Heading3"/>
      </w:pPr>
      <w:r>
        <w:rPr>
          <w:rFonts w:ascii="맑은 고딕" w:hAnsi="맑은 고딕"/>
        </w:rPr>
        <w:t>1년치 배정 결과</w:t>
      </w:r>
    </w:p>
    <w:p>
      <w:pPr>
        <w:spacing w:before="120" w:after="40"/>
        <w:jc w:val="center"/>
      </w:pPr>
      <w:r>
        <w:rPr>
          <w:b/>
          <w:sz w:val="17"/>
        </w:rPr>
        <w:t>표 S2.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jc w:val="both"/>
      </w:pPr>
      <w:r>
        <w:rPr>
          <w:i w:val="0"/>
          <w:sz w:val="20"/>
        </w:rPr>
        <w:t>프랑스와 캘리포니아가 62.3%를 받는다. 다만 표에서 또렷한 것은 받는 쪽이 아니라 보내는 쪽이다 — 독일은 자기 작업의 73.6%를, 인도는 71.0%를 프랑스로 보내고 홈에 각각 22.9%와 15.0%만 남긴다. 인도가 실행 리전으로 1.9%밖에 받지 않는 것은 인도에 작업이 없어서가 아니라 인도의 작업이 나가기 때문이다. baseline 은 대각선만 채워진 단위행렬이다(비대각 합 0 확인).</w:t>
      </w:r>
    </w:p>
    <w:p>
      <w:pPr>
        <w:pStyle w:val="Heading2"/>
      </w:pPr>
      <w:r>
        <w:rPr>
          <w:rFonts w:ascii="맑은 고딕" w:hAnsi="맑은 고딕"/>
        </w:rPr>
        <w:t>A.1.4  시간 이동의 점수 — 식 (10)~(11)</w:t>
      </w:r>
    </w:p>
    <w:p>
      <w:pPr>
        <w:jc w:val="both"/>
      </w:pPr>
      <w:r>
        <w:rPr>
          <w:i w:val="0"/>
          <w:sz w:val="20"/>
        </w:rPr>
        <w:t xml:space="preserve">실행 가능 윈도우는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이고 후보는 그 안의 1시간 슬롯이다.</w:t>
      </w:r>
    </w:p>
    <w:p>
      <w:pPr>
        <w:spacing w:before="100" w:after="100"/>
        <w:ind w:left="340"/>
      </w:pPr>
      <w:r>
        <w:rPr>
          <w:rFonts w:ascii="Cambria Math" w:hAnsi="Cambria Math"/>
          <w:sz w:val="18"/>
        </w:rPr>
        <w:t>(10)  C̄(t) = (Ĉ(t) − C</w:t>
      </w:r>
      <w:r>
        <w:rPr>
          <w:rFonts w:ascii="Cambria Math" w:hAnsi="Cambria Math"/>
          <w:sz w:val="18"/>
          <w:vertAlign w:val="subscript"/>
        </w:rPr>
        <w:t>min</w:t>
      </w:r>
      <w:r>
        <w:rPr>
          <w:rFonts w:ascii="Cambria Math" w:hAnsi="Cambria Math"/>
          <w:sz w:val="18"/>
        </w:rPr>
        <w:t>)/(C</w:t>
      </w:r>
      <w:r>
        <w:rPr>
          <w:rFonts w:ascii="Cambria Math" w:hAnsi="Cambria Math"/>
          <w:sz w:val="18"/>
          <w:vertAlign w:val="subscript"/>
        </w:rPr>
        <w:t>max</w:t>
      </w:r>
      <w:r>
        <w:rPr>
          <w:rFonts w:ascii="Cambria Math" w:hAnsi="Cambria Math"/>
          <w:sz w:val="18"/>
        </w:rPr>
        <w:t xml:space="preserve"> − C</w:t>
      </w:r>
      <w:r>
        <w:rPr>
          <w:rFonts w:ascii="Cambria Math" w:hAnsi="Cambria Math"/>
          <w:sz w:val="18"/>
          <w:vertAlign w:val="subscript"/>
        </w:rPr>
        <w:t>min</w:t>
      </w:r>
      <w:r>
        <w:rPr>
          <w:rFonts w:ascii="Cambria Math" w:hAnsi="Cambria Math"/>
          <w:sz w:val="18"/>
        </w:rPr>
        <w:t>),   D̄(t) = (t − t</w:t>
      </w:r>
      <w:r>
        <w:rPr>
          <w:rFonts w:ascii="Cambria Math" w:hAnsi="Cambria Math"/>
          <w:sz w:val="18"/>
          <w:vertAlign w:val="subscript"/>
        </w:rPr>
        <w:t>early</w:t>
      </w:r>
      <w:r>
        <w:rPr>
          <w:rFonts w:ascii="Cambria Math" w:hAnsi="Cambria Math"/>
          <w:sz w:val="18"/>
        </w:rPr>
        <w:t>)/(t</w:t>
      </w:r>
      <w:r>
        <w:rPr>
          <w:rFonts w:ascii="Cambria Math" w:hAnsi="Cambria Math"/>
          <w:sz w:val="18"/>
          <w:vertAlign w:val="subscript"/>
        </w:rPr>
        <w:t>late</w:t>
      </w:r>
      <w:r>
        <w:rPr>
          <w:rFonts w:ascii="Cambria Math" w:hAnsi="Cambria Math"/>
          <w:sz w:val="18"/>
        </w:rPr>
        <w:t xml:space="preserve"> − t</w:t>
      </w:r>
      <w:r>
        <w:rPr>
          <w:rFonts w:ascii="Cambria Math" w:hAnsi="Cambria Math"/>
          <w:sz w:val="18"/>
          <w:vertAlign w:val="subscript"/>
        </w:rPr>
        <w:t>early</w:t>
      </w:r>
      <w:r>
        <w:rPr>
          <w:rFonts w:ascii="Cambria Math" w:hAnsi="Cambria Math"/>
          <w:sz w:val="18"/>
        </w:rPr>
        <w:t>)</w:t>
      </w:r>
    </w:p>
    <w:p>
      <w:pPr>
        <w:jc w:val="both"/>
      </w:pPr>
      <w:r>
        <w:rPr>
          <w:i w:val="0"/>
          <w:sz w:val="20"/>
        </w:rPr>
        <w:t>탄소 비용과 지연 비용을 후보 집합 안에서 0–1 로 정규화한다. 분모가 0 이면 해당 항을 0 으로 둔다.</w:t>
      </w:r>
    </w:p>
    <w:p>
      <w:pPr>
        <w:spacing w:before="100" w:after="100"/>
        <w:ind w:left="340"/>
      </w:pPr>
      <w:r>
        <w:rPr>
          <w:rFonts w:ascii="Cambria Math" w:hAnsi="Cambria Math"/>
          <w:sz w:val="18"/>
        </w:rPr>
        <w:t>(11)  score(t) = β(k)·C̄(t) + (1−β(k))·D̄(t),   β(k) = (6 − k)/5</w:t>
      </w:r>
    </w:p>
    <w:p>
      <w:pPr>
        <w:jc w:val="both"/>
      </w:pPr>
      <w:r>
        <w:rPr>
          <w:i w:val="0"/>
          <w:sz w:val="20"/>
        </w:rPr>
        <w:t>가중합. 가중치 β(k) 는 작업이 신고한 지연 등급의 함수이며 k=1 에서 1.0, k=5 에서 0.2 다. 공간 이동의 α 와 달리 자료로 정하지 않고 등급으로 고정한다.</w:t>
      </w:r>
    </w:p>
    <w:p>
      <w:pPr>
        <w:pStyle w:val="Heading2"/>
      </w:pPr>
      <w:r>
        <w:rPr>
          <w:rFonts w:ascii="맑은 고딕" w:hAnsi="맑은 고딕"/>
        </w:rPr>
        <w:t>A.1.5  용량 인지 온라인 배치 — 식 (12)~(14)와 Algorithm 1</w:t>
      </w:r>
    </w:p>
    <w:p>
      <w:pPr>
        <w:spacing w:before="100" w:after="100"/>
        <w:ind w:left="340"/>
      </w:pPr>
      <w:r>
        <w:rPr>
          <w:rFonts w:ascii="Cambria Math" w:hAnsi="Cambria Math"/>
          <w:sz w:val="18"/>
        </w:rPr>
        <w:t>(12)  n</w:t>
      </w:r>
      <w:r>
        <w:rPr>
          <w:rFonts w:ascii="Cambria Math" w:hAnsi="Cambria Math"/>
          <w:sz w:val="18"/>
          <w:vertAlign w:val="subscript"/>
        </w:rPr>
        <w:t>r</w:t>
      </w:r>
      <w:r>
        <w:rPr>
          <w:rFonts w:ascii="Cambria Math" w:hAnsi="Cambria Math"/>
          <w:sz w:val="18"/>
        </w:rPr>
        <w:t>(t) = |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   a</w:t>
      </w:r>
      <w:r>
        <w:rPr>
          <w:rFonts w:ascii="Cambria Math" w:hAnsi="Cambria Math"/>
          <w:sz w:val="18"/>
          <w:vertAlign w:val="subscript"/>
        </w:rPr>
        <w:t>r</w:t>
      </w:r>
      <w:r>
        <w:rPr>
          <w:rFonts w:ascii="Cambria Math" w:hAnsi="Cambria Math"/>
          <w:sz w:val="18"/>
        </w:rPr>
        <w:t>(t) = K</w:t>
      </w:r>
      <w:r>
        <w:rPr>
          <w:rFonts w:ascii="Cambria Math" w:hAnsi="Cambria Math"/>
          <w:sz w:val="18"/>
          <w:vertAlign w:val="subscript"/>
        </w:rPr>
        <w:t>r</w:t>
      </w:r>
      <w:r>
        <w:rPr>
          <w:rFonts w:ascii="Cambria Math" w:hAnsi="Cambria Math"/>
          <w:sz w:val="18"/>
        </w:rPr>
        <w:t xml:space="preserve"> − n</w:t>
      </w:r>
      <w:r>
        <w:rPr>
          <w:rFonts w:ascii="Cambria Math" w:hAnsi="Cambria Math"/>
          <w:sz w:val="18"/>
          <w:vertAlign w:val="subscript"/>
        </w:rPr>
        <w:t>r</w:t>
      </w:r>
      <w:r>
        <w:rPr>
          <w:rFonts w:ascii="Cambria Math" w:hAnsi="Cambria Math"/>
          <w:sz w:val="18"/>
        </w:rPr>
        <w:t>(t)</w:t>
      </w:r>
    </w:p>
    <w:p>
      <w:pPr>
        <w:jc w:val="both"/>
      </w:pPr>
      <w:r>
        <w:rPr>
          <w:i w:val="0"/>
          <w:sz w:val="20"/>
        </w:rPr>
        <w:t xml:space="preserve">식 (3)을 남은 자리 형태로 다시 쓴 것. 장부는 이 단계가 시작할 때 비어 있고 이 단계가 확정한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로만 채워진다.</w:t>
      </w:r>
    </w:p>
    <w:p>
      <w:pPr>
        <w:spacing w:before="100" w:after="100"/>
        <w:ind w:left="340"/>
      </w:pPr>
      <w:r>
        <w:rPr>
          <w:rFonts w:ascii="Cambria Math" w:hAnsi="Cambria Math"/>
          <w:sz w:val="18"/>
        </w:rPr>
        <w:t xml:space="preserve">      feasible(j, t′)  ⟺  min a</w:t>
      </w:r>
      <w:r>
        <w:rPr>
          <w:rFonts w:ascii="Cambria Math" w:hAnsi="Cambria Math"/>
          <w:sz w:val="18"/>
          <w:vertAlign w:val="subscript"/>
        </w:rPr>
        <w:t>r(j)</w:t>
      </w:r>
      <w:r>
        <w:rPr>
          <w:rFonts w:ascii="Cambria Math" w:hAnsi="Cambria Math"/>
          <w:sz w:val="18"/>
        </w:rPr>
        <w:t>(u) ≥ 1,   u ∈ [t′, t′+d</w:t>
      </w:r>
      <w:r>
        <w:rPr>
          <w:rFonts w:ascii="Cambria Math" w:hAnsi="Cambria Math"/>
          <w:sz w:val="18"/>
          <w:vertAlign w:val="subscript"/>
        </w:rPr>
        <w:t>j</w:t>
      </w:r>
      <w:r>
        <w:rPr>
          <w:rFonts w:ascii="Cambria Math" w:hAnsi="Cambria Math"/>
          <w:sz w:val="18"/>
        </w:rPr>
        <w:t>)</w:t>
      </w:r>
    </w:p>
    <w:p>
      <w:pPr>
        <w:jc w:val="both"/>
      </w:pPr>
      <w:r>
        <w:rPr>
          <w:i w:val="0"/>
          <w:sz w:val="20"/>
        </w:rPr>
        <w:t>시작 시점만이 아니라 실행이 끝날 때까지 매 순간 자리가 있어야 한다.</w:t>
      </w:r>
    </w:p>
    <w:p>
      <w:pPr>
        <w:spacing w:before="100" w:after="100"/>
        <w:ind w:left="340"/>
      </w:pPr>
      <w:r>
        <w:rPr>
          <w:rFonts w:ascii="Cambria Math" w:hAnsi="Cambria Math"/>
          <w:sz w:val="18"/>
        </w:rPr>
        <w:t>(13)  Q(t) = { j : s</w:t>
      </w:r>
      <w:r>
        <w:rPr>
          <w:rFonts w:ascii="Cambria Math" w:hAnsi="Cambria Math"/>
          <w:sz w:val="18"/>
          <w:vertAlign w:val="subscript"/>
        </w:rPr>
        <w:t>j</w:t>
      </w:r>
      <w:r>
        <w:rPr>
          <w:rFonts w:ascii="Cambria Math" w:hAnsi="Cambria Math"/>
          <w:sz w:val="18"/>
        </w:rPr>
        <w:t xml:space="preserve"> ≤ t,  τ</w:t>
      </w:r>
      <w:r>
        <w:rPr>
          <w:rFonts w:ascii="Cambria Math" w:hAnsi="Cambria Math"/>
          <w:sz w:val="18"/>
          <w:vertAlign w:val="subscript"/>
        </w:rPr>
        <w:t>j</w:t>
      </w:r>
      <w:r>
        <w:rPr>
          <w:rFonts w:ascii="Cambria Math" w:hAnsi="Cambria Math"/>
          <w:sz w:val="18"/>
        </w:rPr>
        <w:t xml:space="preserve"> 미정 },</w:t>
      </w:r>
    </w:p>
    <w:p>
      <w:pPr>
        <w:spacing w:before="100" w:after="100"/>
        <w:ind w:left="340"/>
      </w:pPr>
      <w:r>
        <w:rPr>
          <w:rFonts w:ascii="Cambria Math" w:hAnsi="Cambria Math"/>
          <w:sz w:val="18"/>
        </w:rPr>
        <w:t xml:space="preserve">      P</w:t>
      </w:r>
      <w:r>
        <w:rPr>
          <w:rFonts w:ascii="Cambria Math" w:hAnsi="Cambria Math"/>
          <w:sz w:val="18"/>
          <w:vertAlign w:val="subscript"/>
        </w:rPr>
        <w:t>r</w:t>
      </w:r>
      <w:r>
        <w:rPr>
          <w:rFonts w:ascii="Cambria Math" w:hAnsi="Cambria Math"/>
          <w:sz w:val="18"/>
        </w:rPr>
        <w:t>(t) = { j ∈ Q(t) : r(j)=r, argmin</w:t>
      </w:r>
      <w:r>
        <w:rPr>
          <w:rFonts w:ascii="Cambria Math" w:hAnsi="Cambria Math"/>
          <w:sz w:val="18"/>
          <w:vertAlign w:val="subscript"/>
        </w:rPr>
        <w:t>t′</w:t>
      </w:r>
      <w:r>
        <w:rPr>
          <w:rFonts w:ascii="Cambria Math" w:hAnsi="Cambria Math"/>
          <w:sz w:val="18"/>
        </w:rPr>
        <w:t xml:space="preserve"> score</w:t>
      </w:r>
      <w:r>
        <w:rPr>
          <w:rFonts w:ascii="Cambria Math" w:hAnsi="Cambria Math"/>
          <w:sz w:val="18"/>
          <w:vertAlign w:val="subscript"/>
        </w:rPr>
        <w:t>j</w:t>
      </w:r>
      <w:r>
        <w:rPr>
          <w:rFonts w:ascii="Cambria Math" w:hAnsi="Cambria Math"/>
          <w:sz w:val="18"/>
        </w:rPr>
        <w:t>(t′) = max(t, s</w:t>
      </w:r>
      <w:r>
        <w:rPr>
          <w:rFonts w:ascii="Cambria Math" w:hAnsi="Cambria Math"/>
          <w:sz w:val="18"/>
          <w:vertAlign w:val="subscript"/>
        </w:rPr>
        <w:t>j</w:t>
      </w:r>
      <w:r>
        <w:rPr>
          <w:rFonts w:ascii="Cambria Math" w:hAnsi="Cambria Math"/>
          <w:sz w:val="18"/>
        </w:rPr>
        <w:t>) }</w:t>
      </w:r>
    </w:p>
    <w:p>
      <w:pPr>
        <w:jc w:val="both"/>
      </w:pPr>
      <w:r>
        <w:rPr>
          <w:i w:val="0"/>
          <w:sz w:val="20"/>
        </w:rPr>
        <w:t xml:space="preserve">지금이 남은 탐색 구간 안에서 최선인 작업들. t′ 는 남은 실행 가능 윈도우 </w:t>
      </w:r>
      <w:r>
        <w:rPr>
          <w:rFonts w:ascii="Cambria Math" w:hAnsi="Cambria Math"/>
          <w:i w:val="0"/>
          <w:sz w:val="20"/>
          <w:i/>
        </w:rPr>
        <w:t xml:space="preserve">W</w:t>
      </w:r>
      <w:r>
        <w:rPr>
          <w:rFonts w:ascii="Cambria Math" w:hAnsi="Cambria Math"/>
          <w:i w:val="0"/>
          <w:sz w:val="20"/>
          <w:i/>
          <w:vertAlign w:val="subscript"/>
        </w:rPr>
        <w:t xml:space="preserve">j</w:t>
      </w:r>
      <w:r>
        <w:rPr>
          <w:i w:val="0"/>
          <w:sz w:val="20"/>
        </w:rPr>
        <w:t xml:space="preserve">(t) = [max(t,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min(</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t + H)] 이고, 점수는 매 슬롯 새로 발행된 예측으로 다시 잰다.</w:t>
      </w:r>
    </w:p>
    <w:p>
      <w:pPr>
        <w:spacing w:before="100" w:after="100"/>
        <w:ind w:left="340"/>
      </w:pPr>
      <w:r>
        <w:rPr>
          <w:rFonts w:ascii="Cambria Math" w:hAnsi="Cambria Math"/>
          <w:sz w:val="18"/>
        </w:rPr>
        <w:t>(14)  u</w:t>
      </w:r>
      <w:r>
        <w:rPr>
          <w:rFonts w:ascii="Cambria Math" w:hAnsi="Cambria Math"/>
          <w:sz w:val="18"/>
          <w:vertAlign w:val="subscript"/>
        </w:rPr>
        <w:t>j</w:t>
      </w:r>
      <w:r>
        <w:rPr>
          <w:rFonts w:ascii="Cambria Math" w:hAnsi="Cambria Math"/>
          <w:sz w:val="18"/>
        </w:rPr>
        <w:t>(t)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 t,     F</w:t>
      </w:r>
      <w:r>
        <w:rPr>
          <w:rFonts w:ascii="Cambria Math" w:hAnsi="Cambria Math"/>
          <w:sz w:val="18"/>
          <w:vertAlign w:val="subscript"/>
        </w:rPr>
        <w:t>r</w:t>
      </w:r>
      <w:r>
        <w:rPr>
          <w:rFonts w:ascii="Cambria Math" w:hAnsi="Cambria Math"/>
          <w:sz w:val="18"/>
        </w:rPr>
        <w:t>(t) = { j ∈ Q(t) : r(j)=r, u</w:t>
      </w:r>
      <w:r>
        <w:rPr>
          <w:rFonts w:ascii="Cambria Math" w:hAnsi="Cambria Math"/>
          <w:sz w:val="18"/>
          <w:vertAlign w:val="subscript"/>
        </w:rPr>
        <w:t>j</w:t>
      </w:r>
      <w:r>
        <w:rPr>
          <w:rFonts w:ascii="Cambria Math" w:hAnsi="Cambria Math"/>
          <w:sz w:val="18"/>
        </w:rPr>
        <w:t>(t) &lt; 1 },</w:t>
      </w:r>
    </w:p>
    <w:p>
      <w:pPr>
        <w:spacing w:before="100" w:after="100"/>
        <w:ind w:left="340"/>
      </w:pPr>
      <w:r>
        <w:rPr>
          <w:rFonts w:ascii="Cambria Math" w:hAnsi="Cambria Math"/>
          <w:sz w:val="18"/>
        </w:rPr>
        <w:t xml:space="preserve">      R</w:t>
      </w:r>
      <w:r>
        <w:rPr>
          <w:rFonts w:ascii="Cambria Math" w:hAnsi="Cambria Math"/>
          <w:sz w:val="18"/>
          <w:vertAlign w:val="subscript"/>
        </w:rPr>
        <w:t>r</w:t>
      </w:r>
      <w:r>
        <w:rPr>
          <w:rFonts w:ascii="Cambria Math" w:hAnsi="Cambria Math"/>
          <w:sz w:val="18"/>
        </w:rPr>
        <w:t>(t) = P</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를 u</w:t>
      </w:r>
      <w:r>
        <w:rPr>
          <w:rFonts w:ascii="Cambria Math" w:hAnsi="Cambria Math"/>
          <w:sz w:val="18"/>
          <w:vertAlign w:val="subscript"/>
        </w:rPr>
        <w:t>j</w:t>
      </w:r>
      <w:r>
        <w:rPr>
          <w:rFonts w:ascii="Cambria Math" w:hAnsi="Cambria Math"/>
          <w:sz w:val="18"/>
        </w:rPr>
        <w:t>(t) 오름차순 정렬,</w:t>
      </w:r>
    </w:p>
    <w:p>
      <w:pPr>
        <w:spacing w:before="100" w:after="100"/>
        <w:ind w:left="340"/>
      </w:pPr>
      <w:r>
        <w:rPr>
          <w:rFonts w:ascii="Cambria Math" w:hAnsi="Cambria Math"/>
          <w:sz w:val="18"/>
        </w:rPr>
        <w:t xml:space="preserve">      S</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 R</w:t>
      </w:r>
      <w:r>
        <w:rPr>
          <w:rFonts w:ascii="Cambria Math" w:hAnsi="Cambria Math"/>
          <w:sz w:val="18"/>
          <w:vertAlign w:val="subscript"/>
        </w:rPr>
        <w:t>r</w:t>
      </w:r>
      <w:r>
        <w:rPr>
          <w:rFonts w:ascii="Cambria Math" w:hAnsi="Cambria Math"/>
          <w:sz w:val="18"/>
        </w:rPr>
        <w:t>(t)[ 1 … max(a</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0) ]</w:t>
      </w:r>
    </w:p>
    <w:p>
      <w:pPr>
        <w:jc w:val="both"/>
      </w:pPr>
      <w:r>
        <w:rPr>
          <w:i w:val="0"/>
          <w:sz w:val="20"/>
        </w:rPr>
        <w:t xml:space="preserve">남은 여유가 적은 순(EDF)으로 자리만큼만 채운다.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를 후보 </w:t>
      </w:r>
      <w:r>
        <w:rPr>
          <w:rFonts w:ascii="Cambria Math" w:hAnsi="Cambria Math"/>
          <w:i w:val="0"/>
          <w:sz w:val="20"/>
          <w:i/>
        </w:rPr>
        <w:t xml:space="preserve">P</w:t>
      </w:r>
      <w:r>
        <w:rPr>
          <w:rFonts w:ascii="Cambria Math" w:hAnsi="Cambria Math"/>
          <w:i w:val="0"/>
          <w:sz w:val="20"/>
          <w:i/>
          <w:vertAlign w:val="subscript"/>
        </w:rPr>
        <w:t xml:space="preserve">r</w:t>
      </w:r>
      <w:r>
        <w:rPr>
          <w:i w:val="0"/>
          <w:sz w:val="20"/>
        </w:rPr>
        <w:t xml:space="preserve">(t) 가 아니라 대기 집합 Q(t) 전체에서 고르는 것이 요점이다 — P 안에서 고르면 '지금이 최선이 아닌' 마감 임박 작업이 후보에서 빠져 무한정 밀린다.</w:t>
      </w:r>
    </w:p>
    <w:p>
      <w:pPr>
        <w:pStyle w:val="Heading3"/>
      </w:pPr>
      <w:r>
        <w:rPr>
          <w:rFonts w:ascii="맑은 고딕" w:hAnsi="맑은 고딕"/>
        </w:rPr>
        <w:t>Algorithm 1</w:t>
      </w:r>
    </w:p>
    <w:p>
      <w:pPr>
        <w:jc w:val="both"/>
      </w:pPr>
      <w:r>
        <w:rPr>
          <w:i w:val="0"/>
          <w:sz w:val="20"/>
        </w:rPr>
        <w:t>오른쪽 주석은 본편에 없는 구현 주의사항이다.</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        Output: 모든 j 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                    ▷ t_max = 8,760 + 2</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  ▷ ⌊ ⌋ 없이 비교하면 영영 거짓</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                 ▷ 지연 pop 은 그 슬롯의 t 로만</w:t>
      </w:r>
    </w:p>
    <w:p>
      <w:pPr>
        <w:spacing w:after="80"/>
        <w:ind w:left="340"/>
      </w:pPr>
      <w:r>
        <w:rPr>
          <w:rFonts w:ascii="Menlo" w:hAnsi="Menlo"/>
          <w:sz w:val="17"/>
        </w:rPr>
        <w:t xml:space="preserve"> 8:     F ← { j ∈ Q : r(j)=r, u_j(t) &lt; 1 }    ▷ P 가 아니라 Q 전체에서</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w:t>
      </w:r>
    </w:p>
    <w:p>
      <w:pPr>
        <w:spacing w:after="80"/>
        <w:ind w:left="340"/>
      </w:pPr>
      <w:r>
        <w:rPr>
          <w:rFonts w:ascii="Menlo" w:hAnsi="Menlo"/>
          <w:sz w:val="17"/>
        </w:rPr>
        <w:t xml:space="preserve">               = max(t, s_j) then            ▷ offset 하한은 항상 0</w:t>
      </w:r>
    </w:p>
    <w:p>
      <w:pPr>
        <w:spacing w:after="80"/>
        <w:ind w:left="340"/>
      </w:pPr>
      <w:r>
        <w:rPr>
          <w:rFonts w:ascii="Menlo" w:hAnsi="Menlo"/>
          <w:sz w:val="17"/>
        </w:rPr>
        <w:t>13:         P ← P ∪ { j }</w:t>
      </w:r>
    </w:p>
    <w:p>
      <w:pPr>
        <w:spacing w:after="80"/>
        <w:ind w:left="340"/>
      </w:pPr>
      <w:r>
        <w:rPr>
          <w:rFonts w:ascii="Menlo" w:hAnsi="Menlo"/>
          <w:sz w:val="17"/>
        </w:rPr>
        <w:t>14:     sort P by u_j(t) ascending</w:t>
      </w:r>
    </w:p>
    <w:p>
      <w:pPr>
        <w:spacing w:after="80"/>
        <w:ind w:left="340"/>
      </w:pPr>
      <w:r>
        <w:rPr>
          <w:rFonts w:ascii="Menlo" w:hAnsi="Menlo"/>
          <w:sz w:val="17"/>
        </w:rPr>
        <w:t>15:     S ← F ∪ P[ 1 … max(a_r(t) − |F|, 0) ] ▷ 위반이 정의상 0 인 경로</w:t>
      </w:r>
    </w:p>
    <w:p>
      <w:pPr>
        <w:spacing w:after="80"/>
        <w:ind w:left="340"/>
      </w:pPr>
      <w:r>
        <w:rPr>
          <w:rFonts w:ascii="Menlo" w:hAnsi="Menlo"/>
          <w:sz w:val="17"/>
        </w:rPr>
        <w:t>16:     for each j ∈ S do</w:t>
      </w:r>
    </w:p>
    <w:p>
      <w:pPr>
        <w:spacing w:after="80"/>
        <w:ind w:left="340"/>
      </w:pPr>
      <w:r>
        <w:rPr>
          <w:rFonts w:ascii="Menlo" w:hAnsi="Menlo"/>
          <w:sz w:val="17"/>
        </w:rPr>
        <w:t>17:       τ_j ← max(t, s_j);  Q ← Q ∖ { j }   ▷ 장부는 여기서만 채워진다</w:t>
      </w:r>
    </w:p>
    <w:p>
      <w:pPr>
        <w:spacing w:after="80"/>
        <w:ind w:left="340"/>
      </w:pPr>
      <w:r>
        <w:rPr>
          <w:rFonts w:ascii="Menlo" w:hAnsi="Menlo"/>
          <w:sz w:val="17"/>
        </w:rPr>
        <w:t>18:   if Q = ∅ and 남은 도착 없음 then break</w:t>
      </w:r>
    </w:p>
    <w:p>
      <w:pPr>
        <w:jc w:val="both"/>
      </w:pPr>
      <w:r>
        <w:rPr>
          <w:i w:val="0"/>
          <w:sz w:val="20"/>
        </w:rPr>
        <w:t xml:space="preserve">4번 줄과 12번 줄의 주석은 실제로 겪은 버그다.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와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는 둘 다 분수 시각이라 바닥 함수 없이 비교하면 4번 줄이 영영 거짓이 되어 즉시 실행 우회가 무용지물이 되고, 12번 줄에서 후보 offset 의 하한을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 t⌉ 로 두면 '지금'이 후보에서 통째로 빠진다. 구현은 scheduler/capacity.py 의 run_rolling 이다.</w:t>
      </w:r>
    </w:p>
    <w:p>
      <w:pPr>
        <w:pStyle w:val="Heading3"/>
      </w:pPr>
      <w:r>
        <w:rPr>
          <w:rFonts w:ascii="맑은 고딕" w:hAnsi="맑은 고딕"/>
        </w:rPr>
        <w:t>보장</w:t>
      </w:r>
    </w:p>
    <w:p>
      <w:pPr>
        <w:jc w:val="both"/>
      </w:pPr>
      <w:r>
        <w:rPr>
          <w:i w:val="0"/>
          <w:sz w:val="20"/>
        </w:rPr>
        <w:t xml:space="preserve">무한 연기 없음 — </w:t>
      </w:r>
      <w:r>
        <w:rPr>
          <w:rFonts w:ascii="Cambria Math" w:hAnsi="Cambria Math"/>
          <w:i w:val="0"/>
          <w:sz w:val="20"/>
          <w:i/>
        </w:rPr>
        <w:t xml:space="preserve">u</w:t>
      </w:r>
      <w:r>
        <w:rPr>
          <w:rFonts w:ascii="Cambria Math" w:hAnsi="Cambria Math"/>
          <w:i w:val="0"/>
          <w:sz w:val="20"/>
          <w:i/>
          <w:vertAlign w:val="subscript"/>
        </w:rPr>
        <w:t xml:space="preserve">j</w:t>
      </w:r>
      <w:r>
        <w:rPr>
          <w:i w:val="0"/>
          <w:sz w:val="20"/>
        </w:rPr>
        <w:t xml:space="preserve">(t) 는 슬롯마다 정확히 1씩 줄고 시작 값이 유한하므로 유한한 슬롯 안에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에 편입된다. 마감 위반 없음 — 후보 슬롯이 애초에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이하로만 잡힌다. 두 보장은 독립이며, A.9 에서 용량을 조여 위반이 28,828건까지 늘어나는 구간에서도 마감 위반이 0 인 것이 그 실측 확인이다. 슬롯당 비용은 대기 작업 수와 H 의 곱에 비례하고, 146,000건 전체가 약 7.6초에 끝난다.</w:t>
      </w:r>
    </w:p>
    <w:p>
      <w:pPr>
        <w:pStyle w:val="Heading3"/>
      </w:pPr>
      <w:r>
        <w:rPr>
          <w:rFonts w:ascii="맑은 고딕" w:hAnsi="맑은 고딕"/>
        </w:rPr>
        <w:t>상한을 넘기는 두 경로</w:t>
      </w:r>
    </w:p>
    <w:p>
      <w:pPr>
        <w:jc w:val="both"/>
      </w:pPr>
      <w:r>
        <w:rPr>
          <w:i w:val="0"/>
          <w:sz w:val="20"/>
        </w:rPr>
        <w:t>4번 줄의 즉시 실행은 용량을 확인하지 않는다 — 옮길 자리가 없는 작업을 막으면 마감을 넘기는 수밖에 없기 때문이다. 146,000건 중 86,292건(59.1%)이 이 경로로 가며, 지연 예산이 슬롯 길이 1시간보다 짧은 등급 3·4·5 가 대부분이다. 상한 위반 227건은 전부 여기와 마감 직전 강제 편입에서 나온다.</w:t>
      </w:r>
    </w:p>
    <w:p>
      <w:pPr>
        <w:spacing w:before="120" w:after="40"/>
        <w:jc w:val="center"/>
      </w:pPr>
      <w:r>
        <w:rPr>
          <w:b/>
          <w:sz w:val="17"/>
        </w:rPr>
        <w:t>표 S3.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건수</w:t>
            </w:r>
          </w:p>
        </w:tc>
        <w:tc>
          <w:tcPr>
            <w:tcW w:type="dxa" w:w="2379"/>
          </w:tcPr>
          <w:p>
            <w:r/>
            <w:r>
              <w:rPr>
                <w:b/>
                <w:sz w:val="17"/>
              </w:rPr>
              <w:t>왜 막을 수 없나</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남은 자리만큼만 자르므로 정의상 0</w:t>
            </w:r>
          </w:p>
        </w:tc>
      </w:tr>
    </w:tbl>
    <w:p/>
    <w:p>
      <w:pPr>
        <w:spacing w:before="120" w:after="40"/>
        <w:jc w:val="center"/>
      </w:pPr>
      <w:r>
        <w:rPr>
          <w:b/>
          <w:sz w:val="17"/>
        </w:rPr>
        <w:t>표 S4.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0.00%인 것은 알고리즘의 한계가 아니라 슬롯 길이의 결과다. 이 셋은 지연 예산이 1시간보다 짧아 정수 슬롯 격자 위에 옮길 자리가 없으며, 전체의 60.1%인 87,712건이다.</w:t>
      </w:r>
    </w:p>
    <w:p>
      <w:pPr>
        <w:pStyle w:val="Heading2"/>
      </w:pPr>
      <w:r>
        <w:rPr>
          <w:rFonts w:ascii="맑은 고딕" w:hAnsi="맑은 고딕"/>
        </w:rPr>
        <w:t>A.1.6  탄소 회계 — 식 (15)</w:t>
      </w:r>
    </w:p>
    <w:p>
      <w:pPr>
        <w:spacing w:before="100" w:after="100"/>
        <w:ind w:left="340"/>
      </w:pPr>
      <w:r>
        <w:rPr>
          <w:rFonts w:ascii="Cambria Math" w:hAnsi="Cambria Math"/>
          <w:sz w:val="18"/>
        </w:rPr>
        <w:t>(15)  E</w:t>
      </w:r>
      <w:r>
        <w:rPr>
          <w:rFonts w:ascii="Cambria Math" w:hAnsi="Cambria Math"/>
          <w:sz w:val="18"/>
          <w:vertAlign w:val="subscript"/>
        </w:rPr>
        <w:t>j</w:t>
      </w:r>
      <w:r>
        <w:rPr>
          <w:rFonts w:ascii="Cambria Math" w:hAnsi="Cambria Math"/>
          <w:sz w:val="18"/>
        </w:rPr>
        <w:t xml:space="preserve"> =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실측 계열이 1시간 해상도이므로 슬롯 평균으로 근사한다.</w:t>
      </w:r>
    </w:p>
    <w:p>
      <w:pPr>
        <w:spacing w:before="100" w:after="100"/>
        <w:ind w:left="340"/>
      </w:pPr>
      <w:r>
        <w:rPr>
          <w:rFonts w:ascii="Cambria Math" w:hAnsi="Cambria Math"/>
          <w:sz w:val="18"/>
        </w:rPr>
        <w:t xml:space="preserve">      E</w:t>
      </w:r>
      <w:r>
        <w:rPr>
          <w:rFonts w:ascii="Cambria Math" w:hAnsi="Cambria Math"/>
          <w:sz w:val="18"/>
          <w:vertAlign w:val="subscript"/>
        </w:rPr>
        <w:t>j</w:t>
      </w:r>
      <w:r>
        <w:rPr>
          <w:rFonts w:ascii="Cambria Math" w:hAnsi="Cambria Math"/>
          <w:sz w:val="18"/>
        </w:rPr>
        <w:t xml:space="preserve"> ≈ P · d</w:t>
      </w:r>
      <w:r>
        <w:rPr>
          <w:rFonts w:ascii="Cambria Math" w:hAnsi="Cambria Math"/>
          <w:sz w:val="18"/>
          <w:vertAlign w:val="subscript"/>
        </w:rPr>
        <w:t>j</w:t>
      </w:r>
      <w:r>
        <w:rPr>
          <w:rFonts w:ascii="Cambria Math" w:hAnsi="Cambria Math"/>
          <w:sz w:val="18"/>
        </w:rPr>
        <w:t xml:space="preserve"> · mean( C</w:t>
      </w:r>
      <w:r>
        <w:rPr>
          <w:rFonts w:ascii="Cambria Math" w:hAnsi="Cambria Math"/>
          <w:sz w:val="18"/>
          <w:vertAlign w:val="subscript"/>
        </w:rPr>
        <w:t>r</w:t>
      </w:r>
      <w:r>
        <w:rPr>
          <w:rFonts w:ascii="Cambria Math" w:hAnsi="Cambria Math"/>
          <w:sz w:val="18"/>
        </w:rPr>
        <w:t>[ a … a+n-1 ] ),   a = ⌊τ</w:t>
      </w:r>
      <w:r>
        <w:rPr>
          <w:rFonts w:ascii="Cambria Math" w:hAnsi="Cambria Math"/>
          <w:sz w:val="18"/>
          <w:vertAlign w:val="subscript"/>
        </w:rPr>
        <w:t>j</w:t>
      </w:r>
      <w:r>
        <w:rPr>
          <w:rFonts w:ascii="Cambria Math" w:hAnsi="Cambria Math"/>
          <w:sz w:val="18"/>
        </w:rPr>
        <w:t>⌋,  n = max(1, ⌈d</w:t>
      </w:r>
      <w:r>
        <w:rPr>
          <w:rFonts w:ascii="Cambria Math" w:hAnsi="Cambria Math"/>
          <w:sz w:val="18"/>
          <w:vertAlign w:val="subscript"/>
        </w:rPr>
        <w:t>j</w:t>
      </w:r>
      <w:r>
        <w:rPr>
          <w:rFonts w:ascii="Cambria Math" w:hAnsi="Cambria Math"/>
          <w:sz w:val="18"/>
        </w:rPr>
        <w:t>⌉)</w:t>
      </w:r>
    </w:p>
    <w:p>
      <w:pPr>
        <w:jc w:val="both"/>
      </w:pPr>
      <w:r>
        <w:rPr>
          <w:i w:val="0"/>
          <w:sz w:val="20"/>
        </w:rPr>
        <w:t>timeshift.mean_carbon 과 capacity._Windows.actual_mean 이 이 계산이며, 본편 표 3의 다섯 행과 표 4의 선행 정책이 모두 이 함수를 통과한다. 기준도 예외가 아니다 — 29,225.6 kg 은 로드밸런서의 baseline 산출물(적분 회계로 29,182.6 kg)이 아니라 scheduler 의 simple_lb_immediate 실행값이다. 결정은 예측값으로, 회계는 언제나 실측값으로 한다.</w:t>
      </w:r>
    </w:p>
    <w:p>
      <w:pPr>
        <w:jc w:val="both"/>
      </w:pPr>
      <w:r>
        <w:rPr>
          <w:i w:val="0"/>
          <w:sz w:val="20"/>
        </w:rPr>
        <w:t>슬롯 평균이 근사이므로 같은 스케줄을 겹침 길이로 가중한 정확 적분으로 다시 채점했다. 작업 146,000건 전수이며 스케줄은 손대지 않았다.</w:t>
      </w:r>
    </w:p>
    <w:p>
      <w:pPr>
        <w:spacing w:before="120" w:after="40"/>
        <w:jc w:val="center"/>
      </w:pPr>
      <w:r>
        <w:rPr>
          <w:b/>
          <w:sz w:val="17"/>
        </w:rPr>
        <w:t>표 S5. 두 회계로 다시 채점한 결과 (본편 표 3 · 표 4)</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대상</w:t>
            </w:r>
          </w:p>
        </w:tc>
        <w:tc>
          <w:tcPr>
            <w:tcW w:type="dxa" w:w="2379"/>
          </w:tcPr>
          <w:p>
            <w:pPr>
              <w:jc w:val="right"/>
            </w:pPr>
            <w:r/>
            <w:r>
              <w:rPr>
                <w:b/>
                <w:sz w:val="17"/>
              </w:rPr>
              <w:t>구현 (슬롯 평균)</w:t>
            </w:r>
          </w:p>
        </w:tc>
        <w:tc>
          <w:tcPr>
            <w:tcW w:type="dxa" w:w="2379"/>
          </w:tcPr>
          <w:p>
            <w:pPr>
              <w:jc w:val="right"/>
            </w:pPr>
            <w:r/>
            <w:r>
              <w:rPr>
                <w:b/>
                <w:sz w:val="17"/>
              </w:rPr>
              <w:t>정확 적분</w:t>
            </w:r>
          </w:p>
        </w:tc>
        <w:tc>
          <w:tcPr>
            <w:tcW w:type="dxa" w:w="2379"/>
          </w:tcPr>
          <w:p>
            <w:r/>
            <w:r>
              <w:rPr>
                <w:b/>
                <w:sz w:val="17"/>
              </w:rPr>
              <w:t>절감률 차</w:t>
            </w:r>
          </w:p>
        </w:tc>
      </w:tr>
      <w:tr>
        <w:trPr>
          <w:cantSplit/>
        </w:trPr>
        <w:tc>
          <w:tcPr>
            <w:tcW w:type="dxa" w:w="2379"/>
          </w:tcPr>
          <w:p>
            <w:r/>
            <w:r>
              <w:rPr>
                <w:b w:val="0"/>
                <w:sz w:val="17"/>
              </w:rPr>
              <w:t>공간만</w:t>
            </w:r>
          </w:p>
        </w:tc>
        <w:tc>
          <w:tcPr>
            <w:tcW w:type="dxa" w:w="2379"/>
          </w:tcPr>
          <w:p>
            <w:pPr>
              <w:jc w:val="right"/>
            </w:pPr>
            <w:r/>
            <w:r>
              <w:rPr>
                <w:b w:val="0"/>
                <w:sz w:val="17"/>
              </w:rPr>
              <w:t>12,609.8 kg</w:t>
            </w:r>
          </w:p>
        </w:tc>
        <w:tc>
          <w:tcPr>
            <w:tcW w:type="dxa" w:w="2379"/>
          </w:tcPr>
          <w:p>
            <w:pPr>
              <w:jc w:val="right"/>
            </w:pPr>
            <w:r/>
            <w:r>
              <w:rPr>
                <w:b w:val="0"/>
                <w:sz w:val="17"/>
              </w:rPr>
              <w:t>12,592.4 kg</w:t>
            </w:r>
          </w:p>
        </w:tc>
        <w:tc>
          <w:tcPr>
            <w:tcW w:type="dxa" w:w="2379"/>
          </w:tcPr>
          <w:p>
            <w:r/>
            <w:r>
              <w:rPr>
                <w:b w:val="0"/>
                <w:sz w:val="17"/>
              </w:rPr>
              <w:t>+0.06%p</w:t>
            </w:r>
          </w:p>
        </w:tc>
      </w:tr>
      <w:tr>
        <w:trPr>
          <w:cantSplit/>
        </w:trPr>
        <w:tc>
          <w:tcPr>
            <w:tcW w:type="dxa" w:w="2379"/>
          </w:tcPr>
          <w:p>
            <w:r/>
            <w:r>
              <w:rPr>
                <w:b w:val="0"/>
                <w:sz w:val="17"/>
              </w:rPr>
              <w:t>용량 무시</w:t>
            </w:r>
          </w:p>
        </w:tc>
        <w:tc>
          <w:tcPr>
            <w:tcW w:type="dxa" w:w="2379"/>
          </w:tcPr>
          <w:p>
            <w:pPr>
              <w:jc w:val="right"/>
            </w:pPr>
            <w:r/>
            <w:r>
              <w:rPr>
                <w:b w:val="0"/>
                <w:sz w:val="17"/>
              </w:rPr>
              <w:t>9,958.2 kg</w:t>
            </w:r>
          </w:p>
        </w:tc>
        <w:tc>
          <w:tcPr>
            <w:tcW w:type="dxa" w:w="2379"/>
          </w:tcPr>
          <w:p>
            <w:pPr>
              <w:jc w:val="right"/>
            </w:pPr>
            <w:r/>
            <w:r>
              <w:rPr>
                <w:b w:val="0"/>
                <w:sz w:val="17"/>
              </w:rPr>
              <w:t>9,989.7 kg</w:t>
            </w:r>
          </w:p>
        </w:tc>
        <w:tc>
          <w:tcPr>
            <w:tcW w:type="dxa" w:w="2379"/>
          </w:tcPr>
          <w:p>
            <w:r/>
            <w:r>
              <w:rPr>
                <w:b w:val="0"/>
                <w:sz w:val="17"/>
              </w:rPr>
              <w:t>−0.11%p</w:t>
            </w:r>
          </w:p>
        </w:tc>
      </w:tr>
      <w:tr>
        <w:trPr>
          <w:cantSplit/>
        </w:trPr>
        <w:tc>
          <w:tcPr>
            <w:tcW w:type="dxa" w:w="2379"/>
          </w:tcPr>
          <w:p>
            <w:r/>
            <w:r>
              <w:rPr>
                <w:b w:val="0"/>
                <w:sz w:val="17"/>
              </w:rPr>
              <w:t>CAST</w:t>
            </w:r>
          </w:p>
        </w:tc>
        <w:tc>
          <w:tcPr>
            <w:tcW w:type="dxa" w:w="2379"/>
          </w:tcPr>
          <w:p>
            <w:pPr>
              <w:jc w:val="right"/>
            </w:pPr>
            <w:r/>
            <w:r>
              <w:rPr>
                <w:b w:val="0"/>
                <w:sz w:val="17"/>
              </w:rPr>
              <w:t>10,805.0 kg</w:t>
            </w:r>
          </w:p>
        </w:tc>
        <w:tc>
          <w:tcPr>
            <w:tcW w:type="dxa" w:w="2379"/>
          </w:tcPr>
          <w:p>
            <w:pPr>
              <w:jc w:val="right"/>
            </w:pPr>
            <w:r/>
            <w:r>
              <w:rPr>
                <w:b w:val="0"/>
                <w:sz w:val="17"/>
              </w:rPr>
              <w:t>10,805.1 kg</w:t>
            </w:r>
          </w:p>
        </w:tc>
        <w:tc>
          <w:tcPr>
            <w:tcW w:type="dxa" w:w="2379"/>
          </w:tcPr>
          <w:p>
            <w:r/>
            <w:r>
              <w:rPr>
                <w:b w:val="0"/>
                <w:sz w:val="17"/>
              </w:rPr>
              <w:t>0.00%p</w:t>
            </w:r>
          </w:p>
        </w:tc>
      </w:tr>
      <w:tr>
        <w:trPr>
          <w:cantSplit/>
        </w:trPr>
        <w:tc>
          <w:tcPr>
            <w:tcW w:type="dxa" w:w="2379"/>
          </w:tcPr>
          <w:p>
            <w:r/>
            <w:r>
              <w:rPr>
                <w:b w:val="0"/>
                <w:sz w:val="17"/>
              </w:rPr>
              <w:t>CASPER (CAP, α=0.9)</w:t>
            </w:r>
          </w:p>
        </w:tc>
        <w:tc>
          <w:tcPr>
            <w:tcW w:type="dxa" w:w="2379"/>
          </w:tcPr>
          <w:p>
            <w:pPr>
              <w:jc w:val="right"/>
            </w:pPr>
            <w:r/>
            <w:r>
              <w:rPr>
                <w:b w:val="0"/>
                <w:sz w:val="17"/>
              </w:rPr>
              <w:t>1,379.1 kg</w:t>
            </w:r>
          </w:p>
        </w:tc>
        <w:tc>
          <w:tcPr>
            <w:tcW w:type="dxa" w:w="2379"/>
          </w:tcPr>
          <w:p>
            <w:pPr>
              <w:jc w:val="right"/>
            </w:pPr>
            <w:r/>
            <w:r>
              <w:rPr>
                <w:b w:val="0"/>
                <w:sz w:val="17"/>
              </w:rPr>
              <w:t>1,380.7 kg</w:t>
            </w:r>
          </w:p>
        </w:tc>
        <w:tc>
          <w:tcPr>
            <w:tcW w:type="dxa" w:w="2379"/>
          </w:tcPr>
          <w:p>
            <w:r/>
            <w:r>
              <w:rPr>
                <w:b w:val="0"/>
                <w:sz w:val="17"/>
              </w:rPr>
              <w:t>−0.006%p</w:t>
            </w:r>
          </w:p>
        </w:tc>
      </w:tr>
      <w:tr>
        <w:trPr>
          <w:cantSplit/>
        </w:trPr>
        <w:tc>
          <w:tcPr>
            <w:tcW w:type="dxa" w:w="2379"/>
          </w:tcPr>
          <w:p>
            <w:r/>
            <w:r>
              <w:rPr>
                <w:b w:val="0"/>
                <w:sz w:val="17"/>
              </w:rPr>
              <w:t>CICS (λp/λe = 0)</w:t>
            </w:r>
          </w:p>
        </w:tc>
        <w:tc>
          <w:tcPr>
            <w:tcW w:type="dxa" w:w="2379"/>
          </w:tcPr>
          <w:p>
            <w:pPr>
              <w:jc w:val="right"/>
            </w:pPr>
            <w:r/>
            <w:r>
              <w:rPr>
                <w:b w:val="0"/>
                <w:sz w:val="17"/>
              </w:rPr>
              <w:t>25,203.4 kg</w:t>
            </w:r>
          </w:p>
        </w:tc>
        <w:tc>
          <w:tcPr>
            <w:tcW w:type="dxa" w:w="2379"/>
          </w:tcPr>
          <w:p>
            <w:pPr>
              <w:jc w:val="right"/>
            </w:pPr>
            <w:r/>
            <w:r>
              <w:rPr>
                <w:b w:val="0"/>
                <w:sz w:val="17"/>
              </w:rPr>
              <w:t>25,276.8 kg</w:t>
            </w:r>
          </w:p>
        </w:tc>
        <w:tc>
          <w:tcPr>
            <w:tcW w:type="dxa" w:w="2379"/>
          </w:tcPr>
          <w:p>
            <w:r/>
            <w:r>
              <w:rPr>
                <w:b w:val="0"/>
                <w:sz w:val="17"/>
              </w:rPr>
              <w:t>−0.251%p</w:t>
            </w:r>
          </w:p>
        </w:tc>
      </w:tr>
      <w:tr>
        <w:trPr>
          <w:cantSplit/>
        </w:trPr>
        <w:tc>
          <w:tcPr>
            <w:tcW w:type="dxa" w:w="2379"/>
          </w:tcPr>
          <w:p>
            <w:r/>
            <w:r>
              <w:rPr>
                <w:b w:val="0"/>
                <w:sz w:val="17"/>
              </w:rPr>
              <w:t>Sukprasert 시간 단독</w:t>
            </w:r>
          </w:p>
        </w:tc>
        <w:tc>
          <w:tcPr>
            <w:tcW w:type="dxa" w:w="2379"/>
          </w:tcPr>
          <w:p>
            <w:pPr>
              <w:jc w:val="right"/>
            </w:pPr>
            <w:r/>
            <w:r>
              <w:rPr>
                <w:b w:val="0"/>
                <w:sz w:val="17"/>
              </w:rPr>
              <w:t>9,583.6 kg</w:t>
            </w:r>
          </w:p>
        </w:tc>
        <w:tc>
          <w:tcPr>
            <w:tcW w:type="dxa" w:w="2379"/>
          </w:tcPr>
          <w:p>
            <w:pPr>
              <w:jc w:val="right"/>
            </w:pPr>
            <w:r/>
            <w:r>
              <w:rPr>
                <w:b w:val="0"/>
                <w:sz w:val="17"/>
              </w:rPr>
              <w:t>9,571.8 kg</w:t>
            </w:r>
          </w:p>
        </w:tc>
        <w:tc>
          <w:tcPr>
            <w:tcW w:type="dxa" w:w="2379"/>
          </w:tcPr>
          <w:p>
            <w:r/>
            <w:r>
              <w:rPr>
                <w:b w:val="0"/>
                <w:sz w:val="17"/>
              </w:rPr>
              <w:t>+0.041%p</w:t>
            </w:r>
          </w:p>
        </w:tc>
      </w:tr>
      <w:tr>
        <w:trPr>
          <w:cantSplit/>
        </w:trPr>
        <w:tc>
          <w:tcPr>
            <w:tcW w:type="dxa" w:w="2379"/>
          </w:tcPr>
          <w:p>
            <w:r/>
            <w:r>
              <w:rPr>
                <w:b w:val="0"/>
                <w:sz w:val="17"/>
              </w:rPr>
              <w:t>Sukprasert 공간+시간</w:t>
            </w:r>
          </w:p>
        </w:tc>
        <w:tc>
          <w:tcPr>
            <w:tcW w:type="dxa" w:w="2379"/>
          </w:tcPr>
          <w:p>
            <w:pPr>
              <w:jc w:val="right"/>
            </w:pPr>
            <w:r/>
            <w:r>
              <w:rPr>
                <w:b w:val="0"/>
                <w:sz w:val="17"/>
              </w:rPr>
              <w:t>990.8 kg</w:t>
            </w:r>
          </w:p>
        </w:tc>
        <w:tc>
          <w:tcPr>
            <w:tcW w:type="dxa" w:w="2379"/>
          </w:tcPr>
          <w:p>
            <w:pPr>
              <w:jc w:val="right"/>
            </w:pPr>
            <w:r/>
            <w:r>
              <w:rPr>
                <w:b w:val="0"/>
                <w:sz w:val="17"/>
              </w:rPr>
              <w:t>990.6 kg</w:t>
            </w:r>
          </w:p>
        </w:tc>
        <w:tc>
          <w:tcPr>
            <w:tcW w:type="dxa" w:w="2379"/>
          </w:tcPr>
          <w:p>
            <w:r/>
            <w:r>
              <w:rPr>
                <w:b w:val="0"/>
                <w:sz w:val="17"/>
              </w:rPr>
              <w:t>+0.001%p</w:t>
            </w:r>
          </w:p>
        </w:tc>
      </w:tr>
      <w:tr>
        <w:trPr>
          <w:cantSplit/>
        </w:trPr>
        <w:tc>
          <w:tcPr>
            <w:tcW w:type="dxa" w:w="2379"/>
          </w:tcPr>
          <w:p>
            <w:r/>
            <w:r>
              <w:rPr>
                <w:b w:val="0"/>
                <w:sz w:val="17"/>
              </w:rPr>
              <w:t>Caspian (분수)</w:t>
            </w:r>
          </w:p>
        </w:tc>
        <w:tc>
          <w:tcPr>
            <w:tcW w:type="dxa" w:w="2379"/>
          </w:tcPr>
          <w:p>
            <w:pPr>
              <w:jc w:val="right"/>
            </w:pPr>
            <w:r/>
            <w:r>
              <w:rPr>
                <w:b w:val="0"/>
                <w:sz w:val="17"/>
              </w:rPr>
              <w:t>20,308.4 kg</w:t>
            </w:r>
          </w:p>
        </w:tc>
        <w:tc>
          <w:tcPr>
            <w:tcW w:type="dxa" w:w="2379"/>
          </w:tcPr>
          <w:p>
            <w:pPr>
              <w:jc w:val="right"/>
            </w:pPr>
            <w:r/>
            <w:r>
              <w:rPr>
                <w:b w:val="0"/>
                <w:sz w:val="17"/>
              </w:rPr>
              <w:t>20,335.4 kg</w:t>
            </w:r>
          </w:p>
        </w:tc>
        <w:tc>
          <w:tcPr>
            <w:tcW w:type="dxa" w:w="2379"/>
          </w:tcPr>
          <w:p>
            <w:r/>
            <w:r>
              <w:rPr>
                <w:b w:val="0"/>
                <w:sz w:val="17"/>
              </w:rPr>
              <w:t>−0.092%p</w:t>
            </w:r>
          </w:p>
        </w:tc>
      </w:tr>
    </w:tbl>
    <w:p/>
    <w:p>
      <w:pPr>
        <w:jc w:val="both"/>
      </w:pPr>
      <w:r>
        <w:rPr>
          <w:i w:val="0"/>
          <w:sz w:val="20"/>
        </w:rPr>
        <w:t>헤드라인 CAST는 두 회계에서 같은 값이고, 나머지도 0.3% 안이며 순위가 바뀌지 않는다. 차이의 방향은 리전의 성질로 설명된다 — 슬롯 평균과 정확 적분의 차이는 실행 구간 안에서 곡선이 얼마나 움직였는지에만 좌우되는데, 프랑스의 시간당 변동폭은 1.4 gCO₂/kWh 로 나머지 일곱(4.0~16.3)의 3분의 1에서 12분의 1이다. 차이가 가장 작은 정책이 거의 모든 작업을 프랑스에 모으는 Sukprasert 공간+시간인 것은 그 때문이다. 용량·마감 위반 건수는 회계와 무관하므로 두 방식에서 완전히 같다.</w:t>
      </w:r>
    </w:p>
    <w:p>
      <w:pPr>
        <w:pStyle w:val="Heading2"/>
      </w:pPr>
      <w:r>
        <w:rPr>
          <w:rFonts w:ascii="맑은 고딕" w:hAnsi="맑은 고딕"/>
        </w:rPr>
        <w:t>A.1.7  재현에 필요한 파라미터</w:t>
      </w:r>
    </w:p>
    <w:p>
      <w:pPr>
        <w:jc w:val="both"/>
      </w:pPr>
      <w:r>
        <w:rPr>
          <w:i w:val="0"/>
          <w:sz w:val="20"/>
        </w:rPr>
        <w:t>표 S1 이 식에 나오는 기호를 다루므로, 여기서는 식에 안 나오지만 값을 모르면 재현이 안 되는 것만 모은다. 난수는 작업 자료를 만들 때만 쓰이고 스케줄링은 결정적이다.</w:t>
      </w:r>
    </w:p>
    <w:p>
      <w:pPr>
        <w:spacing w:before="120" w:after="40"/>
        <w:jc w:val="center"/>
      </w:pPr>
      <w:r>
        <w:rPr>
          <w:b/>
          <w:sz w:val="17"/>
        </w:rPr>
        <w:t>표 S6. 식에 안 나오는 재현 파라미터</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항목</w:t>
            </w:r>
          </w:p>
        </w:tc>
        <w:tc>
          <w:tcPr>
            <w:tcW w:type="dxa" w:w="4759"/>
          </w:tcPr>
          <w:p>
            <w:r/>
            <w:r>
              <w:rPr>
                <w:b/>
                <w:sz w:val="17"/>
              </w:rPr>
              <w:t>값</w:t>
            </w:r>
          </w:p>
        </w:tc>
      </w:tr>
      <w:tr>
        <w:trPr>
          <w:cantSplit/>
        </w:trPr>
        <w:tc>
          <w:tcPr>
            <w:tcW w:type="dxa" w:w="4759"/>
          </w:tcPr>
          <w:p>
            <w:r/>
            <w:r>
              <w:rPr>
                <w:b w:val="0"/>
                <w:sz w:val="17"/>
              </w:rPr>
              <w:t>슬롯 길이 · 평가 기간</w:t>
            </w:r>
          </w:p>
        </w:tc>
        <w:tc>
          <w:tcPr>
            <w:tcW w:type="dxa" w:w="4759"/>
          </w:tcPr>
          <w:p>
            <w:r/>
            <w:r>
              <w:rPr>
                <w:b w:val="0"/>
                <w:sz w:val="17"/>
              </w:rPr>
              <w:t>1시간(3,600초) · 8,760시간</w:t>
            </w:r>
          </w:p>
        </w:tc>
      </w:tr>
      <w:tr>
        <w:trPr>
          <w:cantSplit/>
        </w:trPr>
        <w:tc>
          <w:tcPr>
            <w:tcW w:type="dxa" w:w="4759"/>
          </w:tcPr>
          <w:p>
            <w:r/>
            <w:r>
              <w:rPr>
                <w:b w:val="0"/>
                <w:sz w:val="17"/>
              </w:rPr>
              <w:t>α 후보 격자 · 풀이기</w:t>
            </w:r>
          </w:p>
        </w:tc>
        <w:tc>
          <w:tcPr>
            <w:tcW w:type="dxa" w:w="4759"/>
          </w:tcPr>
          <w:p>
            <w:r/>
            <w:r>
              <w:rPr>
                <w:b w:val="0"/>
                <w:sz w:val="17"/>
              </w:rPr>
              <w:t>0.0~1.0, 0.1 간격 11개 · PuLP CBC</w:t>
            </w:r>
          </w:p>
        </w:tc>
      </w:tr>
      <w:tr>
        <w:trPr>
          <w:cantSplit/>
        </w:trPr>
        <w:tc>
          <w:tcPr>
            <w:tcW w:type="dxa" w:w="4759"/>
          </w:tcPr>
          <w:p>
            <w:r>
              <w:rPr/>
              <w:t xml:space="preserve">미배정 페널티 </w:t>
            </w:r>
            <w:r>
              <w:rPr>
                <w:rFonts w:ascii="Cambria Math" w:hAnsi="Cambria Math"/>
                <w:i/>
              </w:rPr>
              <w:t xml:space="preserve">P</w:t>
            </w:r>
            <w:r>
              <w:rPr>
                <w:rFonts w:ascii="Cambria Math" w:hAnsi="Cambria Math"/>
                <w:i/>
                <w:vertAlign w:val="subscript"/>
              </w:rPr>
              <w:t xml:space="preserve">slack</w:t>
            </w:r>
          </w:p>
        </w:tc>
        <w:tc>
          <w:tcPr>
            <w:tcW w:type="dxa" w:w="4759"/>
          </w:tcPr>
          <w:p>
            <w:r/>
            <w:r>
              <w:rPr>
                <w:b w:val="0"/>
                <w:sz w:val="17"/>
              </w:rPr>
              <w:t>1,000</w:t>
            </w:r>
          </w:p>
        </w:tc>
      </w:tr>
      <w:tr>
        <w:trPr>
          <w:cantSplit/>
        </w:trPr>
        <w:tc>
          <w:tcPr>
            <w:tcW w:type="dxa" w:w="4759"/>
          </w:tcPr>
          <w:p>
            <w:r/>
            <w:r>
              <w:rPr>
                <w:b w:val="0"/>
                <w:sz w:val="17"/>
              </w:rPr>
              <w:t>용량 계수</w:t>
            </w:r>
          </w:p>
        </w:tc>
        <w:tc>
          <w:tcPr>
            <w:tcW w:type="dxa" w:w="4759"/>
          </w:tcPr>
          <w:p>
            <w:r/>
            <w:r>
              <w:rPr>
                <w:b w:val="0"/>
                <w:sz w:val="17"/>
              </w:rPr>
              <w:t>1.2 (cap_r = ⌈baseline 최대 × 1.2⌉)</w:t>
            </w:r>
          </w:p>
        </w:tc>
      </w:tr>
      <w:tr>
        <w:trPr>
          <w:cantSplit/>
        </w:trPr>
        <w:tc>
          <w:tcPr>
            <w:tcW w:type="dxa" w:w="4759"/>
          </w:tcPr>
          <w:p>
            <w:r/>
            <w:r>
              <w:rPr>
                <w:b w:val="0"/>
                <w:sz w:val="17"/>
              </w:rPr>
              <w:t>LSTM</w:t>
            </w:r>
          </w:p>
        </w:tc>
        <w:tc>
          <w:tcPr>
            <w:tcW w:type="dxa" w:w="4759"/>
          </w:tcPr>
          <w:p>
            <w:r/>
            <w:r>
              <w:rPr>
                <w:b w:val="0"/>
                <w:sz w:val="17"/>
              </w:rPr>
              <w:t>입력 168시간 · 은닉 64 · 2층 · dropout 0.2 · 피처 13(공통 10 + 기상 3)</w:t>
            </w:r>
          </w:p>
        </w:tc>
      </w:tr>
    </w:tbl>
    <w:p/>
    <w:p>
      <w:pPr>
        <w:jc w:val="both"/>
      </w:pPr>
      <w:r>
        <w:rPr>
          <w:i w:val="0"/>
          <w:sz w:val="20"/>
        </w:rPr>
        <w:t>지연 등급 분포는 고정된 가정이며 결과를 크게 좌우한다. 분포를 바꾸어 전체 파이프라인을 다시 돌린 결과가 A.9 다.</w:t>
      </w:r>
    </w:p>
    <w:p>
      <w:pPr>
        <w:pStyle w:val="Heading2"/>
      </w:pPr>
      <w:r>
        <w:rPr>
          <w:rFonts w:ascii="맑은 고딕" w:hAnsi="맑은 고딕"/>
        </w:rPr>
        <w:t>A.1.8  순진한 하한 대조군의 절차</w:t>
      </w:r>
    </w:p>
    <w:p>
      <w:pPr>
        <w:spacing w:before="120" w:after="40"/>
        <w:jc w:val="center"/>
      </w:pPr>
      <w:r>
        <w:rPr>
          <w:b/>
          <w:sz w:val="17"/>
        </w:rPr>
        <w:t>표 S7. 순진한 하한 대조군의 리전별 분해 (본편 4.3절) — 손실 편익은 kg, 건당 손실은 g</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리전</w:t>
            </w:r>
          </w:p>
        </w:tc>
        <w:tc>
          <w:tcPr>
            <w:tcW w:type="dxa" w:w="1586"/>
          </w:tcPr>
          <w:p>
            <w:r/>
            <w:r>
              <w:rPr>
                <w:b/>
                <w:sz w:val="17"/>
              </w:rPr>
              <w:t>최대 동시</w:t>
            </w:r>
          </w:p>
        </w:tc>
        <w:tc>
          <w:tcPr>
            <w:tcW w:type="dxa" w:w="1586"/>
          </w:tcPr>
          <w:p>
            <w:r/>
            <w:r>
              <w:rPr>
                <w:b/>
                <w:sz w:val="17"/>
              </w:rPr>
              <w:t>초과 시간</w:t>
            </w:r>
          </w:p>
        </w:tc>
        <w:tc>
          <w:tcPr>
            <w:tcW w:type="dxa" w:w="1586"/>
          </w:tcPr>
          <w:p>
            <w:pPr>
              <w:jc w:val="right"/>
            </w:pPr>
            <w:r/>
            <w:r>
              <w:rPr>
                <w:b/>
                <w:sz w:val="17"/>
              </w:rPr>
              <w:t>되돌린 작업</w:t>
            </w:r>
          </w:p>
        </w:tc>
        <w:tc>
          <w:tcPr>
            <w:tcW w:type="dxa" w:w="1586"/>
          </w:tcPr>
          <w:p>
            <w:pPr>
              <w:jc w:val="right"/>
            </w:pPr>
            <w:r/>
            <w:r>
              <w:rPr>
                <w:b/>
                <w:sz w:val="17"/>
              </w:rPr>
              <w:t>손실 편익</w:t>
            </w:r>
          </w:p>
        </w:tc>
        <w:tc>
          <w:tcPr>
            <w:tcW w:type="dxa" w:w="1586"/>
          </w:tcPr>
          <w:p>
            <w:r/>
            <w:r>
              <w:rPr>
                <w:b/>
                <w:sz w:val="17"/>
              </w:rPr>
              <w:t>건당 손실</w:t>
            </w:r>
          </w:p>
        </w:tc>
      </w:tr>
      <w:tr>
        <w:trPr>
          <w:cantSplit/>
        </w:trPr>
        <w:tc>
          <w:tcPr>
            <w:tcW w:type="dxa" w:w="1586"/>
          </w:tcPr>
          <w:p>
            <w:r/>
            <w:r>
              <w:rPr>
                <w:b w:val="0"/>
                <w:sz w:val="17"/>
              </w:rPr>
              <w:t>캘리포니아</w:t>
            </w:r>
          </w:p>
        </w:tc>
        <w:tc>
          <w:tcPr>
            <w:tcW w:type="dxa" w:w="1586"/>
          </w:tcPr>
          <w:p>
            <w:r/>
            <w:r>
              <w:rPr>
                <w:b w:val="0"/>
                <w:sz w:val="17"/>
              </w:rPr>
              <w:t>41</w:t>
            </w:r>
          </w:p>
        </w:tc>
        <w:tc>
          <w:tcPr>
            <w:tcW w:type="dxa" w:w="1586"/>
          </w:tcPr>
          <w:p>
            <w:r/>
            <w:r>
              <w:rPr>
                <w:b w:val="0"/>
                <w:sz w:val="17"/>
              </w:rPr>
              <w:t>866.9</w:t>
            </w:r>
          </w:p>
        </w:tc>
        <w:tc>
          <w:tcPr>
            <w:tcW w:type="dxa" w:w="1586"/>
          </w:tcPr>
          <w:p>
            <w:pPr>
              <w:jc w:val="right"/>
            </w:pPr>
            <w:r/>
            <w:r>
              <w:rPr>
                <w:b w:val="0"/>
                <w:sz w:val="17"/>
              </w:rPr>
              <w:t>16,449</w:t>
            </w:r>
          </w:p>
        </w:tc>
        <w:tc>
          <w:tcPr>
            <w:tcW w:type="dxa" w:w="1586"/>
          </w:tcPr>
          <w:p>
            <w:pPr>
              <w:jc w:val="right"/>
            </w:pPr>
            <w:r/>
            <w:r>
              <w:rPr>
                <w:b w:val="0"/>
                <w:sz w:val="17"/>
              </w:rPr>
              <w:t>1,805.1</w:t>
            </w:r>
          </w:p>
        </w:tc>
        <w:tc>
          <w:tcPr>
            <w:tcW w:type="dxa" w:w="1586"/>
          </w:tcPr>
          <w:p>
            <w:r/>
            <w:r>
              <w:rPr>
                <w:b w:val="0"/>
                <w:sz w:val="17"/>
              </w:rPr>
              <w:t>109.74</w:t>
            </w:r>
          </w:p>
        </w:tc>
      </w:tr>
      <w:tr>
        <w:trPr>
          <w:cantSplit/>
        </w:trPr>
        <w:tc>
          <w:tcPr>
            <w:tcW w:type="dxa" w:w="1586"/>
          </w:tcPr>
          <w:p>
            <w:r/>
            <w:r>
              <w:rPr>
                <w:b w:val="0"/>
                <w:sz w:val="17"/>
              </w:rPr>
              <w:t>프랑스</w:t>
            </w:r>
          </w:p>
        </w:tc>
        <w:tc>
          <w:tcPr>
            <w:tcW w:type="dxa" w:w="1586"/>
          </w:tcPr>
          <w:p>
            <w:r/>
            <w:r>
              <w:rPr>
                <w:b w:val="0"/>
                <w:sz w:val="17"/>
              </w:rPr>
              <w:t>41</w:t>
            </w:r>
          </w:p>
        </w:tc>
        <w:tc>
          <w:tcPr>
            <w:tcW w:type="dxa" w:w="1586"/>
          </w:tcPr>
          <w:p>
            <w:r/>
            <w:r>
              <w:rPr>
                <w:b w:val="0"/>
                <w:sz w:val="17"/>
              </w:rPr>
              <w:t>622.4</w:t>
            </w:r>
          </w:p>
        </w:tc>
        <w:tc>
          <w:tcPr>
            <w:tcW w:type="dxa" w:w="1586"/>
          </w:tcPr>
          <w:p>
            <w:pPr>
              <w:jc w:val="right"/>
            </w:pPr>
            <w:r/>
            <w:r>
              <w:rPr>
                <w:b w:val="0"/>
                <w:sz w:val="17"/>
              </w:rPr>
              <w:t>13,258</w:t>
            </w:r>
          </w:p>
        </w:tc>
        <w:tc>
          <w:tcPr>
            <w:tcW w:type="dxa" w:w="1586"/>
          </w:tcPr>
          <w:p>
            <w:pPr>
              <w:jc w:val="right"/>
            </w:pPr>
            <w:r/>
            <w:r>
              <w:rPr>
                <w:b w:val="0"/>
                <w:sz w:val="17"/>
              </w:rPr>
              <w:t>54.3</w:t>
            </w:r>
          </w:p>
        </w:tc>
        <w:tc>
          <w:tcPr>
            <w:tcW w:type="dxa" w:w="1586"/>
          </w:tcPr>
          <w:p>
            <w:r/>
            <w:r>
              <w:rPr>
                <w:b w:val="0"/>
                <w:sz w:val="17"/>
              </w:rPr>
              <w:t>4.09</w:t>
            </w:r>
          </w:p>
        </w:tc>
      </w:tr>
      <w:tr>
        <w:trPr>
          <w:cantSplit/>
        </w:trPr>
        <w:tc>
          <w:tcPr>
            <w:tcW w:type="dxa" w:w="1586"/>
          </w:tcPr>
          <w:p>
            <w:r/>
            <w:r>
              <w:rPr>
                <w:b w:val="0"/>
                <w:sz w:val="17"/>
              </w:rPr>
              <w:t>나머지 6개 리전</w:t>
            </w:r>
          </w:p>
        </w:tc>
        <w:tc>
          <w:tcPr>
            <w:tcW w:type="dxa" w:w="1586"/>
          </w:tcPr>
          <w:p>
            <w:r/>
            <w:r>
              <w:rPr>
                <w:b w:val="0"/>
                <w:sz w:val="17"/>
              </w:rPr>
              <w:t>6~22</w:t>
            </w:r>
          </w:p>
        </w:tc>
        <w:tc>
          <w:tcPr>
            <w:tcW w:type="dxa" w:w="1586"/>
          </w:tcPr>
          <w:p>
            <w:r/>
            <w:r>
              <w:rPr>
                <w:b w:val="0"/>
                <w:sz w:val="17"/>
              </w:rPr>
              <w:t>29.2 이하</w:t>
            </w:r>
          </w:p>
        </w:tc>
        <w:tc>
          <w:tcPr>
            <w:tcW w:type="dxa" w:w="1586"/>
          </w:tcPr>
          <w:p>
            <w:pPr>
              <w:jc w:val="right"/>
            </w:pPr>
            <w:r/>
            <w:r>
              <w:rPr>
                <w:b w:val="0"/>
                <w:sz w:val="17"/>
              </w:rPr>
              <w:t>1,543</w:t>
            </w:r>
          </w:p>
        </w:tc>
        <w:tc>
          <w:tcPr>
            <w:tcW w:type="dxa" w:w="1586"/>
          </w:tcPr>
          <w:p>
            <w:pPr>
              <w:jc w:val="right"/>
            </w:pPr>
            <w:r/>
            <w:r>
              <w:rPr>
                <w:b w:val="0"/>
                <w:sz w:val="17"/>
              </w:rPr>
              <w:t>55.4</w:t>
            </w:r>
          </w:p>
        </w:tc>
        <w:tc>
          <w:tcPr>
            <w:tcW w:type="dxa" w:w="1586"/>
          </w:tcPr>
          <w:p>
            <w:r/>
            <w:r>
              <w:rPr>
                <w:b w:val="0"/>
                <w:sz w:val="17"/>
              </w:rPr>
              <w:t>—</w:t>
            </w:r>
          </w:p>
        </w:tc>
      </w:tr>
    </w:tbl>
    <w:p/>
    <w:p>
      <w:pPr>
        <w:jc w:val="both"/>
      </w:pPr>
      <w:r>
        <w:rPr>
          <w:i w:val="0"/>
          <w:sz w:val="20"/>
        </w:rPr>
        <w:t>본편 4.3절의 대조군(순진한 하한)은 배치 시점에 용량을 전혀 모르는 스케줄에서 출발해 끝난 뒤에 초과를 없앤다. 일부러 단순하게 둔 절차이며, 용량을 아는 스케줄러보다 항상 같거나 나쁘므로 그 결과가 '아무것도 하지 않았을 때 감수할 손해'의 하한이 된다. 리전마다 독립으로 다음을 초과가 사라질 때까지 반복한다.</w:t>
      </w:r>
    </w:p>
    <w:p>
      <w:pPr>
        <w:spacing w:after="80"/>
        <w:ind w:left="340"/>
      </w:pPr>
      <w:r>
        <w:rPr>
          <w:rFonts w:ascii="Menlo" w:hAnsi="Menlo"/>
          <w:sz w:val="17"/>
        </w:rPr>
        <w:t>1. 그 리전 작업들의 (시작, 종료)로 연속 시각 스윕을 돌려 동시 실행 수가</w:t>
      </w:r>
    </w:p>
    <w:p>
      <w:pPr>
        <w:spacing w:after="80"/>
        <w:ind w:left="340"/>
      </w:pPr>
      <w:r>
        <w:rPr>
          <w:rFonts w:ascii="Menlo" w:hAnsi="Menlo"/>
          <w:sz w:val="17"/>
        </w:rPr>
        <w:t xml:space="preserve">   K_r 을 넘는 구간을 찾는다.</w:t>
      </w:r>
    </w:p>
    <w:p>
      <w:pPr>
        <w:spacing w:after="80"/>
        <w:ind w:left="340"/>
      </w:pPr>
      <w:r>
        <w:rPr>
          <w:rFonts w:ascii="Menlo" w:hAnsi="Menlo"/>
          <w:sz w:val="17"/>
        </w:rPr>
        <w:t>2. 아직 되돌리지 않은 작업 중 그 구간과 겹치는 것을 전부 즉시 실행(τ_j ← s_j)</w:t>
      </w:r>
    </w:p>
    <w:p>
      <w:pPr>
        <w:spacing w:after="80"/>
        <w:ind w:left="340"/>
      </w:pPr>
      <w:r>
        <w:rPr>
          <w:rFonts w:ascii="Menlo" w:hAnsi="Menlo"/>
          <w:sz w:val="17"/>
        </w:rPr>
        <w:t xml:space="preserve">   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 대조군을 일부러 단순하게 둔 지점이 여기다. 1년 전체에서 31,250건(21.4%)이 되돌려지며 프랑스는 5회, 캘리포니아는 3회 만에 수렴한다. 회계는 앞 절의 슬롯 평균과 같은 함수다.</w:t>
      </w:r>
    </w:p>
    <w:p>
      <w:pPr>
        <w:pStyle w:val="Heading2"/>
      </w:pPr>
      <w:r>
        <w:rPr>
          <w:rFonts w:ascii="맑은 고딕" w:hAnsi="맑은 고딕"/>
        </w:rPr>
        <w:t>A.1.9  실행 시간</w:t>
      </w:r>
    </w:p>
    <w:p>
      <w:pPr>
        <w:jc w:val="both"/>
      </w:pPr>
      <w:r>
        <w:rPr>
          <w:i w:val="0"/>
          <w:sz w:val="20"/>
        </w:rPr>
        <w:t>공간 이동의 무릎점 탐색(슬롯당 α 후보 11개의 정수 계획)이 슬롯당 평균 174 ms, 최악 890 ms 이며 1년 전체로 약 25분이다. 시간 이동의 롤링 재평가는 146,000건 전체가 약 7.6초에 끝난다(단일 실행, 자료 적재 제외).</w:t>
      </w:r>
    </w:p>
    <w:p>
      <w:pPr>
        <w:pStyle w:val="Heading1"/>
      </w:pPr>
      <w:r>
        <w:rPr>
          <w:rFonts w:ascii="맑은 고딕" w:hAnsi="맑은 고딕"/>
        </w:rPr>
        <w:t>A.2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이어지는 A.3~A.6 이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3의 기준은 29,225.6 kg이다. 스케줄은 같고 회계만 다르다 — 전자는 로드밸런서가 실행 구간을 겹침 길이로 가중해 정확히 적분한 값이고, 후자는 본편이 쓰는 슬롯 평균 근사다. 차이는 0.147%로, A.1.6 의 표 S5 가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A.3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 xml:space="preserve">여기서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는 리전 j의 탄소집약도, ℓ_ij는 리전 i에서 j로의 지연,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는 리전 i에서 발생한 요청 수, </w:t>
      </w:r>
      <w:r>
        <w:rPr>
          <w:rFonts w:ascii="Cambria Math" w:hAnsi="Cambria Math"/>
          <w:i w:val="0"/>
          <w:sz w:val="20"/>
          <w:i/>
        </w:rPr>
        <w:t xml:space="preserve">s</w:t>
      </w:r>
      <w:r>
        <w:rPr>
          <w:rFonts w:ascii="Cambria Math" w:hAnsi="Cambria Math"/>
          <w:i w:val="0"/>
          <w:sz w:val="20"/>
          <w:i/>
          <w:vertAlign w:val="subscript"/>
        </w:rPr>
        <w:t xml:space="preserve">i</w:t>
      </w:r>
      <w:r>
        <w:rPr>
          <w:i w:val="0"/>
          <w:sz w:val="20"/>
        </w:rPr>
        <w:t xml:space="preserve">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 xml:space="preserve">CASPER는 웹 요청률을 다루고 본 연구는 배치 작업을 다룬다. 매 시간 슬롯에서 그 시각 제출된 작업 수를 리전별로 세어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로 두었다. CASPER는 실행 시각을 옮기지 않으므로 시작 시각은 제출 시각이다. 원문 파라미터(</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 xml:space="preserve">이 결정은 결과 해석에 결정적이다. 본 연구의 리전 간 실측 지연은 최대 244 ms이므로 </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S8.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A.4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 xml:space="preserve">δ(c,h)는 클러스터 c의 h 시각 유연 부하가 그 날 시간 평균에서 벗어나는 정도이고, </w:t>
      </w:r>
      <w:r>
        <w:rPr>
          <w:rFonts w:ascii="Cambria Math" w:hAnsi="Cambria Math"/>
          <w:i w:val="0"/>
          <w:sz w:val="20"/>
          <w:i/>
        </w:rPr>
        <w:t xml:space="preserve">y</w:t>
      </w:r>
      <w:r>
        <w:rPr>
          <w:rFonts w:ascii="Cambria Math" w:hAnsi="Cambria Math"/>
          <w:i w:val="0"/>
          <w:sz w:val="20"/>
          <w:i/>
          <w:vertAlign w:val="subscript"/>
        </w:rPr>
        <w:t xml:space="preserve">c</w:t>
      </w:r>
      <w:r>
        <w:rPr>
          <w:i w:val="0"/>
          <w:sz w:val="20"/>
        </w:rPr>
        <w:t xml:space="preserve">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 xml:space="preserve">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w:t>
      </w:r>
      <w:r>
        <w:rPr>
          <w:rFonts w:ascii="Cambria Math" w:hAnsi="Cambria Math"/>
          <w:i w:val="0"/>
          <w:sz w:val="20"/>
          <w:i/>
        </w:rPr>
        <w:t xml:space="preserve">τ</w:t>
      </w:r>
      <w:r>
        <w:rPr>
          <w:rFonts w:ascii="Cambria Math" w:hAnsi="Cambria Math"/>
          <w:i w:val="0"/>
          <w:sz w:val="20"/>
          <w:i/>
          <w:vertAlign w:val="subscript"/>
        </w:rPr>
        <w:t xml:space="preserve">c</w:t>
      </w:r>
      <w:r>
        <w:rPr>
          <w:i w:val="0"/>
          <w:sz w:val="20"/>
        </w:rPr>
        <w:t xml:space="preserve">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S9.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A.5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S10.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A.6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 xml:space="preserve">x^</w:t>
      </w:r>
      <w:r>
        <w:rPr>
          <w:rFonts w:ascii="Cambria Math" w:hAnsi="Cambria Math"/>
          <w:i w:val="0"/>
          <w:sz w:val="20"/>
          <w:i/>
        </w:rPr>
        <w:t xml:space="preserve">t</w:t>
      </w:r>
      <w:r>
        <w:rPr>
          <w:rFonts w:ascii="Cambria Math" w:hAnsi="Cambria Math"/>
          <w:i w:val="0"/>
          <w:sz w:val="20"/>
          <w:i/>
          <w:vertAlign w:val="subscript"/>
        </w:rPr>
        <w:t xml:space="preserve">ij</w:t>
      </w:r>
      <w:r>
        <w:rPr>
          <w:i w:val="0"/>
          <w:sz w:val="20"/>
        </w:rPr>
        <w:t xml:space="preserve"> 는 작업 i 를 클러스터 j 에서 슬롯 t 에 시작하는지,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필요 자원량,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는 실행 시간(슬롯 수), </w:t>
      </w:r>
      <w:r>
        <w:rPr>
          <w:rFonts w:ascii="Cambria Math" w:hAnsi="Cambria Math"/>
          <w:i w:val="0"/>
          <w:sz w:val="20"/>
          <w:i/>
        </w:rPr>
        <w:t xml:space="preserve">d</w:t>
      </w:r>
      <w:r>
        <w:rPr>
          <w:rFonts w:ascii="Cambria Math" w:hAnsi="Cambria Math"/>
          <w:i w:val="0"/>
          <w:sz w:val="20"/>
          <w:i/>
          <w:vertAlign w:val="subscript"/>
        </w:rPr>
        <w:t xml:space="preserve">i</w:t>
      </w:r>
      <w:r>
        <w:rPr>
          <w:i w:val="0"/>
          <w:sz w:val="20"/>
        </w:rPr>
        <w:t xml:space="preserve"> 는 마감,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^t 와 </w:t>
      </w:r>
      <w:r>
        <w:rPr>
          <w:rFonts w:ascii="Cambria Math" w:hAnsi="Cambria Math"/>
          <w:i w:val="0"/>
          <w:sz w:val="20"/>
          <w:i/>
        </w:rPr>
        <w:t xml:space="preserve">I</w:t>
      </w:r>
      <w:r>
        <w:rPr>
          <w:rFonts w:ascii="Cambria Math" w:hAnsi="Cambria Math"/>
          <w:i w:val="0"/>
          <w:sz w:val="20"/>
          <w:i/>
          <w:vertAlign w:val="subscript"/>
        </w:rPr>
        <w:t xml:space="preserve">j</w:t>
      </w:r>
      <w:r>
        <w:rPr>
          <w:i w:val="0"/>
          <w:sz w:val="20"/>
        </w:rPr>
        <w:t xml:space="preserve">^t 는 슬롯 t 의 가용 자원과 탄소집약도, </w:t>
      </w:r>
      <w:r>
        <w:rPr>
          <w:rFonts w:ascii="Cambria Math" w:hAnsi="Cambria Math"/>
          <w:i w:val="0"/>
          <w:sz w:val="20"/>
          <w:i/>
        </w:rPr>
        <w:t xml:space="preserve">ρ</w:t>
      </w:r>
      <w:r>
        <w:rPr>
          <w:rFonts w:ascii="Cambria Math" w:hAnsi="Cambria Math"/>
          <w:i w:val="0"/>
          <w:sz w:val="20"/>
          <w:i/>
          <w:vertAlign w:val="subscript"/>
        </w:rPr>
        <w:t xml:space="preserve">j</w:t>
      </w:r>
      <w:r>
        <w:rPr>
          <w:i w:val="0"/>
          <w:sz w:val="20"/>
        </w:rPr>
        <w:t xml:space="preserve"> 는 전력 효율이다. Δ^</w:t>
      </w:r>
      <w:r>
        <w:rPr>
          <w:rFonts w:ascii="Cambria Math" w:hAnsi="Cambria Math"/>
          <w:i w:val="0"/>
          <w:sz w:val="20"/>
          <w:i/>
        </w:rPr>
        <w:t xml:space="preserve">t</w:t>
      </w:r>
      <w:r>
        <w:rPr>
          <w:rFonts w:ascii="Cambria Math" w:hAnsi="Cambria Math"/>
          <w:i w:val="0"/>
          <w:sz w:val="20"/>
          <w:i/>
          <w:vertAlign w:val="subscript"/>
        </w:rPr>
        <w:t xml:space="preserve">i</w:t>
      </w:r>
      <w:r>
        <w:rPr>
          <w:i w:val="0"/>
          <w:sz w:val="20"/>
        </w:rPr>
        <w:t xml:space="preserve"> = {t−</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+1, …, t} 는 슬롯 t 를 점유하게 되는 시작 시각의 집합이다. 마감은 식 (2)의 페널티로만 들어가고, 용량은 식 (5)의 하드 제약이다 — 본 연구와 정확히 반대다.</w:t>
      </w:r>
    </w:p>
    <w:p>
      <w:pPr>
        <w:jc w:val="both"/>
      </w:pPr>
      <w:r>
        <w:rPr>
          <w:i w:val="0"/>
          <w:sz w:val="20"/>
        </w:rPr>
        <w:t xml:space="preserve">원문은 이 정식화를 완전한 정수 계획으로 풀지 않는다. Algorithm 2가 각 </w:t>
      </w:r>
      <w:r>
        <w:rPr>
          <w:rFonts w:ascii="Cambria Math" w:hAnsi="Cambria Math"/>
          <w:i w:val="0"/>
          <w:sz w:val="20"/>
          <w:i/>
        </w:rPr>
        <w:t xml:space="preserve">Z</w:t>
      </w:r>
      <w:r>
        <w:rPr>
          <w:rFonts w:ascii="Cambria Math" w:hAnsi="Cambria Math"/>
          <w:i w:val="0"/>
          <w:sz w:val="20"/>
          <w:i/>
          <w:vertAlign w:val="subscript"/>
        </w:rPr>
        <w:t xml:space="preserve">k</w:t>
      </w:r>
      <w:r>
        <w:rPr>
          <w:i w:val="0"/>
          <w:sz w:val="20"/>
        </w:rPr>
        <w:t xml:space="preserve"> 를 따로 LP 완화로 풀어 정규화 상수 </w:t>
      </w:r>
      <w:r>
        <w:rPr>
          <w:rFonts w:ascii="Cambria Math" w:hAnsi="Cambria Math"/>
          <w:i w:val="0"/>
          <w:sz w:val="20"/>
          <w:i/>
        </w:rPr>
        <w:t xml:space="preserve">θ</w:t>
      </w:r>
      <w:r>
        <w:rPr>
          <w:rFonts w:ascii="Cambria Math" w:hAnsi="Cambria Math"/>
          <w:i w:val="0"/>
          <w:sz w:val="20"/>
          <w:i/>
          <w:vertAlign w:val="subscript"/>
        </w:rPr>
        <w:t xml:space="preserve">k</w:t>
      </w:r>
      <w:r>
        <w:rPr>
          <w:i w:val="0"/>
          <w:sz w:val="20"/>
        </w:rPr>
        <w:t xml:space="preserve"> 를 얻고, 결합 목적함수를 한 번 더 LP 로 풀어 분수해 x̄ 를 구한 뒤, </w:t>
      </w:r>
      <w:r>
        <w:rPr>
          <w:rFonts w:ascii="Cambria Math" w:hAnsi="Cambria Math"/>
          <w:i w:val="0"/>
          <w:sz w:val="20"/>
          <w:i/>
        </w:rPr>
        <w:t xml:space="preserve">b</w:t>
      </w:r>
      <w:r>
        <w:rPr>
          <w:rFonts w:ascii="Cambria Math" w:hAnsi="Cambria Math"/>
          <w:i w:val="0"/>
          <w:sz w:val="20"/>
          <w:i/>
          <w:vertAlign w:val="subscript"/>
        </w:rPr>
        <w:t xml:space="preserve">i</w:t>
      </w:r>
      <w:r>
        <w:rPr>
          <w:i w:val="0"/>
          <w:sz w:val="20"/>
        </w:rPr>
        <w:t xml:space="preserve">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S11.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Pr>
                <w:rFonts w:ascii="Cambria Math" w:hAnsi="Cambria Math"/>
                <w:i/>
              </w:rPr>
              <w:t xml:space="preserve">a</w:t>
            </w:r>
            <w:r>
              <w:rPr>
                <w:rFonts w:ascii="Cambria Math" w:hAnsi="Cambria Math"/>
                <w:i/>
                <w:vertAlign w:val="subscript"/>
              </w:rPr>
              <w:t xml:space="preserve">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Pr>
                <w:rFonts w:ascii="Cambria Math" w:hAnsi="Cambria Math"/>
                <w:i/>
              </w:rPr>
              <w:t xml:space="preserve">r</w:t>
            </w:r>
            <w:r>
              <w:rPr>
                <w:rFonts w:ascii="Cambria Math" w:hAnsi="Cambria Math"/>
                <w:i/>
                <w:vertAlign w:val="subscript"/>
              </w:rPr>
              <w:t xml:space="preserve">i</w:t>
            </w:r>
            <w:r>
              <w:rPr/>
              <w:t xml:space="preserve"> · </w:t>
            </w:r>
            <w:r>
              <w:rPr>
                <w:rFonts w:ascii="Cambria Math" w:hAnsi="Cambria Math"/>
                <w:i/>
              </w:rPr>
              <w:t xml:space="preserve">C</w:t>
            </w:r>
            <w:r>
              <w:rPr>
                <w:rFonts w:ascii="Cambria Math" w:hAnsi="Cambria Math"/>
                <w:i/>
                <w:vertAlign w:val="subscript"/>
              </w:rPr>
              <w:t xml:space="preserve">j</w:t>
            </w:r>
            <w:r>
              <w:rPr/>
              <w:t xml:space="preserve">^t</w:t>
            </w:r>
          </w:p>
        </w:tc>
        <w:tc>
          <w:tcPr>
            <w:tcW w:type="dxa" w:w="3173"/>
          </w:tcPr>
          <w:p>
            <w:r>
              <w:rPr/>
              <w:t xml:space="preserve">1 · </w:t>
            </w:r>
            <w:r>
              <w:rPr>
                <w:rFonts w:ascii="Cambria Math" w:hAnsi="Cambria Math"/>
                <w:i/>
              </w:rPr>
              <w:t xml:space="preserve">K</w:t>
            </w:r>
            <w:r>
              <w:rPr>
                <w:rFonts w:ascii="Cambria Math" w:hAnsi="Cambria Math"/>
                <w:i/>
                <w:vertAlign w:val="subscript"/>
              </w:rPr>
              <w:t xml:space="preserve">r</w:t>
            </w:r>
            <w:r>
              <w:rPr/>
              <w:t xml:space="preserve"> = 12</w:t>
            </w:r>
          </w:p>
        </w:tc>
        <w:tc>
          <w:tcPr>
            <w:tcW w:type="dxa" w:w="3173"/>
          </w:tcPr>
          <w:p>
            <w:r/>
            <w:r>
              <w:rPr>
                <w:b w:val="0"/>
                <w:sz w:val="17"/>
              </w:rPr>
              <w:t>본 연구 용량이 동시 실행 수라 식 (5)가 식 (3)과 같아짐</w:t>
            </w:r>
          </w:p>
        </w:tc>
      </w:tr>
      <w:tr>
        <w:trPr>
          <w:cantSplit/>
        </w:trPr>
        <w:tc>
          <w:tcPr>
            <w:tcW w:type="dxa" w:w="3173"/>
          </w:tcPr>
          <w:p>
            <w:r>
              <w:rPr>
                <w:rFonts w:ascii="Cambria Math" w:hAnsi="Cambria Math"/>
                <w:i/>
              </w:rPr>
              <w:t xml:space="preserve">ρ</w:t>
            </w:r>
            <w:r>
              <w:rPr>
                <w:rFonts w:ascii="Cambria Math" w:hAnsi="Cambria Math"/>
                <w:i/>
                <w:vertAlign w:val="subscript"/>
              </w:rPr>
              <w:t xml:space="preserve">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Pr>
                <w:rFonts w:ascii="Cambria Math" w:hAnsi="Cambria Math"/>
                <w:i/>
              </w:rPr>
              <w:t xml:space="preserve">I</w:t>
            </w:r>
            <w:r>
              <w:rPr>
                <w:rFonts w:ascii="Cambria Math" w:hAnsi="Cambria Math"/>
                <w:i/>
                <w:vertAlign w:val="subscript"/>
              </w:rPr>
              <w:t xml:space="preserve">j</w:t>
            </w:r>
            <w:r>
              <w:rPr/>
              <w:t xml:space="preserve">^t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 xml:space="preserve">Caspian 의 정식화는 슬롯보다 짧은 작업을 표현하지 못한다.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가 슬롯 수이므로 6초짜리 작업도 한 슬롯을 통째로 차지한다. 본 연구의 워크로드는 이 한계에 정면으로 걸린다.</w:t>
      </w:r>
    </w:p>
    <w:p>
      <w:pPr>
        <w:spacing w:before="120" w:after="40"/>
        <w:jc w:val="center"/>
      </w:pPr>
      <w:r>
        <w:rPr>
          <w:b/>
          <w:sz w:val="17"/>
        </w:rPr>
        <w:t>표 S12.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 xml:space="preserve">이 부풀림이 결과를 얼마나 좌우하는지 보려고, 자원 요구량을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 min(실행 시간, 1) 로 완화한 대조 실행을 같은 조건에서 돌렸다. 원문의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개수가 아니라 자원량이므로 이 읽기가 오히려 원문에 가깝다.</w:t>
      </w:r>
    </w:p>
    <w:p>
      <w:pPr>
        <w:spacing w:before="120" w:after="40"/>
        <w:jc w:val="center"/>
      </w:pPr>
      <w:r>
        <w:rPr>
          <w:b/>
          <w:sz w:val="17"/>
        </w:rPr>
        <w:t>표 S13.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Pr/>
              <w:t xml:space="preserve">올림 (</w:t>
            </w:r>
            <w:r>
              <w:rPr>
                <w:rFonts w:ascii="Cambria Math" w:hAnsi="Cambria Math"/>
                <w:i/>
              </w:rPr>
              <w:t xml:space="preserve">r</w:t>
            </w:r>
            <w:r>
              <w:rPr>
                <w:rFonts w:ascii="Cambria Math" w:hAnsi="Cambria Math"/>
                <w:i/>
                <w:vertAlign w:val="subscript"/>
              </w:rPr>
              <w:t xml:space="preserve">i</w:t>
            </w:r>
            <w:r>
              <w:rPr/>
              <w:t xml:space="preserve">=1)</w:t>
            </w:r>
          </w:p>
        </w:tc>
        <w:tc>
          <w:tcPr>
            <w:tcW w:type="dxa" w:w="2379"/>
          </w:tcPr>
          <w:p>
            <w:pPr>
              <w:jc w:val="right"/>
            </w:pPr>
            <w:r>
              <w:rPr/>
              <w:t xml:space="preserve">분수 (</w:t>
            </w:r>
            <w:r>
              <w:rPr>
                <w:rFonts w:ascii="Cambria Math" w:hAnsi="Cambria Math"/>
                <w:i/>
              </w:rPr>
              <w:t xml:space="preserve">r</w:t>
            </w:r>
            <w:r>
              <w:rPr>
                <w:rFonts w:ascii="Cambria Math" w:hAnsi="Cambria Math"/>
                <w:i/>
                <w:vertAlign w:val="subscript"/>
              </w:rPr>
              <w:t xml:space="preserve">i</w:t>
            </w:r>
            <w:r>
              <w:rPr/>
              <w:t xml:space="preserve">=min(d,1))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 xml:space="preserve">다만 무엇이 완화되고 무엇이 남는지는 구분해야 한다. 상한에 묶인 (리전, 시각)의 수는 두 모드가 거의 같다(1,134 대 1,136).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곧 몇 슬롯을 점유하는가는 두 모드 모두 올림값을 쓰기 때문이다. 분수 점유가 바꾸는 것은 묶이는 횟수가 아니라 묶였을 때 몇 건이 거절되는가다. 슬롯 개수의 올림 자체는 이 정식화의 구조적 한계이며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배치 시각을 제출 시각의 내림값으로 기록해 실제 제출보다 최대 한 시간 이를 수 있었고, 채점기가 “제출 전에 시작해 일찍 끝난 것”으로 계산해 마감 위반이 인위적으로 사라졌다. max(정수 시, 제출 시각)으로 고치자 같은 조건에서 용량 위반이 16,101건에서 1,623건으로 줄었다. 버그가 있을 때 “헛된 묶임” 비율은 0.0%로 측정됐고 고친 뒤 94.2%가 나왔다 — 측정값이 0이라는 것이 현상이 없다는 뜻은 아니다.</w:t>
      </w:r>
    </w:p>
    <w:p>
      <w:pPr>
        <w:jc w:val="both"/>
      </w:pPr>
      <w:r>
        <w:rPr>
          <w:i w:val="0"/>
          <w:sz w:val="20"/>
        </w:rPr>
        <w:t>이 버그를 찾은 경로는 전수 코드 검증이 아니라 이상 탐지였다(마감 위반 0건이 원문 설계와 반대였다). 그럴듯하게 나쁜 쪽으로 틀린 결함이었다면 같은 경로로는 못 잡았을 것이다. 나머지 세 재현은 원문 수식·상수의 한 줄 대조(A.3~A.5), 원문이 보고한 현상과 같은 방향인지 확인, 같은 채점 함수 통과 확인(A.2)으로 검증했으나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S14.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(A.6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S15.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기준도 분포마다 다시 계산했다.</w:t>
      </w:r>
    </w:p>
    <w:p>
      <w:pPr>
        <w:spacing w:before="120" w:after="40"/>
        <w:jc w:val="center"/>
      </w:pPr>
      <w:r>
        <w:rPr>
          <w:b/>
          <w:sz w:val="17"/>
        </w:rPr>
        <w:t>표 S16.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(kg)</w:t>
            </w:r>
          </w:p>
        </w:tc>
        <w:tc>
          <w:tcPr>
            <w:tcW w:type="dxa" w:w="1058"/>
          </w:tcPr>
          <w:p>
            <w:pPr>
              <w:jc w:val="right"/>
            </w:pPr>
            <w:r/>
            <w:r>
              <w:rPr>
                <w:b/>
                <w:sz w:val="17"/>
              </w:rPr>
              <w:t>CAST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A.10  아티팩트 — 코드와 재현 절차</w:t>
      </w:r>
    </w:p>
    <w:p>
      <w:pPr>
        <w:jc w:val="both"/>
      </w:pPr>
      <w:r>
        <w:rPr>
          <w:i w:val="0"/>
          <w:sz w:val="20"/>
        </w:rPr>
        <w:t>본편의 모든 수치는 아래 절차로 다시 만들 수 있다. 선행 정책 재현 코드는 기존 파이프라인을 고치지 않고 별도 모듈로 두었다. 정수 계획은 CBC 를 스레드 지정 없이 (곧 단일 스레드로) 호출하고 난수 시드를 주입하지 않으므로 같은 입력에서 같은 해를 낸다 — 연속 4주(672슬롯, 11,200건)를 서로 독립된 두 프로세스로 풀어 총배출이 소수점 여섯 자리까지 같음을 확인하였다.</w:t>
      </w:r>
    </w:p>
    <w:p>
      <w:pPr>
        <w:pStyle w:val="Heading2"/>
      </w:pPr>
      <w:r>
        <w:rPr>
          <w:rFonts w:ascii="맑은 고딕" w:hAnsi="맑은 고딕"/>
        </w:rPr>
        <w:t>구성</w:t>
      </w:r>
    </w:p>
    <w:p>
      <w:pPr>
        <w:spacing w:before="120" w:after="40"/>
        <w:jc w:val="center"/>
      </w:pPr>
      <w:r>
        <w:rPr>
          <w:b/>
          <w:sz w:val="17"/>
        </w:rPr>
        <w:t>표 S17.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(A.3)</w:t>
            </w:r>
          </w:p>
        </w:tc>
      </w:tr>
      <w:tr>
        <w:trPr>
          <w:cantSplit/>
        </w:trPr>
        <w:tc>
          <w:tcPr>
            <w:tcW w:type="dxa" w:w="4759"/>
          </w:tcPr>
          <w:p>
            <w:r/>
            <w:r>
              <w:rPr>
                <w:b w:val="0"/>
                <w:sz w:val="17"/>
              </w:rPr>
              <w:t>scheduler/prior_cics.py</w:t>
            </w:r>
          </w:p>
        </w:tc>
        <w:tc>
          <w:tcPr>
            <w:tcW w:type="dxa" w:w="4759"/>
          </w:tcPr>
          <w:p>
            <w:r/>
            <w:r>
              <w:rPr>
                <w:b w:val="0"/>
                <w:sz w:val="17"/>
              </w:rPr>
              <w:t>CICS VCC (A.4)</w:t>
            </w:r>
          </w:p>
        </w:tc>
      </w:tr>
      <w:tr>
        <w:trPr>
          <w:cantSplit/>
        </w:trPr>
        <w:tc>
          <w:tcPr>
            <w:tcW w:type="dxa" w:w="4759"/>
          </w:tcPr>
          <w:p>
            <w:r/>
            <w:r>
              <w:rPr>
                <w:b w:val="0"/>
                <w:sz w:val="17"/>
              </w:rPr>
              <w:t>scheduler/prior_sukprasert.py</w:t>
            </w:r>
          </w:p>
        </w:tc>
        <w:tc>
          <w:tcPr>
            <w:tcW w:type="dxa" w:w="4759"/>
          </w:tcPr>
          <w:p>
            <w:r/>
            <w:r>
              <w:rPr>
                <w:b w:val="0"/>
                <w:sz w:val="17"/>
              </w:rPr>
              <w:t>Sukprasert 탐색 (A.5)</w:t>
            </w:r>
          </w:p>
        </w:tc>
      </w:tr>
      <w:tr>
        <w:trPr>
          <w:cantSplit/>
        </w:trPr>
        <w:tc>
          <w:tcPr>
            <w:tcW w:type="dxa" w:w="4759"/>
          </w:tcPr>
          <w:p>
            <w:r/>
            <w:r>
              <w:rPr>
                <w:b w:val="0"/>
                <w:sz w:val="17"/>
              </w:rPr>
              <w:t>scheduler/prior_caspian.py</w:t>
            </w:r>
          </w:p>
        </w:tc>
        <w:tc>
          <w:tcPr>
            <w:tcW w:type="dxa" w:w="4759"/>
          </w:tcPr>
          <w:p>
            <w:r/>
            <w:r>
              <w:rPr>
                <w:b w:val="0"/>
                <w:sz w:val="17"/>
              </w:rPr>
              <w:t>Caspian 정수 계획 (A.6)</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1~3과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A.4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S18.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A.4 의 가중치 스윕과 A.6 의 Caspian 재현은 그보다 오래 걸린다.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