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63.03%를 줄였으며 마감 위반은 없었다. 무릎점 자동 선택은 가중치 고정(알파=0.5) 대비 지연 6.7ms만 더 쓰고 탄소는 10.64%포인트 더 줄인다. 다만 리전별 용량 제한을 지키면 시간 이동의 몫은 이론상 9.07%포인트에서 6.18%포인트로 줄어, 용량이 시간 이동 효과를 제한함을 정량적으로 보였다.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63.03% with zero deadline violations. The automatic knee-point weight cuts 10.64 percentage points more carbon than a fixed weight (alpha=0.5), at the cost of only 6.7ms additional latency. However, enforcing per-region capacity limits shrinks temporal shifting's marginal contribution from an unconstrained upper bound of 9.07 percentage points to 6.18 percentage points, quantifying how regional capacity constrains the benefit of shifting workloads in time.</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left"/>
      </w:pPr>
    </w:p>
    <w:p w14:paraId="4C3D3216" w14:textId="77777777" w:rsidR="00CA0C2E" w:rsidRDefault="00000000" w:rsidP="00724B75">
      <w:pPr>
        <w:jc w:val="left"/>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2555F655" w14:textId="77777777" w:rsidR="00CA0C2E" w:rsidRDefault="00CA0C2E" w:rsidP="00724B75">
      <w:pPr>
        <w:jc w:val="left"/>
      </w:pPr>
    </w:p>
    <w:p w14:paraId="6DD7D073" w14:textId="77777777" w:rsidR="00CA0C2E" w:rsidRDefault="00000000" w:rsidP="00724B75">
      <w:pPr>
        <w:jc w:val="left"/>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left"/>
      </w:pPr>
    </w:p>
    <w:p w14:paraId="1A2B3C4E" w14:textId="77777777" w:rsidR="00CA0C2E" w:rsidRDefault="00000000" w:rsidP="00724B75">
      <w:pPr>
        <w:jc w:val="left"/>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left"/>
      </w:pPr>
    </w:p>
    <w:p w14:paraId="107EBCB6" w14:textId="77777777" w:rsidR="00CA0C2E" w:rsidRDefault="00000000" w:rsidP="00724B75">
      <w:pPr>
        <w:jc w:val="left"/>
      </w:pPr>
      <w:r>
        <w:t xml:space="preserve">그림 1은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left"/>
      </w:pPr>
    </w:p>
    <w:p w14:paraId="28335252" w14:textId="77777777" w:rsidR="00CA0C2E" w:rsidRDefault="00000000" w:rsidP="00724B75">
      <w:pPr>
        <w:jc w:val="left"/>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left"/>
      </w:pPr>
    </w:p>
    <w:p w14:paraId="4E87DF98" w14:textId="77777777" w:rsidR="00CA0C2E" w:rsidRDefault="00000000" w:rsidP="00724B75">
      <w:pPr>
        <w:jc w:val="left"/>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left"/>
      </w:pPr>
    </w:p>
    <w:p w14:paraId="FB000002" w14:textId="77777777" w:rsidR="00CA0C2E" w:rsidRDefault="00000000" w:rsidP="00724B75">
      <w:pPr>
        <w:jc w:val="left"/>
      </w:pPr>
      <w:r>
        <w:rPr>
          <w:noProof/>
        </w:rPr>
        <w:drawing>
          <wp:anchor distT="0" distB="0" distL="114300" distR="114300" simplePos="0" relativeHeight="2" behindDoc="0" locked="0" layoutInCell="1" allowOverlap="1">
            <wp:simplePos x="0" y="0"/>
            <wp:positionH relativeFrom="page">
              <wp:align>center</wp:align>
            </wp:positionH>
            <wp:positionV relativeFrom="paragraph">
              <wp:posOffset>0</wp:posOffset>
            </wp:positionV>
            <wp:extent cx="5727700" cy="2438400"/>
            <wp:effectExtent l="0" t="0" r="0" b="0"/>
            <wp:wrapTopAndBottom/>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5727700" cy="2438400"/>
                    </a:xfrm>
                    <a:prstGeom prst="rect">
                      <a:avLst/>
                    </a:prstGeom>
                  </pic:spPr>
                </pic:pic>
              </a:graphicData>
            </a:graphic>
          </wp:anchor>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w:t>
      </w:r>
    </w:p>
    <w:p w14:paraId="FB000004" w14:textId="77777777" w:rsidR="00CA0C2E" w:rsidRDefault="00000000" w:rsidP="00724B75">
      <w:pPr>
        <w:jc w:val="left"/>
      </w:pPr>
      <w:r>
        <w:t xml:space="preserve">그림 2는 슬롯 단위 로드밸런서가 예측·지연 행렬·직전 배정을 입력받아 α를 슬롯마다 자동으로 정하고 ILP로 작업의 실행 리전을 배정하는 과정을 나타낸다.</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left"/>
      </w:pPr>
    </w:p>
    <w:p w14:paraId="FA000002" w14:textId="77777777" w:rsidR="00CA0C2E" w:rsidRDefault="00000000" w:rsidP="00724B75">
      <w:pPr>
        <w:jc w:val="left"/>
      </w:pPr>
      <w:r>
        <w:t xml:space="preserve">그림 3은 고정 α 스윕과 슬롯마다 다시 계산하는 무릎점 자동 α(auto)의 위치를 지연-탄소 평면에 함께 나타낸다. auto는 절감률이 가장 높은 지점이 아니라 지연 한 단위당 탄소 한계수익이 정점을 찍는 지점이다.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left"/>
      </w:pP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left"/>
      </w:pPr>
    </w:p>
    <w:p w14:paraId="FC000002" w14:textId="77777777" w:rsidR="00CA0C2E" w:rsidRDefault="00000000" w:rsidP="00724B75">
      <w:pPr>
        <w:jc w:val="left"/>
      </w:pPr>
      <w:r>
        <w:rPr>
          <w:noProof/>
        </w:rPr>
        <w:drawing>
          <wp:anchor distT="0" distB="0" distL="114300" distR="114300" simplePos="0" relativeHeight="3" behindDoc="0" locked="0" layoutInCell="1" allowOverlap="1">
            <wp:simplePos x="0" y="0"/>
            <wp:positionH relativeFrom="page">
              <wp:align>center</wp:align>
            </wp:positionH>
            <wp:positionV relativeFrom="paragraph">
              <wp:posOffset>0</wp:posOffset>
            </wp:positionV>
            <wp:extent cx="5727700" cy="2489200"/>
            <wp:effectExtent l="0" t="0" r="0" b="0"/>
            <wp:wrapTopAndBottom/>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5727700" cy="2489200"/>
                    </a:xfrm>
                    <a:prstGeom prst="rect">
                      <a:avLst/>
                    </a:prstGeom>
                  </pic:spPr>
                </pic:pic>
              </a:graphicData>
            </a:graphic>
          </wp:anchor>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left"/>
      </w:pPr>
      <w:r>
        <w:t xml:space="preserve">그림 4는 마감 인지 시간 이동이 실행 가능 윈도우 안에서 탄소·지연 가중 점수가 최소인 슬롯을 선택하는 과정을 나타낸다.</w:t>
      </w:r>
    </w:p>
    <w:p w14:paraId="4ABBD5A8" w14:textId="77777777" w:rsidR="00CA0C2E" w:rsidRDefault="00CA0C2E" w:rsidP="00724B75">
      <w:pPr>
        <w:jc w:val="left"/>
      </w:pPr>
    </w:p>
    <w:p w14:paraId="2300756F" w14:textId="77777777" w:rsidR="00CA0C2E" w:rsidRDefault="00CA0C2E" w:rsidP="00724B75">
      <w:pPr>
        <w:jc w:val="left"/>
      </w:pPr>
    </w:p>
    <w:p w14:paraId="DC6C9929" w14:textId="77777777" w:rsidR="00CA0C2E" w:rsidRDefault="00CA0C2E" w:rsidP="00724B75">
      <w:pPr>
        <w:jc w:val="left"/>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left"/>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left"/>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w:t>
      </w:r>
    </w:p>
    <w:p w14:paraId="34623256" w14:textId="77777777" w:rsidR="00CA0C2E" w:rsidRDefault="00CA0C2E" w:rsidP="00724B75">
      <w:pPr>
        <w:jc w:val="left"/>
      </w:pPr>
    </w:p>
    <w:p w14:paraId="3631D699" w14:textId="77777777" w:rsidR="00CA0C2E" w:rsidRDefault="00000000" w:rsidP="00724B75">
      <w:pPr>
        <w:jc w:val="left"/>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left"/>
      </w:pPr>
    </w:p>
    <w:p w14:paraId="47C57D6B" w14:textId="77777777" w:rsidR="00CA0C2E" w:rsidRDefault="00000000" w:rsidP="00724B75">
      <w:pPr>
        <w:jc w:val="left"/>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left"/>
      </w:pPr>
    </w:p>
    <w:p w14:paraId="25F254AA" w14:textId="77777777" w:rsidR="00CA0C2E" w:rsidRDefault="00000000" w:rsidP="00724B75">
      <w:pPr>
        <w:jc w:val="left"/>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06A56BF1" w14:textId="77777777" w:rsidR="00CA0C2E" w:rsidRDefault="00CA0C2E" w:rsidP="00724B75">
      <w:pPr>
        <w:jc w:val="left"/>
      </w:pP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4D34B9DF" w14:textId="77777777" w:rsidR="00CA0C2E" w:rsidRDefault="00000000" w:rsidP="00724B75">
      <w:pPr>
        <w:jc w:val="left"/>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1,692.8</w:t>
            </w:r>
          </w:p>
        </w:tc>
        <w:tc>
          <w:tcPr>
            <w:tcW w:w="750" w:type="dxa"/>
          </w:tcPr>
          <w:p w14:paraId="45C7F928" w14:textId="77777777" w:rsidR="004A6DA0" w:rsidRDefault="00000000">
            <w:pPr>
              <w:jc w:val="right"/>
            </w:pPr>
            <w:r>
              <w:rPr>
                <w:sz w:val="16"/>
                <w:szCs w:val="16"/>
              </w:rPr>
              <w:t>93.79</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111.9</w:t>
            </w:r>
          </w:p>
        </w:tc>
        <w:tc>
          <w:tcPr>
            <w:tcW w:w="750" w:type="dxa"/>
          </w:tcPr>
          <w:p w14:paraId="45C7F928" w14:textId="77777777" w:rsidR="004A6DA0" w:rsidRDefault="00000000">
            <w:pPr>
              <w:jc w:val="right"/>
            </w:pPr>
            <w:r>
              <w:rPr>
                <w:sz w:val="16"/>
                <w:szCs w:val="16"/>
              </w:rPr>
              <w:t>6.20</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left"/>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left"/>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left"/>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앞서(§6.3) 밝혔듯 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4E80892D" w14:textId="77777777" w:rsidR="004D20D1" w:rsidRDefault="00000000">
      <w:r>
        <w:t xml:space="preserve">선행 연구는 시간 이동의 절감이 어떤 조건에 의존하는지도 밝혔다</w:t>
      </w:r>
      <w:r>
        <w:rPr>
          <w:color w:val="1155CC"/>
          <w:sz w:val="16"/>
          <w:szCs w:val="16"/>
        </w:rPr>
        <w:t xml:space="preserve">.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w:t>
      </w:r>
      <w:r>
        <w:t xml:space="preserve"> 본 절이 측정한 것은 이 가운데 자원 제약의 부재라는 조건이 성립하지 않을 때의 결과다.</w:t>
      </w:r>
    </w:p>
    <w:p w14:paraId="DBCDFFC1" w14:textId="77777777" w:rsidR="00CA0C2E" w:rsidRDefault="00CA0C2E" w:rsidP="00724B75">
      <w:pPr>
        <w:jc w:val="left"/>
      </w:pP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left"/>
      </w:pPr>
    </w:p>
    <w:p w14:paraId="FD000002" w14:textId="77777777" w:rsidR="00CA0C2E" w:rsidRDefault="00000000" w:rsidP="00724B75">
      <w:pPr>
        <w:jc w:val="left"/>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left"/>
      </w:pPr>
      <w:r>
        <w:t xml:space="preserve">그림 5는 시간 이동을 용량 제약 없이 적용했을 때(무제약)와 온라인 용량 인지 알고리즘을 적용했을 때(온라인) 캘리포니아 리전의 시간별 동시 실행 수를 비교한 것이다. 무제약에서는 상한(12건)의 3.4배인 41건까지 몰리지만, 온라인 용량 인지는 이를 17건까지 억제한다.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left"/>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left"/>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left"/>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left"/>
      </w:pPr>
    </w:p>
    <w:p w14:paraId="P0000052" w14:textId="77777777" w:rsidR="00CA0C2E" w:rsidRDefault="00000000" w:rsidP="00724B75">
      <w:pPr>
        <w:jc w:val="left"/>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left"/>
      </w:pPr>
    </w:p>
    <w:p w14:paraId="P0000054" w14:textId="77777777" w:rsidR="00CA0C2E" w:rsidRDefault="00000000" w:rsidP="00724B75">
      <w:pPr>
        <w:jc w:val="left"/>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left"/>
      </w:pPr>
    </w:p>
    <w:p w14:paraId="P0000056" w14:textId="77777777" w:rsidR="00CA0C2E" w:rsidRDefault="00000000" w:rsidP="00724B75">
      <w:pPr>
        <w:jc w:val="left"/>
      </w:pPr>
      <w:r>
        <w:t xml:space="preserve">용량 스윕은 부하가 어느 리전에 몰리는지도 보여준다.</w:t>
      </w:r>
    </w:p>
    <w:p w14:paraId="P0000057" w14:textId="77777777" w:rsidR="00CA0C2E" w:rsidRDefault="00CA0C2E" w:rsidP="00724B75">
      <w:pPr>
        <w:jc w:val="left"/>
      </w:pPr>
    </w:p>
    <w:p w14:paraId="FE000002" w14:textId="77777777" w:rsidR="00CA0C2E" w:rsidRDefault="00000000" w:rsidP="00724B75">
      <w:pPr>
        <w:jc w:val="left"/>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left"/>
      </w:pPr>
      <w:r>
        <w:t xml:space="preserve">그림 6은 리전 용량을 기준값의 0.5배에서 무제약까지 바꾸어 가며 측정한 총배출량과 강제 편입 건수를 나타낸다. 용량이 늘수록 총배출은 줄지만 그 수익은 체감하며, 전 구간에서 마감 위반은 발생하지 않는다.</w:t>
      </w: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left"/>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left"/>
      </w:pPr>
    </w:p>
    <w:p w14:paraId="P000005B" w14:textId="77777777" w:rsidR="00CA0C2E" w:rsidRDefault="00000000" w:rsidP="00724B75">
      <w:pPr>
        <w:jc w:val="left"/>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left"/>
      </w:pPr>
    </w:p>
    <w:p w14:paraId="P000005D" w14:textId="77777777" w:rsidR="00CA0C2E" w:rsidRDefault="00000000" w:rsidP="00724B75">
      <w:pPr>
        <w:jc w:val="left"/>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left"/>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left"/>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left"/>
      </w:pPr>
    </w:p>
    <w:p w14:paraId="E6000012" w14:textId="77777777" w:rsidR="00CA0C2E" w:rsidRDefault="00000000" w:rsidP="00724B75">
      <w:pPr>
        <w:jc w:val="left"/>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left"/>
      </w:pPr>
    </w:p>
    <w:p w14:paraId="E6000013" w14:textId="77777777" w:rsidR="00CA0C2E" w:rsidRDefault="00000000" w:rsidP="00724B75">
      <w:pPr>
        <w:jc w:val="left"/>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left"/>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left"/>
      </w:pPr>
    </w:p>
    <w:p w14:paraId="52CA3887" w14:textId="77777777" w:rsidR="00CA0C2E" w:rsidRDefault="00000000" w:rsidP="00724B75">
      <w:pPr>
        <w:jc w:val="left"/>
      </w:pPr>
      <w:r>
        <w:t xml:space="preserve">공간 이동만으로 총 배출량이 56.85% 감소하고, 시간 이동만으로는 18.58%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left"/>
      </w:pPr>
    </w:p>
    <w:p w14:paraId="7243578A" w14:textId="77777777" w:rsidR="00CA0C2E" w:rsidRDefault="00000000" w:rsidP="00724B75">
      <w:pPr>
        <w:jc w:val="left"/>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left"/>
      </w:pPr>
    </w:p>
    <w:p w14:paraId="65F361F1" w14:textId="77777777" w:rsidR="00CA0C2E" w:rsidRDefault="00000000" w:rsidP="00724B75">
      <w:pPr>
        <w:jc w:val="left"/>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264.0배로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left"/>
      </w:pP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