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62.94%를 줄였으며 마감 위반은 없었다. 무릎점 자동 선택은 가중치 고정(알파=0.5) 대비 지연 6.7ms만 더 쓰고 탄소는 10.64%포인트 더 줄인다. 다만 리전별 용량 제한을 지키면 시간 이동의 몫은 이론상 9.07%포인트에서 6.09%포인트로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62.94%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6.09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rPr/>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2555F655" w14:textId="77777777" w:rsidR="00CA0C2E" w:rsidRDefault="00CA0C2E" w:rsidP="00724B75">
      <w:pPr>
        <w:jc w:val="left"/>
      </w:pPr>
    </w:p>
    <w:p w14:paraId="6DD7D073" w14:textId="77777777" w:rsidR="00CA0C2E" w:rsidRDefault="00000000" w:rsidP="00724B75">
      <w:pPr>
        <w:jc w:val="left"/>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left"/>
      </w:pPr>
    </w:p>
    <w:p w14:paraId="107EBCB6" w14:textId="77777777" w:rsidR="00CA0C2E" w:rsidRDefault="00000000" w:rsidP="00724B75">
      <w:pPr>
        <w:jc w:val="left"/>
      </w:pPr>
      <w:r>
        <w:t xml:space="preserve">그림 1은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4.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left"/>
      </w:pPr>
    </w:p>
    <w:p w14:paraId="FA000002" w14:textId="77777777" w:rsidR="00CA0C2E" w:rsidRDefault="00000000" w:rsidP="00724B75">
      <w:pPr>
        <w:jc w:val="left"/>
      </w:pPr>
      <w:r>
        <w:t xml:space="preserve">그림 4는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FB000001" w14:textId="77777777" w:rsidR="00CA0C2E" w:rsidRDefault="00CA0C2E" w:rsidP="00724B75">
      <w:pPr>
        <w:jc w:val="left"/>
      </w:pPr>
    </w:p>
    <w:p w14:paraId="FB000002" w14:textId="77777777" w:rsidR="00CA0C2E" w:rsidRDefault="00000000" w:rsidP="00724B75">
      <w:pPr>
        <w:jc w:val="left"/>
      </w:pPr>
      <w:r>
        <w:rPr>
          <w:noProof/>
        </w:rPr>
        <w:drawing>
          <wp:anchor distT="0" distB="0" distL="114300" distR="114300" simplePos="0" relativeHeight="2" behindDoc="0" locked="0" layoutInCell="1" allowOverlap="1">
            <wp:simplePos x="0" y="0"/>
            <wp:positionH relativeFrom="page">
              <wp:align>center</wp:align>
            </wp:positionH>
            <wp:positionV relativeFrom="paragraph">
              <wp:posOffset>0</wp:posOffset>
            </wp:positionV>
            <wp:extent cx="5727700" cy="2438400"/>
            <wp:effectExtent l="0" t="0" r="0" b="0"/>
            <wp:wrapTopAndBottom/>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5727700" cy="2438400"/>
                    </a:xfrm>
                    <a:prstGeom prst="rect">
                      <a:avLst/>
                    </a:prstGeom>
                  </pic:spPr>
                </pic:pic>
              </a:graphicData>
            </a:graphic>
          </wp:anchor>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left"/>
      </w:pPr>
      <w:r>
        <w:t xml:space="preserve">그림 2는 슬롯 단위 로드밸런서가 예측·지연 행렬·직전 배정을 입력받아 α를 슬롯마다 자동으로 정하고 ILP로 작업의 실행 리전을 배정하는 과정을 나타낸다.</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left"/>
      </w:pPr>
    </w:p>
    <w:p w14:paraId="FC000002" w14:textId="77777777" w:rsidR="00CA0C2E" w:rsidRDefault="00000000" w:rsidP="00724B75">
      <w:pPr>
        <w:jc w:val="left"/>
      </w:pPr>
      <w:r>
        <w:rPr>
          <w:noProof/>
        </w:rPr>
        <w:drawing>
          <wp:anchor distT="0" distB="0" distL="114300" distR="114300" simplePos="0" relativeHeight="3" behindDoc="0" locked="0" layoutInCell="1" allowOverlap="1">
            <wp:simplePos x="0" y="0"/>
            <wp:positionH relativeFrom="page">
              <wp:align>center</wp:align>
            </wp:positionH>
            <wp:positionV relativeFrom="paragraph">
              <wp:posOffset>0</wp:posOffset>
            </wp:positionV>
            <wp:extent cx="5727700" cy="2489200"/>
            <wp:effectExtent l="0" t="0" r="0" b="0"/>
            <wp:wrapTopAndBottom/>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5727700" cy="2489200"/>
                    </a:xfrm>
                    <a:prstGeom prst="rect">
                      <a:avLst/>
                    </a:prstGeom>
                  </pic:spPr>
                </pic:pic>
              </a:graphicData>
            </a:graphic>
          </wp:anchor>
        </w:drawing>
      </w:r>
    </w:p>
    <w:p w14:paraId="FC000003" w14:textId="77777777" w:rsidR="00CA0C2E" w:rsidRDefault="00000000" w:rsidP="00724B75">
      <w:pPr>
        <w:jc w:val="left"/>
        <w:rPr>
          <w:sz w:val="18"/>
          <w:szCs w:val="18"/>
        </w:rPr>
      </w:pPr>
      <w:r>
        <w:rPr>
          <w:sz w:val="18"/>
          <w:szCs w:val="18"/>
        </w:rPr>
        <w:t xml:space="preserve">그림 3. 시간 이동(스케줄러) — 마감 인지 탐색 윈도우 안에서 탄소·지연 가중 점수가 최소인 실행 슬롯을 고른다.</w:t>
      </w:r>
    </w:p>
    <w:p w14:paraId="FC000004" w14:textId="77777777" w:rsidR="00CA0C2E" w:rsidRDefault="00000000" w:rsidP="00724B75">
      <w:pPr>
        <w:jc w:val="left"/>
      </w:pPr>
      <w:r>
        <w:t xml:space="preserve">그림 3은 마감 인지 시간 이동이 실행 가능 윈도우 안에서 탄소·지연 가중 점수가 최소인 슬롯을 선택하는 과정을 나타낸다.</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10,830.4</w:t>
            </w:r>
          </w:p>
        </w:tc>
        <w:tc>
          <w:tcPr>
            <w:tcW w:w="850" w:type="dxa"/>
          </w:tcPr>
          <w:p w14:paraId="0A1B2C40" w14:textId="77777777" w:rsidR="004A6DA0" w:rsidRDefault="00000000">
            <w:pPr>
              <w:jc w:val="right"/>
            </w:pPr>
            <w:r>
              <w:rPr>
                <w:sz w:val="16"/>
                <w:szCs w:val="16"/>
              </w:rPr>
              <w:t>−62.94</w:t>
            </w:r>
          </w:p>
        </w:tc>
        <w:tc>
          <w:tcPr>
            <w:tcW w:w="850" w:type="dxa"/>
          </w:tcPr>
          <w:p w14:paraId="0A1B2C41" w14:textId="77777777" w:rsidR="004A6DA0" w:rsidRDefault="00000000">
            <w:pPr>
              <w:jc w:val="right"/>
            </w:pPr>
            <w:r>
              <w:rPr>
                <w:sz w:val="16"/>
                <w:szCs w:val="16"/>
              </w:rPr>
              <w:t>−6.09</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2,541.5</w:t>
            </w:r>
          </w:p>
        </w:tc>
        <w:tc>
          <w:tcPr>
            <w:tcW w:w="750" w:type="dxa"/>
          </w:tcPr>
          <w:p w14:paraId="45C7F928" w14:textId="77777777" w:rsidR="004A6DA0" w:rsidRDefault="00000000">
            <w:pPr>
              <w:jc w:val="right"/>
            </w:pPr>
            <w:r>
              <w:rPr>
                <w:sz w:val="16"/>
                <w:szCs w:val="16"/>
              </w:rPr>
              <w:t>95.85</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110.1</w:t>
            </w:r>
          </w:p>
        </w:tc>
        <w:tc>
          <w:tcPr>
            <w:tcW w:w="750" w:type="dxa"/>
          </w:tcPr>
          <w:p w14:paraId="45C7F928" w14:textId="77777777" w:rsidR="004A6DA0" w:rsidRDefault="00000000">
            <w:pPr>
              <w:jc w:val="right"/>
            </w:pPr>
            <w:r>
              <w:rPr>
                <w:sz w:val="16"/>
                <w:szCs w:val="16"/>
              </w:rPr>
              <w:t>4.15</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 xml:space="preserve">두 리전의 성격은 상반된다. 캘리포니아는 초과 슬롯의 77.7%가 19시부터 21시까지 세 시간에 몰리는 반면(균등 분포라면 12.5%),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10,830.4 kg, 기준 대비 62.94% 감소로, 순진한 하한(59.37%)보다 3.57%p 더 절감하면서 상한 위반을 대부분 제거한다 — 최대 동시 실행이 41건에서 19건으로, 캘리포니아의 초과 시간이 866.9시간에서 12시간으로, 프랑스는 622.4시간에서 23시간으로 줄어든다(표2 ④행). 남은 상한 위반 배정 662건은 전량 마감이 임박해 미룰 수 없는 작업(강제 편입 411건, 즉시 실행 경로 251건)에서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left"/>
      </w:pPr>
    </w:p>
    <w:p w14:paraId="FD000002" w14:textId="77777777" w:rsidR="00CA0C2E" w:rsidRDefault="00000000" w:rsidP="00724B75">
      <w:pPr>
        <w:jc w:val="left"/>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19건까지 억제된다.</w:t>
      </w:r>
    </w:p>
    <w:p w14:paraId="FD000004" w14:textId="77777777" w:rsidR="00CA0C2E" w:rsidRDefault="00000000" w:rsidP="00724B75">
      <w:pPr>
        <w:jc w:val="left"/>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19건까지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rPr>
          <w:sz w:val="18"/>
          <w:szCs w:val="18"/>
        </w:rPr>
        <w:t xml:space="preserve">표 5. 리전 용량에 따른 시간 이동의 한계 기여</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80"/>
        <w:gridCol w:w="860"/>
        <w:gridCol w:w="540"/>
        <w:gridCol w:w="540"/>
        <w:gridCol w:w="620"/>
        <w:gridCol w:w="660"/>
      </w:tblGrid>
      <w:tr w:rsidR="004D20D1" w14:paraId="337B3116" w14:textId="77777777">
        <w:tc>
          <w:tcPr>
            <w:tcW w:w="1080" w:type="dxa"/>
            <w:tcBorders>
              <w:bottom w:val="single" w:sz="6" w:space="0" w:color="000000"/>
            </w:tcBorders>
          </w:tcPr>
          <w:p w14:paraId="4FE64873" w14:textId="77777777" w:rsidR="004D20D1" w:rsidRDefault="00000000">
            <w:pPr>
              <w:jc w:val="center"/>
              <w:rPr>
                <w:b/>
                <w:bCs/>
              </w:rPr>
            </w:pPr>
            <w:r>
              <w:rPr>
                <w:b/>
                <w:bCs/>
                <w:sz w:val="16"/>
                <w:szCs w:val="16"/>
              </w:rPr>
              <w:t>용량 (피크 대비)</w:t>
            </w:r>
          </w:p>
        </w:tc>
        <w:tc>
          <w:tcPr>
            <w:tcW w:w="860" w:type="dxa"/>
            <w:tcBorders>
              <w:bottom w:val="single" w:sz="6" w:space="0" w:color="000000"/>
            </w:tcBorders>
          </w:tcPr>
          <w:p w14:paraId="50763B5E" w14:textId="77777777" w:rsidR="004D20D1" w:rsidRDefault="00000000">
            <w:pPr>
              <w:jc w:val="center"/>
              <w:rPr>
                <w:b/>
                <w:bCs/>
              </w:rPr>
            </w:pPr>
            <w:r>
              <w:rPr>
                <w:b/>
                <w:bCs/>
                <w:sz w:val="16"/>
                <w:szCs w:val="16"/>
              </w:rPr>
              <w:t>② 공간 이동</w:t>
            </w:r>
          </w:p>
        </w:tc>
        <w:tc>
          <w:tcPr>
            <w:tcW w:w="540" w:type="dxa"/>
            <w:tcBorders>
              <w:bottom w:val="single" w:sz="6" w:space="0" w:color="000000"/>
            </w:tcBorders>
          </w:tcPr>
          <w:p w14:paraId="62D06BF3" w14:textId="77777777" w:rsidR="004D20D1" w:rsidRDefault="00000000">
            <w:pPr>
              <w:jc w:val="center"/>
              <w:rPr>
                <w:b/>
                <w:bCs/>
              </w:rPr>
            </w:pPr>
            <w:r>
              <w:rPr>
                <w:b/>
                <w:bCs/>
                <w:sz w:val="16"/>
                <w:szCs w:val="16"/>
              </w:rPr>
              <w:t xml:space="preserve">하한</w:t>
            </w:r>
          </w:p>
        </w:tc>
        <w:tc>
          <w:tcPr>
            <w:tcW w:w="540" w:type="dxa"/>
            <w:tcBorders>
              <w:bottom w:val="single" w:sz="6" w:space="0" w:color="000000"/>
            </w:tcBorders>
          </w:tcPr>
          <w:p w14:paraId="70CA2B35" w14:textId="77777777" w:rsidR="004D20D1" w:rsidRDefault="00000000">
            <w:pPr>
              <w:jc w:val="center"/>
              <w:rPr>
                <w:b/>
                <w:bCs/>
              </w:rPr>
            </w:pPr>
            <w:r>
              <w:rPr>
                <w:b/>
                <w:bCs/>
                <w:sz w:val="16"/>
                <w:szCs w:val="16"/>
              </w:rPr>
              <w:t>상한</w:t>
            </w:r>
          </w:p>
        </w:tc>
        <w:tc>
          <w:tcPr>
            <w:tcW w:w="620" w:type="dxa"/>
            <w:tcBorders>
              <w:bottom w:val="single" w:sz="6" w:space="0" w:color="000000"/>
            </w:tcBorders>
          </w:tcPr>
          <w:p w14:paraId="16E8799B" w14:textId="77777777" w:rsidR="004D20D1" w:rsidRDefault="00000000">
            <w:pPr>
              <w:jc w:val="center"/>
              <w:rPr>
                <w:b/>
                <w:bCs/>
              </w:rPr>
            </w:pPr>
            <w:r>
              <w:rPr>
                <w:b/>
                <w:bCs/>
                <w:sz w:val="16"/>
                <w:szCs w:val="16"/>
              </w:rPr>
              <w:t>미강제</w:t>
            </w:r>
          </w:p>
        </w:tc>
        <w:tc>
          <w:tcPr>
            <w:tcW w:w="660" w:type="dxa"/>
            <w:tcBorders>
              <w:bottom w:val="single" w:sz="6" w:space="0" w:color="000000"/>
            </w:tcBorders>
          </w:tcPr>
          <w:p w14:paraId="6F8DF19E" w14:textId="77777777" w:rsidR="004D20D1" w:rsidRDefault="00000000">
            <w:pPr>
              <w:jc w:val="center"/>
              <w:rPr>
                <w:b/>
                <w:bCs/>
              </w:rPr>
            </w:pPr>
            <w:r>
              <w:rPr>
                <w:b/>
                <w:bCs/>
                <w:sz w:val="16"/>
                <w:szCs w:val="16"/>
              </w:rPr>
              <w:t>잔여 대비</w:t>
            </w:r>
          </w:p>
        </w:tc>
      </w:tr>
      <w:tr w:rsidR="004D20D1" w14:paraId="545ACFCC" w14:textId="77777777">
        <w:tc>
          <w:tcPr>
            <w:tcW w:w="1080" w:type="dxa"/>
          </w:tcPr>
          <w:p w14:paraId="1816E80B" w14:textId="77777777" w:rsidR="004D20D1" w:rsidRDefault="00000000">
            <w:r>
              <w:rPr>
                <w:sz w:val="16"/>
                <w:szCs w:val="16"/>
              </w:rPr>
              <w:t>8 (0.62×)</w:t>
            </w:r>
          </w:p>
        </w:tc>
        <w:tc>
          <w:tcPr>
            <w:tcW w:w="860" w:type="dxa"/>
          </w:tcPr>
          <w:p w14:paraId="41D0B9AD" w14:textId="77777777" w:rsidR="004D20D1" w:rsidRDefault="00000000">
            <w:pPr>
              <w:jc w:val="right"/>
            </w:pPr>
            <w:r>
              <w:rPr>
                <w:sz w:val="16"/>
                <w:szCs w:val="16"/>
              </w:rPr>
              <w:t>18,940.5</w:t>
            </w:r>
          </w:p>
        </w:tc>
        <w:tc>
          <w:tcPr>
            <w:tcW w:w="540" w:type="dxa"/>
          </w:tcPr>
          <w:p w14:paraId="7F6FE6DA" w14:textId="77777777" w:rsidR="004D20D1" w:rsidRDefault="00000000">
            <w:pPr>
              <w:jc w:val="right"/>
            </w:pPr>
            <w:r>
              <w:rPr>
                <w:sz w:val="16"/>
                <w:szCs w:val="16"/>
              </w:rPr>
              <w:t>1.53</w:t>
            </w:r>
          </w:p>
        </w:tc>
        <w:tc>
          <w:tcPr>
            <w:tcW w:w="540" w:type="dxa"/>
          </w:tcPr>
          <w:p w14:paraId="02F84491" w14:textId="77777777" w:rsidR="004D20D1" w:rsidRDefault="00000000">
            <w:pPr>
              <w:jc w:val="right"/>
            </w:pPr>
            <w:r>
              <w:rPr>
                <w:sz w:val="16"/>
                <w:szCs w:val="16"/>
              </w:rPr>
              <w:t>6.97</w:t>
            </w:r>
          </w:p>
        </w:tc>
        <w:tc>
          <w:tcPr>
            <w:tcW w:w="620" w:type="dxa"/>
          </w:tcPr>
          <w:p w14:paraId="096B1C76" w14:textId="77777777" w:rsidR="004D20D1" w:rsidRDefault="00000000">
            <w:pPr>
              <w:jc w:val="right"/>
            </w:pPr>
            <w:r>
              <w:rPr>
                <w:sz w:val="16"/>
                <w:szCs w:val="16"/>
              </w:rPr>
              <w:t>11.66</w:t>
            </w:r>
          </w:p>
        </w:tc>
        <w:tc>
          <w:tcPr>
            <w:tcW w:w="660" w:type="dxa"/>
          </w:tcPr>
          <w:p w14:paraId="6D2F8DAB" w14:textId="77777777" w:rsidR="004D20D1" w:rsidRDefault="00000000">
            <w:pPr>
              <w:jc w:val="right"/>
            </w:pPr>
            <w:r>
              <w:rPr>
                <w:sz w:val="16"/>
                <w:szCs w:val="16"/>
              </w:rPr>
              <w:t>18.00</w:t>
            </w:r>
          </w:p>
        </w:tc>
      </w:tr>
      <w:tr w:rsidR="004D20D1" w14:paraId="545ACFCC" w14:textId="77777777">
        <w:tc>
          <w:tcPr>
            <w:tcW w:w="1080" w:type="dxa"/>
          </w:tcPr>
          <w:p w14:paraId="1816E80B" w14:textId="77777777" w:rsidR="004D20D1" w:rsidRDefault="00000000">
            <w:r>
              <w:rPr>
                <w:sz w:val="16"/>
                <w:szCs w:val="16"/>
              </w:rPr>
              <w:t>12 (0.92×)</w:t>
            </w:r>
          </w:p>
        </w:tc>
        <w:tc>
          <w:tcPr>
            <w:tcW w:w="860" w:type="dxa"/>
          </w:tcPr>
          <w:p w14:paraId="41D0B9AD" w14:textId="77777777" w:rsidR="004D20D1" w:rsidRDefault="00000000">
            <w:pPr>
              <w:jc w:val="right"/>
            </w:pPr>
            <w:r>
              <w:rPr>
                <w:sz w:val="16"/>
                <w:szCs w:val="16"/>
              </w:rPr>
              <w:t>14,849.8</w:t>
            </w:r>
          </w:p>
        </w:tc>
        <w:tc>
          <w:tcPr>
            <w:tcW w:w="540" w:type="dxa"/>
          </w:tcPr>
          <w:p w14:paraId="7F6FE6DA" w14:textId="77777777" w:rsidR="004D20D1" w:rsidRDefault="00000000">
            <w:pPr>
              <w:jc w:val="right"/>
            </w:pPr>
            <w:r>
              <w:rPr>
                <w:sz w:val="16"/>
                <w:szCs w:val="16"/>
              </w:rPr>
              <w:t>2.29</w:t>
            </w:r>
          </w:p>
        </w:tc>
        <w:tc>
          <w:tcPr>
            <w:tcW w:w="540" w:type="dxa"/>
          </w:tcPr>
          <w:p w14:paraId="02F84491" w14:textId="77777777" w:rsidR="004D20D1" w:rsidRDefault="00000000">
            <w:pPr>
              <w:jc w:val="right"/>
            </w:pPr>
            <w:r>
              <w:rPr>
                <w:sz w:val="16"/>
                <w:szCs w:val="16"/>
              </w:rPr>
              <w:t>8.94</w:t>
            </w:r>
          </w:p>
        </w:tc>
        <w:tc>
          <w:tcPr>
            <w:tcW w:w="620" w:type="dxa"/>
          </w:tcPr>
          <w:p w14:paraId="096B1C76" w14:textId="77777777" w:rsidR="004D20D1" w:rsidRDefault="00000000">
            <w:pPr>
              <w:jc w:val="right"/>
            </w:pPr>
            <w:r>
              <w:rPr>
                <w:sz w:val="16"/>
                <w:szCs w:val="16"/>
              </w:rPr>
              <w:t>9.86</w:t>
            </w:r>
          </w:p>
        </w:tc>
        <w:tc>
          <w:tcPr>
            <w:tcW w:w="660" w:type="dxa"/>
          </w:tcPr>
          <w:p w14:paraId="6D2F8DAB" w14:textId="77777777" w:rsidR="004D20D1" w:rsidRDefault="00000000">
            <w:pPr>
              <w:jc w:val="right"/>
            </w:pPr>
            <w:r>
              <w:rPr>
                <w:sz w:val="16"/>
                <w:szCs w:val="16"/>
              </w:rPr>
              <w:t>19.41</w:t>
            </w:r>
          </w:p>
        </w:tc>
      </w:tr>
      <w:tr w:rsidR="004D20D1" w14:paraId="545ACFCC" w14:textId="77777777">
        <w:tc>
          <w:tcPr>
            <w:tcW w:w="1080" w:type="dxa"/>
          </w:tcPr>
          <w:p w14:paraId="1816E80B" w14:textId="77777777" w:rsidR="004D20D1" w:rsidRDefault="00000000">
            <w:r>
              <w:rPr>
                <w:sz w:val="16"/>
                <w:szCs w:val="16"/>
              </w:rPr>
              <w:t>16 (1.23×)</w:t>
            </w:r>
          </w:p>
        </w:tc>
        <w:tc>
          <w:tcPr>
            <w:tcW w:w="860" w:type="dxa"/>
          </w:tcPr>
          <w:p w14:paraId="41D0B9AD" w14:textId="77777777" w:rsidR="004D20D1" w:rsidRDefault="00000000">
            <w:pPr>
              <w:jc w:val="right"/>
            </w:pPr>
            <w:r>
              <w:rPr>
                <w:sz w:val="16"/>
                <w:szCs w:val="16"/>
              </w:rPr>
              <w:t>12,609.8</w:t>
            </w:r>
          </w:p>
        </w:tc>
        <w:tc>
          <w:tcPr>
            <w:tcW w:w="540" w:type="dxa"/>
          </w:tcPr>
          <w:p w14:paraId="7F6FE6DA" w14:textId="77777777" w:rsidR="004D20D1" w:rsidRDefault="00000000">
            <w:pPr>
              <w:jc w:val="right"/>
            </w:pPr>
            <w:r>
              <w:rPr>
                <w:sz w:val="16"/>
                <w:szCs w:val="16"/>
              </w:rPr>
              <w:t>2.52</w:t>
            </w:r>
          </w:p>
        </w:tc>
        <w:tc>
          <w:tcPr>
            <w:tcW w:w="540" w:type="dxa"/>
          </w:tcPr>
          <w:p w14:paraId="02F84491" w14:textId="77777777" w:rsidR="004D20D1" w:rsidRDefault="00000000">
            <w:pPr>
              <w:jc w:val="right"/>
            </w:pPr>
            <w:r>
              <w:rPr>
                <w:sz w:val="16"/>
                <w:szCs w:val="16"/>
              </w:rPr>
              <w:t>9.23</w:t>
            </w:r>
          </w:p>
        </w:tc>
        <w:tc>
          <w:tcPr>
            <w:tcW w:w="620" w:type="dxa"/>
          </w:tcPr>
          <w:p w14:paraId="096B1C76" w14:textId="77777777" w:rsidR="004D20D1" w:rsidRDefault="00000000">
            <w:pPr>
              <w:jc w:val="right"/>
            </w:pPr>
            <w:r>
              <w:rPr>
                <w:sz w:val="16"/>
                <w:szCs w:val="16"/>
              </w:rPr>
              <w:t>9.07</w:t>
            </w:r>
          </w:p>
        </w:tc>
        <w:tc>
          <w:tcPr>
            <w:tcW w:w="660" w:type="dxa"/>
          </w:tcPr>
          <w:p w14:paraId="6D2F8DAB" w14:textId="77777777" w:rsidR="004D20D1" w:rsidRDefault="00000000">
            <w:pPr>
              <w:jc w:val="right"/>
            </w:pPr>
            <w:r>
              <w:rPr>
                <w:sz w:val="16"/>
                <w:szCs w:val="16"/>
              </w:rPr>
              <w:t>21.03</w:t>
            </w:r>
          </w:p>
        </w:tc>
      </w:tr>
      <w:tr w:rsidR="004D20D1" w14:paraId="545ACFCC" w14:textId="77777777">
        <w:tc>
          <w:tcPr>
            <w:tcW w:w="1080" w:type="dxa"/>
          </w:tcPr>
          <w:p w14:paraId="1816E80B" w14:textId="77777777" w:rsidR="004D20D1" w:rsidRDefault="00000000">
            <w:r>
              <w:rPr>
                <w:sz w:val="16"/>
                <w:szCs w:val="16"/>
              </w:rPr>
              <w:t>24 (1.85×)</w:t>
            </w:r>
          </w:p>
        </w:tc>
        <w:tc>
          <w:tcPr>
            <w:tcW w:w="860" w:type="dxa"/>
          </w:tcPr>
          <w:p w14:paraId="41D0B9AD" w14:textId="77777777" w:rsidR="004D20D1" w:rsidRDefault="00000000">
            <w:pPr>
              <w:jc w:val="right"/>
            </w:pPr>
            <w:r>
              <w:rPr>
                <w:sz w:val="16"/>
                <w:szCs w:val="16"/>
              </w:rPr>
              <w:t>10,105.8</w:t>
            </w:r>
          </w:p>
        </w:tc>
        <w:tc>
          <w:tcPr>
            <w:tcW w:w="540" w:type="dxa"/>
          </w:tcPr>
          <w:p w14:paraId="7F6FE6DA" w14:textId="77777777" w:rsidR="004D20D1" w:rsidRDefault="00000000">
            <w:pPr>
              <w:jc w:val="right"/>
            </w:pPr>
            <w:r>
              <w:rPr>
                <w:sz w:val="16"/>
                <w:szCs w:val="16"/>
              </w:rPr>
              <w:t>3.34</w:t>
            </w:r>
          </w:p>
        </w:tc>
        <w:tc>
          <w:tcPr>
            <w:tcW w:w="540" w:type="dxa"/>
          </w:tcPr>
          <w:p w14:paraId="02F84491" w14:textId="77777777" w:rsidR="004D20D1" w:rsidRDefault="00000000">
            <w:pPr>
              <w:jc w:val="right"/>
            </w:pPr>
            <w:r>
              <w:rPr>
                <w:sz w:val="16"/>
                <w:szCs w:val="16"/>
              </w:rPr>
              <w:t>7.53</w:t>
            </w:r>
          </w:p>
        </w:tc>
        <w:tc>
          <w:tcPr>
            <w:tcW w:w="620" w:type="dxa"/>
          </w:tcPr>
          <w:p w14:paraId="096B1C76" w14:textId="77777777" w:rsidR="004D20D1" w:rsidRDefault="00000000">
            <w:pPr>
              <w:jc w:val="right"/>
            </w:pPr>
            <w:r>
              <w:rPr>
                <w:sz w:val="16"/>
                <w:szCs w:val="16"/>
              </w:rPr>
              <w:t>7.28</w:t>
            </w:r>
          </w:p>
        </w:tc>
        <w:tc>
          <w:tcPr>
            <w:tcW w:w="660" w:type="dxa"/>
          </w:tcPr>
          <w:p w14:paraId="6D2F8DAB" w14:textId="77777777" w:rsidR="004D20D1" w:rsidRDefault="00000000">
            <w:pPr>
              <w:jc w:val="right"/>
            </w:pPr>
            <w:r>
              <w:rPr>
                <w:sz w:val="16"/>
                <w:szCs w:val="16"/>
              </w:rPr>
              <w:t>21.06</w:t>
            </w:r>
          </w:p>
        </w:tc>
      </w:tr>
      <w:tr w:rsidR="004D20D1" w14:paraId="545ACFCC" w14:textId="77777777">
        <w:tc>
          <w:tcPr>
            <w:tcW w:w="1080" w:type="dxa"/>
          </w:tcPr>
          <w:p w14:paraId="1816E80B" w14:textId="77777777" w:rsidR="004D20D1" w:rsidRDefault="00000000">
            <w:r>
              <w:rPr>
                <w:sz w:val="16"/>
                <w:szCs w:val="16"/>
              </w:rPr>
              <w:t>32 (2.46×)</w:t>
            </w:r>
          </w:p>
        </w:tc>
        <w:tc>
          <w:tcPr>
            <w:tcW w:w="860" w:type="dxa"/>
          </w:tcPr>
          <w:p w14:paraId="41D0B9AD" w14:textId="77777777" w:rsidR="004D20D1" w:rsidRDefault="00000000">
            <w:pPr>
              <w:jc w:val="right"/>
            </w:pPr>
            <w:r>
              <w:rPr>
                <w:sz w:val="16"/>
                <w:szCs w:val="16"/>
              </w:rPr>
              <w:t>9,719.0</w:t>
            </w:r>
          </w:p>
        </w:tc>
        <w:tc>
          <w:tcPr>
            <w:tcW w:w="540" w:type="dxa"/>
          </w:tcPr>
          <w:p w14:paraId="7F6FE6DA" w14:textId="77777777" w:rsidR="004D20D1" w:rsidRDefault="00000000">
            <w:pPr>
              <w:jc w:val="right"/>
            </w:pPr>
            <w:r>
              <w:rPr>
                <w:sz w:val="16"/>
                <w:szCs w:val="16"/>
              </w:rPr>
              <w:t>5.01</w:t>
            </w:r>
          </w:p>
        </w:tc>
        <w:tc>
          <w:tcPr>
            <w:tcW w:w="540" w:type="dxa"/>
          </w:tcPr>
          <w:p w14:paraId="02F84491" w14:textId="77777777" w:rsidR="004D20D1" w:rsidRDefault="00000000">
            <w:pPr>
              <w:jc w:val="right"/>
            </w:pPr>
            <w:r>
              <w:rPr>
                <w:sz w:val="16"/>
                <w:szCs w:val="16"/>
              </w:rPr>
              <w:t>6.88</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20.35</w:t>
            </w:r>
          </w:p>
        </w:tc>
      </w:tr>
      <w:tr w:rsidR="004D20D1" w14:paraId="545ACFCC" w14:textId="77777777">
        <w:tc>
          <w:tcPr>
            <w:tcW w:w="1080" w:type="dxa"/>
          </w:tcPr>
          <w:p w14:paraId="1816E80B" w14:textId="77777777" w:rsidR="004D20D1" w:rsidRDefault="00000000">
            <w:r>
              <w:rPr>
                <w:sz w:val="16"/>
                <w:szCs w:val="16"/>
              </w:rPr>
              <w:t>64 (4.92×)</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r w:rsidR="004D20D1" w14:paraId="545ACFCC" w14:textId="77777777">
        <w:tc>
          <w:tcPr>
            <w:tcW w:w="1080" w:type="dxa"/>
          </w:tcPr>
          <w:p w14:paraId="1816E80B" w14:textId="77777777" w:rsidR="004D20D1" w:rsidRDefault="00000000">
            <w:r>
              <w:rPr>
                <w:sz w:val="16"/>
                <w:szCs w:val="16"/>
              </w:rPr>
              <w:t>무제약</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bl>
    <w:p>
      <w:r>
        <w:rPr>
          <w:sz w:val="16"/>
          <w:szCs w:val="16"/>
        </w:rPr>
        <w:t xml:space="preserve">주: 공간 이동은 kg, 하한·상한·미강제는 총 절감률 기준 %p, 잔여 대비는 공간 이동 후 잔여 배출량 대비 %. 하한은 사후 용량 강제를 적용한 값, 상한은 되돌린 작업이 마감 이내 빈 슬롯을 가질 때 회수 가능한 값, 미강제는 용량 제약을 두지 않은 값이다.</w:t>
      </w:r>
    </w:p>
    <w:p w14:paraId="4BC32509" w14:textId="77777777" w:rsidR="004D20D1" w:rsidRDefault="004D20D1"/>
    <w:p w14:paraId="1870AAEE" w14:textId="77777777" w:rsidR="004D20D1" w:rsidRDefault="00000000">
      <w:r>
        <w:t xml:space="preserve">네 열을 구분해야 한다. 용량을 조일수록 공간 이동이 걷어가는 몫이 줄어들므로 시간 이동에 남는 몫은 오히려 커진다. 용량을 강제하지 않은 시간 이동의 기여는 총 절감률 기준으로 용량 64의 6.77%p에서 용량 8의 11.66%p로 늘어난다. 그러나 같은 값을 공간 이동 후 잔여 배출량 대비로 환산하면 18.00%에서 21.06% 사이로 사실상 일정하다. 즉 시간 이동이라는 수단 자체의 효율은 용량 수준과 거의 무관하며, 용량에 따라 달라지는 것은 그 수단에 남겨진 몫의 크기다. 반면 사후 강제를 적용한 하한은 반대 방향으로 움직여 용량 64의 6.77%p에서 용량 8의 1.53%p까지 낮아진다. 같은 구간에서 되돌려지는 작업 비율이 0.04%에서 31.81%로 늘어나기 때문이다.</w:t>
      </w:r>
    </w:p>
    <w:p w14:paraId="355A2C13" w14:textId="77777777" w:rsidR="004D20D1" w:rsidRDefault="004D20D1"/>
    <w:p w14:paraId="5F59B6E8" w14:textId="77777777" w:rsidR="004D20D1" w:rsidRDefault="00000000">
      <w:r>
        <w:t xml:space="preserve">하한과 미강제 값의 간격이 실현 가능한 절감의 불확실성이다. 이 간격이 실제로 얼마나 메워질 수 있는지를 회수 상한으로 추정하였다. 되돌린 캘리포니아 작업의 83~86%가 마감 이내에 더 나은 빈 슬롯을 가지고 있었다. 회수 상한이 사후 강제로 잃은 양에서 차지하는 비율은 용량에 따라 갈린다. 용량 16 이상에서는 102~106%로 상한이 손실과 같거나 이를 넘어서나, 용량 12에서는 87.8%, 용량 8에서는 53.7%에 그친다. 여러 작업이 같은 빈 슬롯을 동시에 쓸 수 없다는 점을 무시한 느슨한 상한이므로 100%를 넘는 값이 나온다. 따라서 용량이 기준 배정의 최대 동시 실행 수인 13 이상인 구간에서는 하한의 감소를 되돌리기만 하고 재배치하지 않는 규칙의 산물로 보아야 하며, 그 아래로 조일 때 비로소 실질적인 손실이 시작된다.</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rPr>
          <w:sz w:val="18"/>
          <w:szCs w:val="18"/>
        </w:rPr>
        <w:t>표</w:t>
      </w:r>
      <w:r>
        <w:rPr>
          <w:sz w:val="18"/>
          <w:szCs w:val="18"/>
        </w:rPr>
        <w:t xml:space="preserve"> 6. </w:t>
      </w:r>
      <w:r>
        <w:rPr>
          <w:sz w:val="18"/>
          <w:szCs w:val="18"/>
        </w:rPr>
        <w:t>용량에</w:t>
      </w:r>
      <w:r>
        <w:rPr>
          <w:sz w:val="18"/>
          <w:szCs w:val="18"/>
        </w:rPr>
        <w:t xml:space="preserve"> </w:t>
      </w:r>
      <w:r>
        <w:rPr>
          <w:sz w:val="18"/>
          <w:szCs w:val="18"/>
        </w:rPr>
        <w:t>따른</w:t>
      </w:r>
      <w:r>
        <w:rPr>
          <w:sz w:val="18"/>
          <w:szCs w:val="18"/>
        </w:rPr>
        <w:t xml:space="preserve"> </w:t>
      </w:r>
      <w:r>
        <w:rPr>
          <w:sz w:val="18"/>
          <w:szCs w:val="18"/>
        </w:rPr>
        <w:t>리전별</w:t>
      </w:r>
      <w:r>
        <w:rPr>
          <w:sz w:val="18"/>
          <w:szCs w:val="18"/>
        </w:rPr>
        <w:t xml:space="preserve"> </w:t>
      </w:r>
      <w:r>
        <w:rPr>
          <w:sz w:val="18"/>
          <w:szCs w:val="18"/>
        </w:rPr>
        <w:t>배정</w:t>
      </w:r>
      <w:r>
        <w:rPr>
          <w:sz w:val="18"/>
          <w:szCs w:val="18"/>
        </w:rPr>
        <w:t xml:space="preserve"> </w:t>
      </w:r>
      <w:r>
        <w:rPr>
          <w:sz w:val="18"/>
          <w:szCs w:val="18"/>
        </w:rPr>
        <w:t>작업</w:t>
      </w:r>
      <w:r>
        <w:rPr>
          <w:sz w:val="18"/>
          <w:szCs w:val="18"/>
        </w:rPr>
        <w:t xml:space="preserve"> </w:t>
      </w:r>
      <w:r>
        <w:rPr>
          <w:sz w:val="18"/>
          <w:szCs w:val="18"/>
        </w:rPr>
        <w:t>수</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1100"/>
        <w:gridCol w:w="1150"/>
        <w:gridCol w:w="1350"/>
      </w:tblGrid>
      <w:tr w:rsidR="004D20D1" w14:paraId="739C7E2C" w14:textId="77777777">
        <w:tc>
          <w:tcPr>
            <w:tcW w:w="700" w:type="dxa"/>
            <w:tcBorders>
              <w:bottom w:val="single" w:sz="6" w:space="0" w:color="000000"/>
            </w:tcBorders>
          </w:tcPr>
          <w:p w14:paraId="56679F93" w14:textId="77777777" w:rsidR="004D20D1" w:rsidRPr="00FA591E" w:rsidRDefault="00000000">
            <w:pPr>
              <w:jc w:val="center"/>
              <w:rPr>
                <w:b/>
                <w:bCs/>
                <w:sz w:val="16"/>
                <w:szCs w:val="16"/>
              </w:rPr>
            </w:pPr>
            <w:r w:rsidRPr="00FA591E">
              <w:rPr>
                <w:b/>
                <w:bCs/>
                <w:sz w:val="16"/>
                <w:szCs w:val="16"/>
              </w:rPr>
              <w:t>용량</w:t>
            </w:r>
          </w:p>
        </w:tc>
        <w:tc>
          <w:tcPr>
            <w:tcW w:w="1100" w:type="dxa"/>
            <w:tcBorders>
              <w:bottom w:val="single" w:sz="6" w:space="0" w:color="000000"/>
            </w:tcBorders>
          </w:tcPr>
          <w:p w14:paraId="6061B386" w14:textId="77777777" w:rsidR="004D20D1" w:rsidRPr="00FA591E" w:rsidRDefault="00000000">
            <w:pPr>
              <w:jc w:val="center"/>
              <w:rPr>
                <w:b/>
                <w:bCs/>
                <w:sz w:val="16"/>
                <w:szCs w:val="16"/>
              </w:rPr>
            </w:pPr>
            <w:r w:rsidRPr="00FA591E">
              <w:rPr>
                <w:b/>
                <w:bCs/>
                <w:sz w:val="16"/>
                <w:szCs w:val="16"/>
              </w:rPr>
              <w:t>프랑스</w:t>
            </w:r>
          </w:p>
        </w:tc>
        <w:tc>
          <w:tcPr>
            <w:tcW w:w="1150" w:type="dxa"/>
            <w:tcBorders>
              <w:bottom w:val="single" w:sz="6" w:space="0" w:color="000000"/>
            </w:tcBorders>
          </w:tcPr>
          <w:p w14:paraId="1F3115D1" w14:textId="77777777" w:rsidR="004D20D1" w:rsidRPr="00FA591E" w:rsidRDefault="00000000">
            <w:pPr>
              <w:jc w:val="center"/>
              <w:rPr>
                <w:b/>
                <w:bCs/>
                <w:sz w:val="16"/>
                <w:szCs w:val="16"/>
              </w:rPr>
            </w:pPr>
            <w:r w:rsidRPr="00FA591E">
              <w:rPr>
                <w:b/>
                <w:bCs/>
                <w:sz w:val="16"/>
                <w:szCs w:val="16"/>
              </w:rPr>
              <w:t>캘리포니아</w:t>
            </w:r>
          </w:p>
        </w:tc>
        <w:tc>
          <w:tcPr>
            <w:tcW w:w="1350" w:type="dxa"/>
            <w:tcBorders>
              <w:bottom w:val="single" w:sz="6" w:space="0" w:color="000000"/>
            </w:tcBorders>
          </w:tcPr>
          <w:p w14:paraId="391EA940" w14:textId="77777777" w:rsidR="004D20D1" w:rsidRPr="00FA591E" w:rsidRDefault="00000000">
            <w:pPr>
              <w:jc w:val="center"/>
              <w:rPr>
                <w:b/>
                <w:bCs/>
                <w:sz w:val="16"/>
                <w:szCs w:val="16"/>
              </w:rPr>
            </w:pPr>
            <w:r w:rsidRPr="00FA591E">
              <w:rPr>
                <w:b/>
                <w:bCs/>
                <w:sz w:val="16"/>
                <w:szCs w:val="16"/>
              </w:rPr>
              <w:t>나머지 6개 리전</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8</w:t>
            </w:r>
          </w:p>
        </w:tc>
        <w:tc>
          <w:tcPr>
            <w:tcW w:w="1100" w:type="dxa"/>
          </w:tcPr>
          <w:p w14:paraId="27516F85" w14:textId="77777777" w:rsidR="004D20D1" w:rsidRPr="00FA591E" w:rsidRDefault="00000000">
            <w:pPr>
              <w:jc w:val="right"/>
              <w:rPr>
                <w:sz w:val="16"/>
                <w:szCs w:val="16"/>
              </w:rPr>
            </w:pPr>
            <w:r w:rsidRPr="00FA591E">
              <w:rPr>
                <w:sz w:val="16"/>
                <w:szCs w:val="16"/>
              </w:rPr>
              <w:t>27,876</w:t>
            </w:r>
          </w:p>
        </w:tc>
        <w:tc>
          <w:tcPr>
            <w:tcW w:w="1150" w:type="dxa"/>
          </w:tcPr>
          <w:p w14:paraId="7A301708" w14:textId="77777777" w:rsidR="004D20D1" w:rsidRPr="00FA591E" w:rsidRDefault="00000000">
            <w:pPr>
              <w:jc w:val="right"/>
              <w:rPr>
                <w:sz w:val="16"/>
                <w:szCs w:val="16"/>
              </w:rPr>
            </w:pPr>
            <w:r w:rsidRPr="00FA591E">
              <w:rPr>
                <w:sz w:val="16"/>
                <w:szCs w:val="16"/>
              </w:rPr>
              <w:t>25,538</w:t>
            </w:r>
          </w:p>
        </w:tc>
        <w:tc>
          <w:tcPr>
            <w:tcW w:w="1350" w:type="dxa"/>
          </w:tcPr>
          <w:p w14:paraId="21F08651" w14:textId="77777777" w:rsidR="004D20D1" w:rsidRPr="00FA591E" w:rsidRDefault="00000000">
            <w:pPr>
              <w:jc w:val="right"/>
              <w:rPr>
                <w:sz w:val="16"/>
                <w:szCs w:val="16"/>
              </w:rPr>
            </w:pPr>
            <w:r w:rsidRPr="00FA591E">
              <w:rPr>
                <w:sz w:val="16"/>
                <w:szCs w:val="16"/>
              </w:rPr>
              <w:t>92,585</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16</w:t>
            </w:r>
          </w:p>
        </w:tc>
        <w:tc>
          <w:tcPr>
            <w:tcW w:w="1100" w:type="dxa"/>
          </w:tcPr>
          <w:p w14:paraId="27516F85" w14:textId="77777777" w:rsidR="004D20D1" w:rsidRPr="00FA591E" w:rsidRDefault="00000000">
            <w:pPr>
              <w:jc w:val="right"/>
              <w:rPr>
                <w:sz w:val="16"/>
                <w:szCs w:val="16"/>
              </w:rPr>
            </w:pPr>
            <w:r w:rsidRPr="00FA591E">
              <w:rPr>
                <w:sz w:val="16"/>
                <w:szCs w:val="16"/>
              </w:rPr>
              <w:t>54,178</w:t>
            </w:r>
          </w:p>
        </w:tc>
        <w:tc>
          <w:tcPr>
            <w:tcW w:w="1150" w:type="dxa"/>
          </w:tcPr>
          <w:p w14:paraId="7A301708" w14:textId="77777777" w:rsidR="004D20D1" w:rsidRPr="00FA591E" w:rsidRDefault="00000000">
            <w:pPr>
              <w:jc w:val="right"/>
              <w:rPr>
                <w:sz w:val="16"/>
                <w:szCs w:val="16"/>
              </w:rPr>
            </w:pPr>
            <w:r w:rsidRPr="00FA591E">
              <w:rPr>
                <w:sz w:val="16"/>
                <w:szCs w:val="16"/>
              </w:rPr>
              <w:t>36,743</w:t>
            </w:r>
          </w:p>
        </w:tc>
        <w:tc>
          <w:tcPr>
            <w:tcW w:w="1350" w:type="dxa"/>
          </w:tcPr>
          <w:p w14:paraId="21F08651" w14:textId="77777777" w:rsidR="004D20D1" w:rsidRPr="00FA591E" w:rsidRDefault="00000000">
            <w:pPr>
              <w:jc w:val="right"/>
              <w:rPr>
                <w:sz w:val="16"/>
                <w:szCs w:val="16"/>
              </w:rPr>
            </w:pPr>
            <w:r w:rsidRPr="00FA591E">
              <w:rPr>
                <w:sz w:val="16"/>
                <w:szCs w:val="16"/>
              </w:rPr>
              <w:t>55,079</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32</w:t>
            </w:r>
          </w:p>
        </w:tc>
        <w:tc>
          <w:tcPr>
            <w:tcW w:w="1100" w:type="dxa"/>
          </w:tcPr>
          <w:p w14:paraId="27516F85" w14:textId="77777777" w:rsidR="004D20D1" w:rsidRPr="00FA591E" w:rsidRDefault="00000000">
            <w:pPr>
              <w:jc w:val="right"/>
              <w:rPr>
                <w:sz w:val="16"/>
                <w:szCs w:val="16"/>
              </w:rPr>
            </w:pPr>
            <w:r w:rsidRPr="00FA591E">
              <w:rPr>
                <w:sz w:val="16"/>
                <w:szCs w:val="16"/>
              </w:rPr>
              <w:t>71,883</w:t>
            </w:r>
          </w:p>
        </w:tc>
        <w:tc>
          <w:tcPr>
            <w:tcW w:w="1150" w:type="dxa"/>
          </w:tcPr>
          <w:p w14:paraId="7A301708" w14:textId="77777777" w:rsidR="004D20D1" w:rsidRPr="00FA591E" w:rsidRDefault="00000000">
            <w:pPr>
              <w:jc w:val="right"/>
              <w:rPr>
                <w:sz w:val="16"/>
                <w:szCs w:val="16"/>
              </w:rPr>
            </w:pPr>
            <w:r w:rsidRPr="00FA591E">
              <w:rPr>
                <w:sz w:val="16"/>
                <w:szCs w:val="16"/>
              </w:rPr>
              <w:t>34,604</w:t>
            </w:r>
          </w:p>
        </w:tc>
        <w:tc>
          <w:tcPr>
            <w:tcW w:w="1350" w:type="dxa"/>
          </w:tcPr>
          <w:p w14:paraId="21F08651" w14:textId="77777777" w:rsidR="004D20D1" w:rsidRPr="00FA591E" w:rsidRDefault="00000000">
            <w:pPr>
              <w:jc w:val="right"/>
              <w:rPr>
                <w:sz w:val="16"/>
                <w:szCs w:val="16"/>
              </w:rPr>
            </w:pPr>
            <w:r w:rsidRPr="00FA591E">
              <w:rPr>
                <w:sz w:val="16"/>
                <w:szCs w:val="16"/>
              </w:rPr>
              <w:t>39,513</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64</w:t>
            </w:r>
          </w:p>
        </w:tc>
        <w:tc>
          <w:tcPr>
            <w:tcW w:w="1100" w:type="dxa"/>
          </w:tcPr>
          <w:p w14:paraId="27516F85" w14:textId="77777777" w:rsidR="004D20D1" w:rsidRPr="00FA591E" w:rsidRDefault="00000000">
            <w:pPr>
              <w:jc w:val="right"/>
              <w:rPr>
                <w:sz w:val="16"/>
                <w:szCs w:val="16"/>
              </w:rPr>
            </w:pPr>
            <w:r w:rsidRPr="00FA591E">
              <w:rPr>
                <w:sz w:val="16"/>
                <w:szCs w:val="16"/>
              </w:rPr>
              <w:t>71,919</w:t>
            </w:r>
          </w:p>
        </w:tc>
        <w:tc>
          <w:tcPr>
            <w:tcW w:w="1150" w:type="dxa"/>
          </w:tcPr>
          <w:p w14:paraId="7A301708" w14:textId="77777777" w:rsidR="004D20D1" w:rsidRPr="00FA591E" w:rsidRDefault="00000000">
            <w:pPr>
              <w:jc w:val="right"/>
              <w:rPr>
                <w:sz w:val="16"/>
                <w:szCs w:val="16"/>
              </w:rPr>
            </w:pPr>
            <w:r w:rsidRPr="00FA591E">
              <w:rPr>
                <w:sz w:val="16"/>
                <w:szCs w:val="16"/>
              </w:rPr>
              <w:t>34,600</w:t>
            </w:r>
          </w:p>
        </w:tc>
        <w:tc>
          <w:tcPr>
            <w:tcW w:w="1350" w:type="dxa"/>
          </w:tcPr>
          <w:p w14:paraId="21F08651" w14:textId="77777777" w:rsidR="004D20D1" w:rsidRPr="00FA591E" w:rsidRDefault="00000000">
            <w:pPr>
              <w:jc w:val="right"/>
              <w:rPr>
                <w:sz w:val="16"/>
                <w:szCs w:val="16"/>
              </w:rPr>
            </w:pPr>
            <w:r w:rsidRPr="00FA591E">
              <w:rPr>
                <w:sz w:val="16"/>
                <w:szCs w:val="16"/>
              </w:rPr>
              <w:t>39,481</w:t>
            </w:r>
          </w:p>
        </w:tc>
      </w:tr>
    </w:tbl>
    <w:p w14:paraId="5A53512B" w14:textId="77777777" w:rsidR="004D20D1" w:rsidRDefault="004D20D1"/>
    <w:p w14:paraId="495DBC35" w14:textId="77777777" w:rsidR="004D20D1" w:rsidRDefault="00000000">
      <w:r>
        <w:t xml:space="preserve">프랑스는 여유가 있는 한 계속 흡수하여 용량 8의 27,876건에서 용량 64의 71,919건까지 늘고 용량 32 이상에서는 더 늘지 않는다. 연평균 탄소집약도가 가장 낮아 로드밸런서가 우선 채우기 때문이다. 반면 캘리포니아는 용량 16에서 24 사이에서 정점을 이루고 용량 8에서는 25,538건으로 오히려 줄어든다. 캘리포니아 자체가 포화되어 밀려난 부하가 인도와 독일처럼 이득이 적은 리전에 흡수되기 때문이다.</w:t>
      </w:r>
    </w:p>
    <w:p w14:paraId="2C0A1213" w14:textId="77777777" w:rsidR="004D20D1" w:rsidRDefault="004D20D1"/>
    <w:p w14:paraId="19642E0F" w14:textId="77777777" w:rsidR="004D20D1" w:rsidRDefault="00000000">
      <w:r>
        <w:t xml:space="preserve">따라서 용량이 조여질 때 부하가 고변동 리전으로 확산되는 것이 아니다. 탄소집약도가 낮은 리전부터 순서대로 포화되고, 포화된 만큼이 다음 순위 리전으로 밀려나며, 끝까지 조이면 캘리포니아처럼 시간 이동에 유용한 리전마저 포화되어 이득이 적은 리전까지 동원된다. 캘리포니아는 부하의 최종 목적지가 아니라 중간 기착지다. 이는 시간 이동의 효율이 잔여 배출량 대비로 일정했던 앞의 관찰과도 맞물린다. 어느 용량에서든 부하는 변동이 있는 리전에 일정 비율로 놓이므로 옮길 수 있는 탄소의 총량은 비슷하게 유지되고, 달라지는 것은 그 리전 안에 옮겨 갈 빈자리가 남아 있는지다.</w:t>
      </w:r>
    </w:p>
    <w:p w14:paraId="FE000001" w14:textId="77777777" w:rsidR="00CA0C2E" w:rsidRDefault="00CA0C2E" w:rsidP="00724B75">
      <w:pPr>
        <w:jc w:val="left"/>
      </w:pPr>
    </w:p>
    <w:p w14:paraId="FE000002" w14:textId="77777777" w:rsidR="00CA0C2E" w:rsidRDefault="00000000" w:rsidP="00724B75">
      <w:pPr>
        <w:jc w:val="left"/>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left"/>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149C7F3E" w14:textId="77777777" w:rsidR="00CA0C2E" w:rsidRDefault="00CA0C2E" w:rsidP="00724B75">
      <w:pPr>
        <w:jc w:val="left"/>
      </w:pPr>
    </w:p>
    <w:p w14:paraId="52CA3887" w14:textId="77777777" w:rsidR="00CA0C2E" w:rsidRDefault="00000000" w:rsidP="00724B75">
      <w:pPr>
        <w:jc w:val="left"/>
      </w:pPr>
      <w:r>
        <w:t>공간</w:t>
      </w:r>
      <w:r>
        <w:t xml:space="preserve"> </w:t>
      </w:r>
      <w:r>
        <w:t>이동만으로</w:t>
      </w:r>
      <w:r>
        <w:t xml:space="preserve"> </w:t>
      </w:r>
      <w:r>
        <w:t>총</w:t>
      </w:r>
      <w:r>
        <w:t xml:space="preserve"> </w:t>
      </w:r>
      <w:r>
        <w:t>배출량이</w:t>
      </w:r>
      <w:r>
        <w:t xml:space="preserve"> 56.85% </w:t>
      </w:r>
      <w:r>
        <w:t>감소하였고</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감소한다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2E76611" w14:textId="77777777" w:rsidR="00CA0C2E" w:rsidRDefault="00CA0C2E" w:rsidP="00724B75">
      <w:pPr>
        <w:jc w:val="left"/>
      </w:pPr>
    </w:p>
    <w:p w14:paraId="7243578A" w14:textId="77777777" w:rsidR="00CA0C2E" w:rsidRDefault="00000000" w:rsidP="00724B75">
      <w:pPr>
        <w:jc w:val="left"/>
      </w:pPr>
      <w:r>
        <w:t xml:space="preserve">그러나 이 값은 시간 이동 단계가 리전 용량을 고려하지 않은 조건에서 얻어진 것이다. 공간 이동만 적용한 상태에서는 8개 리전 전부가 여유율 상한을 지키나, 시간 이동을 적용하면 프랑스와 캘리포니아에서 동시 실행 수가 상한의 3.4배에 이른다. 배치가 결정된 뒤에 초과분을 되돌려 용량을 사후에 강제하면 총 절감은 59.37%로, 시간 이동의 한계 기여는 9.07%p에서 2.52%p로 줄어든다. 사후 강제는 배치 시점에 용량을 아는 스케줄러보다 항상 같거나 나쁜 결과를 내므로, 이 값은 하한이다. 실현 가능한 절감은 59.37%와 65.93% 사이에 있다.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한계는</w:t>
      </w:r>
      <w:r>
        <w:t xml:space="preserve"> </w:t>
      </w:r>
      <w:r>
        <w:t>네</w:t>
      </w:r>
      <w:r>
        <w:t xml:space="preserve"> </w:t>
      </w:r>
      <w:r>
        <w:t>가지다</w:t>
      </w:r>
      <w:r>
        <w:t xml:space="preserve">. </w:t>
      </w:r>
      <w:r>
        <w:t>첫째</w:t>
      </w:r>
      <w:r>
        <w:t xml:space="preserve">, </w:t>
      </w:r>
      <w:r>
        <w:t>시간</w:t>
      </w:r>
      <w:r>
        <w:t xml:space="preserve"> </w:t>
      </w:r>
      <w:r>
        <w:t>이동</w:t>
      </w:r>
      <w:r>
        <w:t xml:space="preserve"> </w:t>
      </w:r>
      <w:r>
        <w:t>단계에</w:t>
      </w:r>
      <w:r>
        <w:t xml:space="preserve"> </w:t>
      </w:r>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본</w:t>
      </w:r>
      <w:r>
        <w:t xml:space="preserve"> </w:t>
      </w:r>
      <w:r>
        <w:t>논문은</w:t>
      </w:r>
      <w:r>
        <w:t xml:space="preserve"> </w:t>
      </w:r>
      <w:r>
        <w:t>용량을</w:t>
      </w:r>
      <w:r>
        <w:t xml:space="preserve"> </w:t>
      </w:r>
      <w:r>
        <w:t>무시했을</w:t>
      </w:r>
      <w:r>
        <w:t xml:space="preserve"> </w:t>
      </w:r>
      <w:r>
        <w:t>때와</w:t>
      </w:r>
      <w:r>
        <w:t xml:space="preserve"> </w:t>
      </w:r>
      <w:r>
        <w:t>사후에</w:t>
      </w:r>
      <w:r>
        <w:t xml:space="preserve"> </w:t>
      </w:r>
      <w:r>
        <w:t>강제했을</w:t>
      </w:r>
      <w:r>
        <w:t xml:space="preserve"> </w:t>
      </w:r>
      <w:r>
        <w:t>때의</w:t>
      </w:r>
      <w:r>
        <w:t xml:space="preserve"> </w:t>
      </w:r>
      <w:r>
        <w:t>결과를</w:t>
      </w:r>
      <w:r>
        <w:t xml:space="preserve"> </w:t>
      </w:r>
      <w:r>
        <w:t>모두</w:t>
      </w:r>
      <w:r>
        <w:t xml:space="preserve"> </w:t>
      </w:r>
      <w:r>
        <w:t>보고하는</w:t>
      </w:r>
      <w:r>
        <w:t xml:space="preserve"> </w:t>
      </w:r>
      <w:r>
        <w:t>데</w:t>
      </w:r>
      <w:r>
        <w:t xml:space="preserve"> </w:t>
      </w:r>
      <w:r>
        <w:t>그친다</w:t>
      </w:r>
      <w:r>
        <w:t xml:space="preserve">. </w:t>
      </w:r>
      <w:r>
        <w:t>둘째</w:t>
      </w:r>
      <w:r>
        <w:t xml:space="preserve">, </w:t>
      </w:r>
      <w:r>
        <w:t>리전</w:t>
      </w:r>
      <w:r>
        <w:t xml:space="preserve"> </w:t>
      </w:r>
      <w:r>
        <w:t>용량을</w:t>
      </w:r>
      <w:r>
        <w:t xml:space="preserve"> 8</w:t>
      </w:r>
      <w:r>
        <w:t>개</w:t>
      </w:r>
      <w:r>
        <w:t xml:space="preserve"> </w:t>
      </w:r>
      <w:r>
        <w:t>리전에</w:t>
      </w:r>
      <w:r>
        <w:t xml:space="preserve"> </w:t>
      </w:r>
      <w:r>
        <w:t>균일하게</w:t>
      </w:r>
      <w:r>
        <w:t xml:space="preserve"> </w:t>
      </w:r>
      <w:r>
        <w:t>부여하였고</w:t>
      </w:r>
      <w:r>
        <w:t xml:space="preserve"> </w:t>
      </w:r>
      <w:r>
        <w:t>탄력적</w:t>
      </w:r>
      <w:r>
        <w:t xml:space="preserve"> </w:t>
      </w:r>
      <w:r>
        <w:t>확장을</w:t>
      </w:r>
      <w:r>
        <w:t xml:space="preserve"> </w:t>
      </w:r>
      <w:r>
        <w:t>모델링하지</w:t>
      </w:r>
      <w:r>
        <w:t xml:space="preserve"> </w:t>
      </w:r>
      <w:r>
        <w:t>않았다</w:t>
      </w:r>
      <w:r>
        <w:t xml:space="preserve">. </w:t>
      </w:r>
      <w:r>
        <w:t>따라서</w:t>
      </w:r>
      <w:r>
        <w:t xml:space="preserve"> </w:t>
      </w:r>
      <w:r>
        <w:t>본</w:t>
      </w:r>
      <w:r>
        <w:t xml:space="preserve"> </w:t>
      </w:r>
      <w:r>
        <w:t>연구의</w:t>
      </w:r>
      <w:r>
        <w:t xml:space="preserve"> </w:t>
      </w:r>
      <w:r>
        <w:t>결과는</w:t>
      </w:r>
      <w:r>
        <w:t xml:space="preserve"> </w:t>
      </w:r>
      <w:r>
        <w:t>선행</w:t>
      </w:r>
      <w:r>
        <w:t xml:space="preserve"> </w:t>
      </w:r>
      <w:r>
        <w:t>연구의</w:t>
      </w:r>
      <w:r>
        <w:t xml:space="preserve"> </w:t>
      </w:r>
      <w:r>
        <w:t>결론이</w:t>
      </w:r>
      <w:r>
        <w:t xml:space="preserve"> </w:t>
      </w:r>
      <w:r>
        <w:t>틀렸음을</w:t>
      </w:r>
      <w:r>
        <w:t xml:space="preserve"> </w:t>
      </w:r>
      <w:r>
        <w:t>보인</w:t>
      </w:r>
      <w:r>
        <w:t xml:space="preserve"> </w:t>
      </w:r>
      <w:r>
        <w:t>것이</w:t>
      </w:r>
      <w:r>
        <w:t xml:space="preserve"> </w:t>
      </w:r>
      <w:r>
        <w:t>아니라</w:t>
      </w:r>
      <w:r>
        <w:t xml:space="preserve">, </w:t>
      </w:r>
      <w:r>
        <w:t>그</w:t>
      </w:r>
      <w:r>
        <w:t xml:space="preserve"> </w:t>
      </w:r>
      <w:r>
        <w:t>결론이</w:t>
      </w:r>
      <w:r>
        <w:t xml:space="preserve"> </w:t>
      </w:r>
      <w:r>
        <w:t>용량</w:t>
      </w:r>
      <w:r>
        <w:t xml:space="preserve"> </w:t>
      </w:r>
      <w:r>
        <w:t>가정에</w:t>
      </w:r>
      <w:r>
        <w:t xml:space="preserve"> </w:t>
      </w:r>
      <w:r>
        <w:t>얼마나</w:t>
      </w:r>
      <w:r>
        <w:t xml:space="preserve"> </w:t>
      </w:r>
      <w:r>
        <w:t>민감한지를</w:t>
      </w:r>
      <w:r>
        <w:t xml:space="preserve"> </w:t>
      </w:r>
      <w:r>
        <w:t>보인</w:t>
      </w:r>
      <w:r>
        <w:t xml:space="preserve"> </w:t>
      </w:r>
      <w:r>
        <w:t>것이다</w:t>
      </w:r>
      <w:r>
        <w:t xml:space="preserve">. </w:t>
      </w:r>
      <w:r>
        <w:t>셋째</w:t>
      </w:r>
      <w:r>
        <w:t xml:space="preserve">, </w:t>
      </w:r>
      <w:r>
        <w:t>소비</w:t>
      </w:r>
      <w:r>
        <w:t xml:space="preserve"> </w:t>
      </w:r>
      <w:r>
        <w:t>전력을</w:t>
      </w:r>
      <w:r>
        <w:t xml:space="preserve"> </w:t>
      </w:r>
      <w:r>
        <w:t>작업당</w:t>
      </w:r>
      <w:r>
        <w:t xml:space="preserve"> 1kW </w:t>
      </w:r>
      <w:r>
        <w:t>상수로</w:t>
      </w:r>
      <w:r>
        <w:t xml:space="preserve"> </w:t>
      </w:r>
      <w:r>
        <w:t>가정하였다</w:t>
      </w:r>
      <w:r>
        <w:t xml:space="preserve">. </w:t>
      </w:r>
      <w:r>
        <w:t>넷째</w:t>
      </w:r>
      <w:r>
        <w:t xml:space="preserve">, </w:t>
      </w:r>
      <w:r>
        <w:t>대상은</w:t>
      </w:r>
      <w:r>
        <w:t xml:space="preserve"> 8</w:t>
      </w:r>
      <w:r>
        <w:t>개</w:t>
      </w:r>
      <w:r>
        <w:t xml:space="preserve"> </w:t>
      </w:r>
      <w:r>
        <w:t>리전</w:t>
      </w:r>
      <w:r>
        <w:t xml:space="preserve"> 1</w:t>
      </w:r>
      <w:r>
        <w:t>년치이며</w:t>
      </w:r>
      <w:r>
        <w:t xml:space="preserve"> </w:t>
      </w:r>
      <w:r>
        <w:t>시뮬레이션이다</w:t>
      </w:r>
      <w:r>
        <w:t>.</w:t>
      </w:r>
    </w:p>
    <w:p w14:paraId="15EDFC43" w14:textId="77777777" w:rsidR="00CA0C2E" w:rsidRDefault="00CA0C2E" w:rsidP="00724B75">
      <w:pPr>
        <w:jc w:val="left"/>
      </w:pPr>
    </w:p>
    <w:p w14:paraId="65F361F1" w14:textId="77777777" w:rsidR="00CA0C2E" w:rsidRDefault="00000000" w:rsidP="00724B75">
      <w:pPr>
        <w:jc w:val="left"/>
      </w:pPr>
      <w:r>
        <w:t>향후</w:t>
      </w:r>
      <w:r>
        <w:t xml:space="preserve"> </w:t>
      </w:r>
      <w:r>
        <w:t>과제는</w:t>
      </w:r>
      <w:r>
        <w:t xml:space="preserve"> </w:t>
      </w:r>
      <w:r>
        <w:t>셋이다</w:t>
      </w:r>
      <w:r>
        <w:t xml:space="preserve">. </w:t>
      </w:r>
      <w:r>
        <w:t>첫째</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설계와</w:t>
      </w:r>
      <w:r>
        <w:t xml:space="preserve"> </w:t>
      </w:r>
      <w:r>
        <w:t>구현이다</w:t>
      </w:r>
      <w:r>
        <w:t xml:space="preserve">. </w:t>
      </w:r>
      <w:r>
        <w:t>슬롯별</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배제하되</w:t>
      </w:r>
      <w:r>
        <w:t xml:space="preserve">, </w:t>
      </w:r>
      <w:r>
        <w:t>슬롯</w:t>
      </w:r>
      <w:r>
        <w:t xml:space="preserve"> </w:t>
      </w:r>
      <w:r>
        <w:t>경합</w:t>
      </w:r>
      <w:r>
        <w:t xml:space="preserve"> </w:t>
      </w:r>
      <w:r>
        <w:t>시</w:t>
      </w:r>
      <w:r>
        <w:t xml:space="preserve"> </w:t>
      </w:r>
      <w:r>
        <w:t>잔여</w:t>
      </w:r>
      <w:r>
        <w:t xml:space="preserve"> </w:t>
      </w:r>
      <w:r>
        <w:t>여유가</w:t>
      </w:r>
      <w:r>
        <w:t xml:space="preserve"> </w:t>
      </w:r>
      <w:r>
        <w:t>적은</w:t>
      </w:r>
      <w:r>
        <w:t xml:space="preserve"> </w:t>
      </w:r>
      <w:r>
        <w:t>작업을</w:t>
      </w:r>
      <w:r>
        <w:t xml:space="preserve"> </w:t>
      </w:r>
      <w:r>
        <w:t>우선하는</w:t>
      </w:r>
      <w:r>
        <w:t xml:space="preserve"> </w:t>
      </w:r>
      <w:r>
        <w:t>방식을</w:t>
      </w:r>
      <w:r>
        <w:t xml:space="preserve"> </w:t>
      </w:r>
      <w:r>
        <w:t>검토할</w:t>
      </w:r>
      <w:r>
        <w:t xml:space="preserve"> </w:t>
      </w:r>
      <w:r>
        <w:t>수</w:t>
      </w:r>
      <w:r>
        <w:t xml:space="preserve"> </w:t>
      </w:r>
      <w:r>
        <w:t>있다</w:t>
      </w:r>
      <w:r>
        <w:t xml:space="preserve">. </w:t>
      </w:r>
      <w:r>
        <w:t>둘째</w:t>
      </w:r>
      <w:r>
        <w:t xml:space="preserve">, </w:t>
      </w:r>
      <w:r>
        <w:t>리전별로</w:t>
      </w:r>
      <w:r>
        <w:t xml:space="preserve"> </w:t>
      </w:r>
      <w:r>
        <w:t>이질적인</w:t>
      </w:r>
      <w:r>
        <w:t xml:space="preserve"> </w:t>
      </w:r>
      <w:r>
        <w:t>용량과</w:t>
      </w:r>
      <w:r>
        <w:t xml:space="preserve"> </w:t>
      </w:r>
      <w:r>
        <w:t>탄력적</w:t>
      </w:r>
      <w:r>
        <w:t xml:space="preserve"> </w:t>
      </w:r>
      <w:r>
        <w:t>확장의</w:t>
      </w:r>
      <w:r>
        <w:t xml:space="preserve"> </w:t>
      </w:r>
      <w:r>
        <w:t>도입이다</w:t>
      </w:r>
      <w:r>
        <w:t xml:space="preserve">. </w:t>
      </w:r>
      <w:r>
        <w:t>본</w:t>
      </w:r>
      <w:r>
        <w:t xml:space="preserve"> </w:t>
      </w:r>
      <w:r>
        <w:t>연구는</w:t>
      </w:r>
      <w:r>
        <w:t xml:space="preserve"> 8</w:t>
      </w:r>
      <w:r>
        <w:t>개</w:t>
      </w:r>
      <w:r>
        <w:t xml:space="preserve"> </w:t>
      </w:r>
      <w:r>
        <w:t>리전에</w:t>
      </w:r>
      <w:r>
        <w:t xml:space="preserve"> </w:t>
      </w:r>
      <w:r>
        <w:t>동일한</w:t>
      </w:r>
      <w:r>
        <w:t xml:space="preserve"> </w:t>
      </w:r>
      <w:r>
        <w:t>용량을</w:t>
      </w:r>
      <w:r>
        <w:t xml:space="preserve"> </w:t>
      </w:r>
      <w:r>
        <w:t>부여하였는데</w:t>
      </w:r>
      <w:r>
        <w:t xml:space="preserve">, </w:t>
      </w:r>
      <w:r>
        <w:t>이</w:t>
      </w:r>
      <w:r>
        <w:t xml:space="preserve"> </w:t>
      </w:r>
      <w:r>
        <w:t>설정에서는</w:t>
      </w:r>
      <w:r>
        <w:t xml:space="preserve"> </w:t>
      </w:r>
      <w:r>
        <w:t>용량을</w:t>
      </w:r>
      <w:r>
        <w:t xml:space="preserve"> </w:t>
      </w:r>
      <w:r>
        <w:t>조일</w:t>
      </w:r>
      <w:r>
        <w:t xml:space="preserve"> </w:t>
      </w:r>
      <w:r>
        <w:t>때</w:t>
      </w:r>
      <w:r>
        <w:t xml:space="preserve"> </w:t>
      </w:r>
      <w:r>
        <w:t>부하가</w:t>
      </w:r>
      <w:r>
        <w:t xml:space="preserve"> </w:t>
      </w:r>
      <w:r>
        <w:t>고변동</w:t>
      </w:r>
      <w:r>
        <w:t xml:space="preserve"> </w:t>
      </w:r>
      <w:r>
        <w:t>리전으로</w:t>
      </w:r>
      <w:r>
        <w:t xml:space="preserve"> </w:t>
      </w:r>
      <w:r>
        <w:t>밀려나는</w:t>
      </w:r>
      <w:r>
        <w:t xml:space="preserve"> </w:t>
      </w:r>
      <w:r>
        <w:t>효과와</w:t>
      </w:r>
      <w:r>
        <w:t xml:space="preserve"> </w:t>
      </w:r>
      <w:r>
        <w:t>그</w:t>
      </w:r>
      <w:r>
        <w:t xml:space="preserve"> </w:t>
      </w:r>
      <w:r>
        <w:t>리전</w:t>
      </w:r>
      <w:r>
        <w:t xml:space="preserve"> </w:t>
      </w:r>
      <w:r>
        <w:t>안에서</w:t>
      </w:r>
      <w:r>
        <w:t xml:space="preserve"> </w:t>
      </w:r>
      <w:r>
        <w:t>실행</w:t>
      </w:r>
      <w:r>
        <w:t xml:space="preserve"> </w:t>
      </w:r>
      <w:r>
        <w:t>시각을</w:t>
      </w:r>
      <w:r>
        <w:t xml:space="preserve"> </w:t>
      </w:r>
      <w:r>
        <w:t>옮길</w:t>
      </w:r>
      <w:r>
        <w:t xml:space="preserve"> </w:t>
      </w:r>
      <w:r>
        <w:t>여지가</w:t>
      </w:r>
      <w:r>
        <w:t xml:space="preserve"> </w:t>
      </w:r>
      <w:r>
        <w:t>줄어드는</w:t>
      </w:r>
      <w:r>
        <w:t xml:space="preserve"> </w:t>
      </w:r>
      <w:r>
        <w:t>효과가</w:t>
      </w:r>
      <w:r>
        <w:t xml:space="preserve"> </w:t>
      </w:r>
      <w:r>
        <w:t>같은</w:t>
      </w:r>
      <w:r>
        <w:t xml:space="preserve"> </w:t>
      </w:r>
      <w:r>
        <w:t>부호로</w:t>
      </w:r>
      <w:r>
        <w:t xml:space="preserve"> </w:t>
      </w:r>
      <w:r>
        <w:t>동시에</w:t>
      </w:r>
      <w:r>
        <w:t xml:space="preserve"> </w:t>
      </w:r>
      <w:r>
        <w:t>일어난다</w:t>
      </w:r>
      <w:r>
        <w:t xml:space="preserve">. </w:t>
      </w:r>
      <w:r>
        <w:t>리전별</w:t>
      </w:r>
      <w:r>
        <w:t xml:space="preserve"> </w:t>
      </w:r>
      <w:r>
        <w:t>용량이</w:t>
      </w:r>
      <w:r>
        <w:t xml:space="preserve"> </w:t>
      </w:r>
      <w:r>
        <w:t>이질적이면</w:t>
      </w:r>
      <w:r>
        <w:t xml:space="preserve"> </w:t>
      </w:r>
      <w:r>
        <w:t>두</w:t>
      </w:r>
      <w:r>
        <w:t xml:space="preserve"> </w:t>
      </w:r>
      <w:r>
        <w:t>효과가</w:t>
      </w:r>
      <w:r>
        <w:t xml:space="preserve"> </w:t>
      </w:r>
      <w:r>
        <w:t>분리될</w:t>
      </w:r>
      <w:r>
        <w:t xml:space="preserve"> </w:t>
      </w:r>
      <w:r>
        <w:t>수</w:t>
      </w:r>
      <w:r>
        <w:t xml:space="preserve"> </w:t>
      </w:r>
      <w:r>
        <w:t>있으므로</w:t>
      </w:r>
      <w:r>
        <w:t xml:space="preserve">, </w:t>
      </w:r>
      <w:r>
        <w:t>이질</w:t>
      </w:r>
      <w:r>
        <w:t xml:space="preserve"> </w:t>
      </w:r>
      <w:r>
        <w:t>용량은</w:t>
      </w:r>
      <w:r>
        <w:t xml:space="preserve"> </w:t>
      </w:r>
      <w:r>
        <w:t>단순한</w:t>
      </w:r>
      <w:r>
        <w:t xml:space="preserve"> </w:t>
      </w:r>
      <w:r>
        <w:t>현실성</w:t>
      </w:r>
      <w:r>
        <w:t xml:space="preserve"> </w:t>
      </w:r>
      <w:r>
        <w:t>보강이</w:t>
      </w:r>
      <w:r>
        <w:t xml:space="preserve"> </w:t>
      </w:r>
      <w:r>
        <w:t>아니라</w:t>
      </w:r>
      <w:r>
        <w:t xml:space="preserve"> </w:t>
      </w:r>
      <w:r>
        <w:t>두</w:t>
      </w:r>
      <w:r>
        <w:t xml:space="preserve"> </w:t>
      </w:r>
      <w:r>
        <w:t>축의</w:t>
      </w:r>
      <w:r>
        <w:t xml:space="preserve"> </w:t>
      </w:r>
      <w:r>
        <w:t>상호작용을</w:t>
      </w:r>
      <w:r>
        <w:t xml:space="preserve"> </w:t>
      </w:r>
      <w:r>
        <w:t>규명하는</w:t>
      </w:r>
      <w:r>
        <w:t xml:space="preserve"> </w:t>
      </w:r>
      <w:r>
        <w:t>데</w:t>
      </w:r>
      <w:r>
        <w:t xml:space="preserve"> </w:t>
      </w:r>
      <w:r>
        <w:t>필요한</w:t>
      </w:r>
      <w:r>
        <w:t xml:space="preserve"> </w:t>
      </w:r>
      <w:r>
        <w:t>조건이다</w:t>
      </w:r>
      <w:r>
        <w:t xml:space="preserve">. </w:t>
      </w:r>
      <w:r>
        <w:t>셋째</w:t>
      </w:r>
      <w:r>
        <w:t xml:space="preserve">, </w:t>
      </w:r>
      <w:r>
        <w:t>실측</w:t>
      </w:r>
      <w:r>
        <w:t xml:space="preserve"> </w:t>
      </w:r>
      <w:r>
        <w:t>전력</w:t>
      </w:r>
      <w:r>
        <w:t xml:space="preserve"> </w:t>
      </w:r>
      <w:r>
        <w:t>프로파일의</w:t>
      </w:r>
      <w:r>
        <w:t xml:space="preserve"> </w:t>
      </w:r>
      <w:r>
        <w:t>반영이다</w:t>
      </w:r>
      <w:r>
        <w:t>.</w:t>
      </w:r>
    </w:p>
    <w:p w14:paraId="45013EF4" w14:textId="77777777" w:rsidR="00CA0C2E" w:rsidRDefault="00CA0C2E" w:rsidP="00724B75">
      <w:pPr>
        <w:jc w:val="left"/>
      </w:pPr>
    </w:p>
    <w:p w14:paraId="5BD8FFC3" w14:textId="77777777" w:rsidR="00CA0C2E" w:rsidRDefault="00000000" w:rsidP="00724B75">
      <w:pPr>
        <w:jc w:val="left"/>
        <w:rPr/>
      </w:pPr>
      <w:r>
        <w:rPr>
          <w:color w:val="1155CC"/>
          <w:sz w:val="16"/>
          <w:szCs w:val="16"/>
        </w:rPr>
        <w:t>(</w:t>
      </w:r>
      <w:r>
        <w:rPr>
          <w:color w:val="1155CC"/>
          <w:sz w:val="16"/>
          <w:szCs w:val="16"/>
        </w:rPr>
        <w:t>수치는</w:t>
      </w:r>
      <w:r>
        <w:rPr>
          <w:color w:val="1155CC"/>
          <w:sz w:val="16"/>
          <w:szCs w:val="16"/>
        </w:rPr>
        <w:t xml:space="preserve"> M3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특히</w:t>
      </w:r>
      <w:r>
        <w:rPr>
          <w:color w:val="1155CC"/>
          <w:sz w:val="16"/>
          <w:szCs w:val="16"/>
        </w:rPr>
        <w:t xml:space="preserve"> </w:t>
      </w:r>
      <w:r>
        <w:rPr>
          <w:color w:val="1155CC"/>
          <w:sz w:val="16"/>
          <w:szCs w:val="16"/>
        </w:rPr>
        <w:t>셋째</w:t>
      </w:r>
      <w:r>
        <w:rPr>
          <w:color w:val="1155CC"/>
          <w:sz w:val="16"/>
          <w:szCs w:val="16"/>
        </w:rPr>
        <w:t xml:space="preserve"> </w:t>
      </w:r>
      <w:r>
        <w:rPr>
          <w:color w:val="1155CC"/>
          <w:sz w:val="16"/>
          <w:szCs w:val="16"/>
        </w:rPr>
        <w:t>문단의</w:t>
      </w:r>
      <w:r>
        <w:rPr>
          <w:color w:val="1155CC"/>
          <w:sz w:val="16"/>
          <w:szCs w:val="16"/>
        </w:rPr>
        <w:t xml:space="preserve"> </w:t>
      </w:r>
      <w:r>
        <w:rPr>
          <w:color w:val="1155CC"/>
          <w:sz w:val="16"/>
          <w:szCs w:val="16"/>
        </w:rPr>
        <w:t>범위</w:t>
      </w:r>
      <w:r>
        <w:rPr>
          <w:color w:val="1155CC"/>
          <w:sz w:val="16"/>
          <w:szCs w:val="16"/>
        </w:rPr>
        <w:t xml:space="preserve"> </w:t>
      </w:r>
      <w:r>
        <w:rPr>
          <w:color w:val="1155CC"/>
          <w:sz w:val="16"/>
          <w:szCs w:val="16"/>
        </w:rPr>
        <w:t>표현</w:t>
      </w:r>
      <w:r>
        <w:rPr>
          <w:color w:val="1155CC"/>
          <w:sz w:val="16"/>
          <w:szCs w:val="16"/>
        </w:rPr>
        <w:t>)</w:t>
      </w: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