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39182" w14:textId="584D99EC" w:rsidR="00126056" w:rsidRDefault="00000000">
      <w:pPr>
        <w:spacing w:line="240" w:lineRule="auto"/>
        <w:ind w:firstLine="0"/>
        <w:jc w:val="center"/>
        <w:rPr>
          <w:b/>
          <w:bCs/>
          <w:sz w:val="31"/>
          <w:szCs w:val="31"/>
        </w:rPr>
      </w:pPr>
      <w:r>
        <w:rPr>
          <w:rFonts w:eastAsia="나눔명조"/>
          <w:b/>
          <w:bCs/>
          <w:sz w:val="31"/>
          <w:szCs w:val="31"/>
        </w:rPr>
        <w:t xml:space="preserve">CAST: 리전 용량 제약을 고려한 탄소 인지 시공간 워크로드 스케줄링</w:t>
      </w:r>
    </w:p>
    <w:p w14:paraId="11A21C98" w14:textId="77777777" w:rsidR="00126056" w:rsidRDefault="00000000">
      <w:pPr>
        <w:spacing w:line="240" w:lineRule="auto"/>
        <w:ind w:firstLine="0"/>
        <w:jc w:val="center"/>
        <w:rPr>
          <w:b/>
          <w:bCs/>
          <w:sz w:val="25"/>
          <w:szCs w:val="25"/>
        </w:rPr>
      </w:pPr>
      <w:r>
        <w:rPr>
          <w:b/>
          <w:bCs/>
          <w:sz w:val="25"/>
          <w:szCs w:val="25"/>
        </w:rPr>
        <w:t xml:space="preserve">CAST: Carbon-Aware Spatio-Temporal Scheduling under Capacity Constraints</w:t>
      </w:r>
    </w:p>
    <w:p w14:paraId="132FAA12" w14:textId="77777777" w:rsidR="00CA0C2E" w:rsidRPr="00AA6EBD" w:rsidRDefault="00CA0C2E">
      <w:pPr>
        <w:spacing w:line="240" w:lineRule="auto"/>
        <w:ind w:firstLine="0"/>
        <w:jc w:val="center"/>
        <w:rPr>
          <w:strike/>
          <w:sz w:val="19"/>
          <w:szCs w:val="19"/>
        </w:rPr>
      </w:pPr>
    </w:p>
    <w:p w14:paraId="269C2685" w14:textId="77777777" w:rsidR="00CA0C2E" w:rsidRPr="00AA6EBD" w:rsidRDefault="00CA0C2E">
      <w:pPr>
        <w:spacing w:line="240" w:lineRule="auto"/>
        <w:ind w:firstLine="0"/>
        <w:jc w:val="center"/>
        <w:rPr>
          <w:strike/>
          <w:sz w:val="19"/>
          <w:szCs w:val="19"/>
        </w:rPr>
      </w:pPr>
    </w:p>
    <w:p w14:paraId="14539366" w14:textId="77777777" w:rsidR="00CA0C2E" w:rsidRPr="00AA6EBD" w:rsidRDefault="00CA0C2E">
      <w:pPr>
        <w:spacing w:line="240" w:lineRule="auto"/>
        <w:ind w:firstLine="0"/>
        <w:jc w:val="center"/>
        <w:rPr>
          <w:strike/>
          <w:sz w:val="19"/>
          <w:szCs w:val="19"/>
        </w:rPr>
      </w:pPr>
    </w:p>
    <w:p w14:paraId="4176A634" w14:textId="77777777" w:rsidR="00CA0C2E" w:rsidRDefault="00000000">
      <w:pPr>
        <w:overflowPunct w:val="0"/>
        <w:spacing w:line="211" w:lineRule="exact"/>
      </w:pPr>
      <w:r>
        <w:rPr>
          <w:b/>
          <w:sz w:val="15"/>
          <w:szCs w:val="15"/>
        </w:rPr>
        <w:t xml:space="preserve">초록</w:t>
      </w:r>
      <w:r>
        <w:rPr>
          <w:sz w:val="15"/>
          <w:szCs w:val="15"/>
        </w:rPr>
        <w:t xml:space="preserve">  본 논문은 리전 용량을 넘지 않고 마감을 지키면서 탄소 배출을 줄이는 스케줄러 CAST를 제안한다. 작업을 깨끗한 리전과 시각으로 옮길 때 용량이 없으면 작업이 가장 깨끗한 한 리전에 몰리므로, CAST는 미래 자리를 확정하지 않고 매시간 대기 작업 전부의 리전과 시각을 선형 계획으로 다시 배정한다. 8개 리전 1년 시뮬레이션에서 CAST는 평균 배출계수로 센 배출을 합성 워크로드에서 71.9%, Azure 트레이스에서 51.3% 줄였다. 다른 작업의 계획을 보지 않고 시각을 정하는 설계는 시작 때 확인이 없으면 작업의 9.0~17.0%가 상한을 넘겼다. CAST는 다시 풀지 않는 설계보다 같은 왕복 지연의 고정 가중치에서 1.0%p 덜 배출했고 기본 운용점에서는 같은 배출에 대기가 31% 짧았으나, 이 이점은 2%p 안이다. 상한 없이 돌린 선행 정책 가운데 CAST보다 많이 줄이는 둘은 가장 붐빈 리전에 홈 즉시 실행 때 최대 동시 실행의 2.2~9.9배를 요구했다.</w:t>
      </w:r>
    </w:p>
    <w:p w14:paraId="7FD2DF9F" w14:textId="77777777" w:rsidR="00CA0C2E" w:rsidRDefault="00000000">
      <w:pPr>
        <w:spacing w:line="211" w:lineRule="exact"/>
      </w:pPr>
      <w:r>
        <w:rPr>
          <w:b/>
          <w:bCs/>
          <w:sz w:val="15"/>
          <w:szCs w:val="15"/>
        </w:rPr>
        <w:t xml:space="preserve">주제어: 탄소 인지 스케줄링, 워크로드 이동, 리전 용량, 선형 계획법, 롤링 지평</w:t>
      </w:r>
    </w:p>
    <w:p w14:paraId="57D9C295" w14:textId="77777777" w:rsidR="00CA0C2E" w:rsidRDefault="00000000">
      <w:pPr>
        <w:overflowPunct w:val="0"/>
        <w:spacing w:line="211" w:lineRule="exact"/>
      </w:pPr>
      <w:r>
        <w:rPr>
          <w:b/>
          <w:sz w:val="15"/>
          <w:szCs w:val="15"/>
        </w:rPr>
        <w:t xml:space="preserve">Abstract</w:t>
      </w:r>
      <w:r>
        <w:rPr>
          <w:sz w:val="15"/>
          <w:szCs w:val="15"/>
        </w:rPr>
        <w:t xml:space="preserve">  We propose CAST, a scheduler that cuts carbon emissions without exceeding regional capacity or missing deadlines. Because carbon-aware shifting without capacity limits piles jobs into the single cleanest region, CAST never commits future slots: every hour it reassigns the region and start time of all waiting jobs with one linear program. In a one-year simulation over eight regions with 2025 carbon-intensity data, CAST cut emissions, counted with average emission factors, by 71.9% on a synthetic workload and 51.3% on an Azure VM trace. A design that fixes start times without seeing other jobs' plans started 9.0–17.0% of synthetic jobs above the cap unless it re-checked capacity at start time. CAST emitted 1.0 percentage point less than a design that places each job once on arrival and never re-solves it, at a fixed weight matched in round-trip latency, and at its default operating point emitted the same with 31% shorter waits; these gains are within 2 points. Run without the cap, the two prior policies that save more than CAST need 2.2 and 9.9 times the home-region peak concurrency in their busiest region.</w:t>
      </w:r>
    </w:p>
    <w:p w14:paraId="580AB6A7" w14:textId="77777777" w:rsidR="00CA0C2E" w:rsidRDefault="00000000">
      <w:pPr>
        <w:spacing w:line="211" w:lineRule="exact"/>
        <w:sectPr w:rsidR="00CA0C2E">
          <w:type w:val="continuous"/>
          <w:pgSz w:w="10300" w:h="14560"/>
          <w:pgMar w:top="1676" w:right="1064" w:bottom="1502" w:left="1150" w:header="1130" w:footer="0" w:gutter="0"/>
          <w:pgNumType w:start="1"/>
          <w:cols w:space="249"/>
        </w:sectPr>
      </w:pPr>
      <w:r>
        <w:rPr>
          <w:b/>
          <w:bCs/>
          <w:sz w:val="15"/>
          <w:szCs w:val="15"/>
        </w:rPr>
        <w:t xml:space="preserve">Keywords: Carbon-aware scheduling, Workload shifting, Regional capacity, Linear programming, Rolling horizon</w:t>
      </w:r>
    </w:p>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1. 서론</w:t>
      </w:r>
    </w:p>
    <w:p w14:paraId="6C259929" w14:textId="77777777" w:rsidR="00CA0C2E" w:rsidRDefault="00000000" w:rsidP="00724B75">
      <w:pPr>
        <w:overflowPunct w:val="0"/>
      </w:pPr>
      <w:r>
        <w:t xml:space="preserve">본 논문은 리전 용량을 넘지 않고 마감을 지키면서 탄소 배출을 줄이는 스케줄러 CAST를 제안한다. 데이터센터가 쓰는 전력이 빠르게 늘고 있다. 국제에너지기구는 전 세계 데이터센터의 전력 소비가 2024년 약 415 TWh에서 2030년 945 TWh로 늘 것으로 내다본다[1]. 그런데 같은 1 kWh라도 어디서, 언제 쓰느냐에 따라 나오는 탄소가 다르다. 본 연구의 여덟 리전에서 2025년 탄소집약도의 연평균은 인도가 543.2 gCO₂/kWh, 프랑스가 13.6 gCO₂/kWh로 약 40배 차이가 난다. 한 리전 안에서도 캘리포니아는 하루 중 가장 높은 시각이 가장 낮은 시각의 평균 3.93배다. 배치 작업은 대개 마감까지 여유가 있고 클라우드는 이미 여러 리전에 걸쳐 있으므로, 작업을 깨끗한 리전과 시각으로 옮기면 같은 계산을 더 적은 배출로 마칠 수 있다.</w:t>
      </w:r>
    </w:p>
    <w:p w14:paraId="6C259929" w14:textId="77777777" w:rsidR="00CA0C2E" w:rsidRDefault="00000000" w:rsidP="00724B75">
      <w:pPr>
        <w:overflowPunct w:val="0"/>
      </w:pPr>
      <w:r>
        <w:t xml:space="preserve">그런데 리전 용량을 두지 않으면 옮기는 곳이 한 곳으로 모인다. Sukprasert 등의 상한 분석[2]이 하는 배치를 본 연구의 1년치 자료에 그대로 재현하면 작업 143,200건 가운데 99.75%가 프랑스 한 리전으로 가고, 그 리전은 동시에 129건을 돌려야 한다. 홈 리전에서 즉시 실행할 때의 리전별 최대 동시 실행, 곧 기준 피크는 어느 리전도 13건을 넘지 않는다. 용량을 두면 문제가 어려워지는데, 가장 깨끗한 리전의 가장 깨끗한 시각이 모든 작업에게 같기 때문이다.</w:t>
      </w:r>
    </w:p>
    <w:p w14:paraId="6C259929" w14:textId="77777777" w:rsidR="00CA0C2E" w:rsidRDefault="00000000" w:rsidP="00724B75">
      <w:pPr>
        <w:overflowPunct w:val="0"/>
      </w:pPr>
      <w:r>
        <w:t xml:space="preserve">용량을 두는 연구는 마감을 벌점으로 양보하거나(Caspian[3]), 도착할 때 한 번 정하고 바꾸지 않거나(Zanotto 등[4]), 작업마다 시각을 따로 골라 서로의 계획을 모른다(Carbon Aware SDK[5] 류).</w:t>
      </w:r>
    </w:p>
    <w:p w14:paraId="6C259929" w14:textId="77777777" w:rsidR="00CA0C2E" w:rsidRDefault="00000000" w:rsidP="00724B75">
      <w:pPr>
        <w:overflowPunct w:val="0"/>
      </w:pPr>
      <w:r>
        <w:t xml:space="preserve">CAST는 미래 자리를 미리 확정하지 않고 매시간 대기 작업 전부의 리전과 시작 시각을 다시 배정하며, 실험한 모든 조건(최대 이용률 43.2%까지)에서 마감을 지키고 상한을 넘긴 배정 없이 배출을 줄였다. 본 논문의 기여는 셋이다.</w:t>
      </w:r>
    </w:p>
    <w:p w14:paraId="6C259929" w14:textId="77777777" w:rsidR="00CA0C2E" w:rsidRDefault="00000000" w:rsidP="00724B75">
      <w:pPr>
        <w:overflowPunct w:val="0"/>
      </w:pPr>
      <w:r>
        <w:t xml:space="preserve">(1) CAST: 매시간 대기 작업 전부의 리전과 시각을 다시 풀어 지금 시작할 작업만 확정한다. 마감과 용량 상한을 지키며 상한 없는 실행 절감의 98%를 얻었다(합성, 4.3절).</w:t>
      </w:r>
    </w:p>
    <w:p w14:paraId="6C259929" w14:textId="77777777" w:rsidR="00CA0C2E" w:rsidRDefault="00000000" w:rsidP="00724B75">
      <w:pPr>
        <w:overflowPunct w:val="0"/>
      </w:pPr>
      <w:r>
        <w:t xml:space="preserve">(2) 위반을 가르는 것: 다른 작업의 계획을 보지 않고 시각을 정하면 시작 때 확인 없이는 합성 작업의 9.0~17.0%(시드 포함)가 상한을 넘겼다. 계획을 보거나, 다시 풀거나, 시작 때 확인해 빈 리전으로 보내면 0이다(4.2절).</w:t>
      </w:r>
    </w:p>
    <w:p w14:paraId="6C259929" w14:textId="77777777" w:rsidR="00CA0C2E" w:rsidRDefault="00000000" w:rsidP="00724B75">
      <w:pPr>
        <w:overflowPunct w:val="0"/>
      </w:pPr>
      <w:r>
        <w:t xml:space="preserve">(3) 필요 용량으로 다시 잰 선행 정책: CAST 기본 운용점보다 많이 줄이는 두 정책은 상한 없이 돌리면 가장 붐빈 리전에 기준 피크의 2.2배와 9.9배를 요구했다. 거의 같은 왕복 지연(121 ms)에서 CAST(</w:t>
      </w:r>
      <w:r>
        <w:rPr>
          <w:rFonts w:ascii="Cambria Math" w:hAnsi="Cambria Math" w:cs="Cambria Math"/>
          <w:i/>
        </w:rPr>
        <w:t xml:space="preserve">α</w:t>
      </w:r>
      <w:r>
        <w:t xml:space="preserve">=1)는 95.65%를 필요 용량 17로, CASPER는 95.30%를 29로 낸다(4.5절).</w:t>
      </w:r>
    </w:p>
    <w:p w14:paraId="6C259929" w14:textId="77777777" w:rsidR="00CA0C2E" w:rsidRDefault="00000000" w:rsidP="00724B75">
      <w:pPr>
        <w:overflowPunct w:val="0"/>
      </w:pPr>
      <w:r>
        <w:t xml:space="preserve">위반 없는 설계 가운데 가장 가까운, 도착 때 한 번 정하고 다시 풀지 않는 설계보다 CAST는 같은 왕복 지연의 고정 </w:t>
      </w:r>
      <w:r>
        <w:rPr>
          <w:rFonts w:ascii="Cambria Math" w:hAnsi="Cambria Math" w:cs="Cambria Math"/>
          <w:i/>
        </w:rPr>
        <w:t xml:space="preserve">α</w:t>
      </w:r>
      <w:r>
        <w:t xml:space="preserve">에서 0.96%p 덜 배출했고(합성), 같은 네 주의 오프라인 하한에도 1.16~2.22%p로 그 설계(2.56~3.63%p)보다 가까웠다(LSTM, 고정 </w:t>
      </w:r>
      <w:r>
        <w:rPr>
          <w:rFonts w:ascii="Cambria Math" w:hAnsi="Cambria Math" w:cs="Cambria Math"/>
          <w:i/>
        </w:rPr>
        <w:t xml:space="preserve">α</w:t>
      </w:r>
      <w:r>
        <w:t xml:space="preserve">, 4.4절). 기법 하나하나는 알려져 있으며, 본 논문은 이를 마감과 용량을 함께 지키는 매시간 재배정으로 묶는다.</w:t>
      </w:r>
    </w:p>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2. 관련 연구</w:t>
      </w:r>
    </w:p>
    <w:p w14:paraId="6C259929" w14:textId="77777777" w:rsidR="00CA0C2E" w:rsidRDefault="00000000" w:rsidP="00724B75">
      <w:pPr>
        <w:overflowPunct w:val="0"/>
      </w:pPr>
      <w:r>
        <w:t xml:space="preserve">시간 축 연구(Wiesner 등, CarbonScaler, GAIA, GREEN)는 한 데이터센터 안에서 작업을 저탄소 시각으로 미루고[6–9], 공간 축 연구는 작업을 깨끗한 리전으로 보낸다[10]. 두 축을 함께 본 Sukprasert 등은 공간 이동이 지배적이라고 했지만 결합 분석에서는 리전 용량을 두지 않았다[2]. CarbonClipper는 작업 하나의 온라인 이동에 경쟁비 보장을 주고[11], Hall 등은 집계 부하를 옮긴다[12].</w:t>
      </w:r>
    </w:p>
    <w:p w14:paraId="6C259929" w14:textId="77777777" w:rsidR="00CA0C2E" w:rsidRDefault="00000000" w:rsidP="00724B75">
      <w:pPr>
        <w:overflowPunct w:val="0"/>
      </w:pPr>
      <w:r>
        <w:t xml:space="preserve">용량을 두는 연구는 셋으로 나뉜다. CICS는 하루 전 자원 곡선 하나로 유연 부하를 묶어 개별 작업의 마감을 보지 못하고[13], CarbonFlex와 COAST는 단일 시설 안의 시간 이동에서 용량을 보지 않으면 작업이 저탄소 시각에 몰린다는 점을 보였다[14, 15]. Caspian은 매시간 다시 풀되 마감을 벌점으로 둔다[3]. Zanotto 등은 리전별 상한과 하드 마감을 두고 도착할 때 기존 배정을 모두 보고 한 번 정한다[4]. 평가 규모는 Zanotto 등이 1개월 1,000건 묶음, Caspian이 200건이며, CASPER[10], CICS[13], Caspian[3]은 목적 사이의 가중치를 사람이 정한다. 표 1에 이 성질을 모았다. CAST에는 이론 보장과 실제 클러스터 구현이 없다.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1 선행 연구의 설계 성질. ○ 있음, △ 벌점·부분 분석·집계 부하, × 없음, — 해당 없음. CAST의 용량은 가장 큰 벌점의 소프트 제약(실험에서 초과 0), COAST의 마감은 권고형이다.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1 Design properties of prior work. ○ yes, △ penalty, partial analysis or aggregate load, × no, — not applicable. CAST's capacity is a soft constraint with the largest penalty (no excess in experiments); COAST's deadlines are advisory.</w:t>
            </w:r>
          </w:p>
          <w:tbl>
            <w:tblPr>
              <w:tblW w:w="8040" w:type="dxa"/>
              <w:tblLook w:val="04A0" w:firstRow="1" w:lastRow="0" w:firstColumn="1" w:lastColumn="0" w:noHBand="0" w:noVBand="1"/>
              <w:tblLayout w:type="fixed"/>
              <w:tblCellMar>
                <w:left w:w="40" w:type="dxa"/>
                <w:right w:w="40" w:type="dxa"/>
              </w:tblCellMar>
            </w:tblPr>
            <w:tblGrid>
              <w:gridCol w:w="2873"/>
              <w:gridCol w:w="843"/>
              <w:gridCol w:w="929"/>
              <w:gridCol w:w="1016"/>
              <w:gridCol w:w="1188"/>
              <w:gridCol w:w="1191"/>
            </w:tblGrid>
            <w:tr>
              <w:trPr>
                <w:cantSplit/>
                <w:trHeight w:val="20" w:hRule="exact"/>
              </w:trPr>
              <w:tc>
                <w:tcPr>
                  <w:tcW w:w="8040" w:type="dxa"/>
                  <w:gridSpan w:val="6"/>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873"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Work</w:t>
                  </w:r>
                </w:p>
              </w:tc>
              <w:tc>
                <w:tcPr>
                  <w:tcW w:w="843" w:type="dxa"/>
                  <w:vAlign w:val="center"/>
                </w:tcPr>
                <w:p w14:paraId="1A90A660" w14:textId="77777777" w:rsidR="00354F08" w:rsidRDefault="00000000">
                  <w:pPr>
                    <w:keepNext/>
                    <w:spacing w:line="240" w:lineRule="auto"/>
                    <w:ind w:firstLine="0"/>
                    <w:rPr>
                      <w:sz w:val="13"/>
                      <w:szCs w:val="13"/>
                    </w:rPr>
                    <w:jc w:val="center"/>
                  </w:pPr>
                  <w:r>
                    <w:rPr>
                      <w:b/>
                      <w:sz w:val="14"/>
                      <w:szCs w:val="14"/>
                    </w:rPr>
                    <w:t xml:space="preserve">Time</w:t>
                  </w:r>
                </w:p>
              </w:tc>
              <w:tc>
                <w:tcPr>
                  <w:tcW w:w="929" w:type="dxa"/>
                  <w:vAlign w:val="center"/>
                </w:tcPr>
                <w:p w14:paraId="3A4B6926" w14:textId="77777777" w:rsidR="00354F08" w:rsidRDefault="00000000">
                  <w:pPr>
                    <w:keepNext/>
                    <w:spacing w:line="240" w:lineRule="auto"/>
                    <w:ind w:firstLine="0"/>
                    <w:rPr>
                      <w:sz w:val="13"/>
                      <w:szCs w:val="13"/>
                    </w:rPr>
                    <w:jc w:val="center"/>
                  </w:pPr>
                  <w:r>
                    <w:rPr>
                      <w:b/>
                      <w:sz w:val="14"/>
                      <w:szCs w:val="14"/>
                    </w:rPr>
                    <w:t xml:space="preserve">Space</w:t>
                  </w:r>
                </w:p>
              </w:tc>
              <w:tc>
                <w:tcPr>
                  <w:tcW w:w="1016" w:type="dxa"/>
                  <w:vAlign w:val="center"/>
                </w:tcPr>
                <w:p w14:paraId="7A0D9A16" w14:textId="77777777" w:rsidR="00354F08" w:rsidRDefault="00000000">
                  <w:pPr>
                    <w:keepNext/>
                    <w:spacing w:line="240" w:lineRule="auto"/>
                    <w:ind w:firstLine="0"/>
                    <w:rPr>
                      <w:sz w:val="13"/>
                      <w:szCs w:val="13"/>
                    </w:rPr>
                    <w:jc w:val="center"/>
                  </w:pPr>
                  <w:r>
                    <w:rPr>
                      <w:b/>
                      <w:sz w:val="14"/>
                      <w:szCs w:val="14"/>
                    </w:rPr>
                    <w:t xml:space="preserve">Region cap</w:t>
                  </w:r>
                </w:p>
              </w:tc>
              <w:tc>
                <w:tcPr>
                  <w:tcW w:w="1188" w:type="dxa"/>
                  <w:vAlign w:val="center"/>
                </w:tcPr>
                <w:p w14:paraId="7A0D9A16" w14:textId="77777777" w:rsidR="00354F08" w:rsidRDefault="00000000">
                  <w:pPr>
                    <w:keepNext/>
                    <w:spacing w:line="240" w:lineRule="auto"/>
                    <w:ind w:firstLine="0"/>
                    <w:rPr>
                      <w:sz w:val="13"/>
                      <w:szCs w:val="13"/>
                    </w:rPr>
                    <w:jc w:val="center"/>
                  </w:pPr>
                  <w:r>
                    <w:rPr>
                      <w:b/>
                      <w:sz w:val="14"/>
                      <w:szCs w:val="14"/>
                    </w:rPr>
                    <w:t xml:space="preserve">Hard deadline</w:t>
                  </w:r>
                </w:p>
              </w:tc>
              <w:tc>
                <w:tcPr>
                  <w:tcW w:w="1191" w:type="dxa"/>
                  <w:vAlign w:val="center"/>
                </w:tcPr>
                <w:p w14:paraId="7A0D9A16" w14:textId="77777777" w:rsidR="00354F08" w:rsidRDefault="00000000">
                  <w:pPr>
                    <w:keepNext/>
                    <w:spacing w:line="240" w:lineRule="auto"/>
                    <w:ind w:firstLine="0"/>
                    <w:rPr>
                      <w:sz w:val="13"/>
                      <w:szCs w:val="13"/>
                    </w:rPr>
                    <w:jc w:val="center"/>
                  </w:pPr>
                  <w:r>
                    <w:rPr>
                      <w:b/>
                      <w:sz w:val="14"/>
                      <w:szCs w:val="14"/>
                    </w:rPr>
                    <w:t xml:space="preserve">Re-solve</w:t>
                  </w:r>
                </w:p>
              </w:tc>
            </w:tr>
            <w:tr>
              <w:trPr>
                <w:cantSplit/>
                <w:trHeight w:val="10" w:hRule="exact"/>
              </w:trPr>
              <w:tc>
                <w:tcPr>
                  <w:tcW w:w="8040" w:type="dxa"/>
                  <w:gridSpan w:val="6"/>
                </w:tcPr>
                <w:p>
                  <w:pPr>
                    <w:keepNext/>
                    <w:spacing w:before="0" w:after="0" w:line="10" w:lineRule="exact"/>
                    <w:rPr>
                      <w:sz w:val="2"/>
                      <w:szCs w:val="2"/>
                    </w:rPr>
                  </w:pPr>
                </w:p>
              </w:tc>
            </w:tr>
            <w:tr>
              <w:trPr>
                <w:cantSplit/>
                <w:trHeight w:val="10" w:hRule="exact"/>
              </w:trPr>
              <w:tc>
                <w:tcPr>
                  <w:tcW w:w="8040" w:type="dxa"/>
                  <w:gridSpan w:val="6"/>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873"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Wiesner, CarbonScaler, GAIA [6–8]</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GREEN [9]</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CICS [13]</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CASPER [10]</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Sukprasert [2]</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CarbonClipper [11]</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Hall [12]</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CarbonFlex [14]</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COAST [15]</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Caspian [3]</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Zanotto [4]</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CAST</w:t>
                  </w:r>
                </w:p>
              </w:tc>
              <w:tc>
                <w:tcPr>
                  <w:tcW w:w="843" w:type="dxa"/>
                  <w:noWrap/>
                  <w:tcMar>
                    <w:bottom w:w="20" w:type="dxa"/>
                  </w:tcMar>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tcMar>
                    <w:bottom w:w="20" w:type="dxa"/>
                  </w:tcMar>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tcMar>
                    <w:bottom w:w="20" w:type="dxa"/>
                  </w:tcMar>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tcMar>
                    <w:bottom w:w="20" w:type="dxa"/>
                  </w:tcMar>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tcMar>
                    <w:bottom w:w="20" w:type="dxa"/>
                  </w:tcMar>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trPr>
                <w:cantSplit/>
                <w:trHeight w:val="10" w:hRule="exact"/>
              </w:trPr>
              <w:tc>
                <w:tcPr>
                  <w:tcW w:w="8040" w:type="dxa"/>
                  <w:gridSpan w:val="6"/>
                </w:tcPr>
                <w:p>
                  <w:pPr>
                    <w:keepNext/>
                    <w:spacing w:before="0" w:after="0" w:line="10" w:lineRule="exact"/>
                    <w:rPr>
                      <w:sz w:val="2"/>
                      <w:szCs w:val="2"/>
                    </w:rPr>
                  </w:pPr>
                </w:p>
              </w:tc>
            </w:tr>
            <w:tr>
              <w:trPr>
                <w:cantSplit/>
                <w:trHeight w:val="10" w:hRule="exact"/>
              </w:trPr>
              <w:tc>
                <w:tcPr>
                  <w:tcW w:w="8040" w:type="dxa"/>
                  <w:gridSpan w:val="6"/>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3. CAST</w:t>
      </w:r>
    </w:p>
    <w:p w14:paraId="6C259929" w14:textId="77777777" w:rsidR="00CA0C2E" w:rsidRDefault="00000000" w:rsidP="00724B75">
      <w:pPr>
        <w:overflowPunct w:val="0"/>
      </w:pPr>
      <w:r>
        <w:t xml:space="preserve">CAST는 리전별 향후 24시간의 탄소집약도를 내는 예측기와, 매 1시간 슬롯마다 대기 작업 전부의 리전과 시작 슬롯을 한 선형 계획으로 정하는 배정 단계로 이루어진다(그림 1). 배치는 예측값으로 정하고 배출은 실측값으로 세어 예측 오차의 대가가 결과에 남게 했다.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3.1 문제 정의</w:t>
      </w:r>
    </w:p>
    <w:p w14:paraId="6C259929" w14:textId="77777777" w:rsidR="00CA0C2E" w:rsidRDefault="00000000" w:rsidP="00724B75">
      <w:pPr>
        <w:overflowPunct w:val="0"/>
      </w:pPr>
      <w:r>
        <w:t xml:space="preserve">작업 </w:t>
      </w:r>
      <w:r>
        <w:rPr>
          <w:rFonts w:ascii="Cambria Math" w:hAnsi="Cambria Math" w:cs="Cambria Math"/>
          <w:i/>
        </w:rPr>
        <w:t xml:space="preserve">j</w:t>
      </w:r>
      <w:r>
        <w:t xml:space="preserve">는 출발 리전 </w:t>
      </w:r>
      <w:r>
        <w:rPr>
          <w:rFonts w:ascii="Cambria Math" w:hAnsi="Cambria Math" w:cs="Cambria Math"/>
          <w:i/>
        </w:rPr>
        <w:t xml:space="preserve">o</w:t>
      </w:r>
      <w:r>
        <w:rPr>
          <w:rFonts w:ascii="Cambria Math" w:hAnsi="Cambria Math" w:cs="Cambria Math"/>
          <w:i/>
          <w:vertAlign w:val="subscript"/>
        </w:rPr>
        <w:t xml:space="preserve">j</w:t>
      </w:r>
      <w:r>
        <w:t xml:space="preserve">, 제출 시각 </w:t>
      </w:r>
      <w:r>
        <w:rPr>
          <w:rFonts w:ascii="Cambria Math" w:hAnsi="Cambria Math" w:cs="Cambria Math"/>
          <w:i/>
        </w:rPr>
        <w:t xml:space="preserve">s</w:t>
      </w:r>
      <w:r>
        <w:rPr>
          <w:rFonts w:ascii="Cambria Math" w:hAnsi="Cambria Math" w:cs="Cambria Math"/>
          <w:i/>
          <w:vertAlign w:val="subscript"/>
        </w:rPr>
        <w:t xml:space="preserve">j</w:t>
      </w:r>
      <w:r>
        <w:t xml:space="preserve">, 실행 시간 </w:t>
      </w:r>
      <w:r>
        <w:rPr>
          <w:rFonts w:ascii="Cambria Math" w:hAnsi="Cambria Math" w:cs="Cambria Math"/>
          <w:i/>
        </w:rPr>
        <w:t xml:space="preserve">d</w:t>
      </w:r>
      <w:r>
        <w:rPr>
          <w:rFonts w:ascii="Cambria Math" w:hAnsi="Cambria Math" w:cs="Cambria Math"/>
          <w:i/>
          <w:vertAlign w:val="subscript"/>
        </w:rPr>
        <w:t xml:space="preserve">j</w:t>
      </w:r>
      <w:r>
        <w:t xml:space="preserve">, 지연 등급 </w:t>
      </w:r>
      <w:r>
        <w:rPr>
          <w:rFonts w:ascii="Cambria Math" w:hAnsi="Cambria Math" w:cs="Cambria Math"/>
          <w:i/>
        </w:rPr>
        <w:t xml:space="preserve">k</w:t>
      </w:r>
      <w:r>
        <w:rPr>
          <w:rFonts w:ascii="Cambria Math" w:hAnsi="Cambria Math" w:cs="Cambria Math"/>
          <w:i/>
          <w:vertAlign w:val="subscript"/>
        </w:rPr>
        <w:t xml:space="preserve">j</w:t>
      </w:r>
      <w:r>
        <w:t xml:space="preserve">, 허용 시간(allowance) </w:t>
      </w:r>
      <w:r>
        <w:rPr>
          <w:rFonts w:ascii="Cambria Math" w:hAnsi="Cambria Math" w:cs="Cambria Math"/>
          <w:i/>
        </w:rPr>
        <w:t xml:space="preserve">L</w:t>
      </w:r>
      <w:r>
        <w:rPr>
          <w:rFonts w:ascii="Cambria Math" w:hAnsi="Cambria Math" w:cs="Cambria Math"/>
          <w:i/>
          <w:vertAlign w:val="subscript"/>
        </w:rPr>
        <w:t xml:space="preserve">j</w:t>
      </w:r>
      <w:r>
        <w:t xml:space="preserve">를 가지며 마감은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s</w:t>
      </w:r>
      <w:r>
        <w:rPr>
          <w:rFonts w:ascii="Cambria Math" w:hAnsi="Cambria Math" w:cs="Cambria Math"/>
          <w:i/>
          <w:vertAlign w:val="subscript"/>
        </w:rPr>
        <w:t xml:space="preserve">j</w:t>
      </w:r>
      <w:r>
        <w:t xml:space="preserve"> + </w:t>
      </w:r>
      <w:r>
        <w:rPr>
          <w:rFonts w:ascii="Cambria Math" w:hAnsi="Cambria Math" w:cs="Cambria Math"/>
          <w:i/>
        </w:rPr>
        <w:t xml:space="preserve">L</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다. </w:t>
      </w:r>
      <w:r>
        <w:rPr>
          <w:rFonts w:ascii="Cambria Math" w:hAnsi="Cambria Math" w:cs="Cambria Math"/>
          <w:i/>
        </w:rPr>
        <w:t xml:space="preserve">L</w:t>
      </w:r>
      <w:r>
        <w:rPr>
          <w:rFonts w:ascii="Cambria Math" w:hAnsi="Cambria Math" w:cs="Cambria Math"/>
          <w:i/>
          <w:vertAlign w:val="subscript"/>
        </w:rPr>
        <w:t xml:space="preserve">j</w:t>
      </w:r>
      <w:r>
        <w:t xml:space="preserve">는 시작을 미룰 수 있는 시간이자 작업별 왕복 지연(RTT) ℓ(</w:t>
      </w:r>
      <w:r>
        <w:rPr>
          <w:rFonts w:ascii="Cambria Math" w:hAnsi="Cambria Math" w:cs="Cambria Math"/>
          <w:i/>
        </w:rPr>
        <w:t xml:space="preserve">o</w:t>
      </w:r>
      <w:r>
        <w:t xml:space="preserve">, </w:t>
      </w:r>
      <w:r>
        <w:rPr>
          <w:rFonts w:ascii="Cambria Math" w:hAnsi="Cambria Math" w:cs="Cambria Math"/>
          <w:i/>
        </w:rPr>
        <w:t xml:space="preserve">r</w:t>
      </w:r>
      <w:r>
        <w:t xml:space="preserve">)의 상한을 겸해, ℓ(</w:t>
      </w:r>
      <w:r>
        <w:rPr>
          <w:rFonts w:ascii="Cambria Math" w:hAnsi="Cambria Math" w:cs="Cambria Math"/>
          <w:i/>
        </w:rPr>
        <w:t xml:space="preserve">o</w:t>
      </w:r>
      <w:r>
        <w:rPr>
          <w:rFonts w:ascii="Cambria Math" w:hAnsi="Cambria Math" w:cs="Cambria Math"/>
          <w:i/>
          <w:vertAlign w:val="subscript"/>
        </w:rPr>
        <w:t xml:space="preserve">j</w:t>
      </w:r>
      <w:r>
        <w:t xml:space="preserve">, </w:t>
      </w:r>
      <w:r>
        <w:rPr>
          <w:rFonts w:ascii="Cambria Math" w:hAnsi="Cambria Math" w:cs="Cambria Math"/>
          <w:i/>
        </w:rPr>
        <w:t xml:space="preserve">r</w:t>
      </w:r>
      <w:r>
        <w:t xml:space="preserve">) &gt; </w:t>
      </w:r>
      <w:r>
        <w:rPr>
          <w:rFonts w:ascii="Cambria Math" w:hAnsi="Cambria Math" w:cs="Cambria Math"/>
          <w:i/>
        </w:rPr>
        <w:t xml:space="preserve">L</w:t>
      </w:r>
      <w:r>
        <w:rPr>
          <w:rFonts w:ascii="Cambria Math" w:hAnsi="Cambria Math" w:cs="Cambria Math"/>
          <w:i/>
          <w:vertAlign w:val="subscript"/>
        </w:rPr>
        <w:t xml:space="preserve">j</w:t>
      </w:r>
      <w:r>
        <w:t xml:space="preserve">인 리전은 후보에서 뺀다. 주 실험에서는 허용 시간의 최솟값(1초)이 왕복 지연의 최댓값(244 ms)보다 커서 걸리지 않으며, 4.7절의 RTT 한도 100 ms 조건이 이 제약을 모든 작업에 100 ms로 둔 것이다. 리전 </w:t>
      </w:r>
      <w:r>
        <w:rPr>
          <w:rFonts w:ascii="Cambria Math" w:hAnsi="Cambria Math" w:cs="Cambria Math"/>
          <w:i/>
        </w:rPr>
        <w:t xml:space="preserve">r</w:t>
      </w:r>
      <w:r>
        <w:t xml:space="preserve">은 동시 실행 수의 용량 상한 </w:t>
      </w:r>
      <w:r>
        <w:rPr>
          <w:rFonts w:ascii="Cambria Math" w:hAnsi="Cambria Math" w:cs="Cambria Math"/>
        </w:rPr>
        <w:t xml:space="preserve">cap</w:t>
      </w:r>
      <w:r>
        <w:rPr>
          <w:rFonts w:ascii="Cambria Math" w:hAnsi="Cambria Math" w:cs="Cambria Math"/>
          <w:i/>
          <w:vertAlign w:val="subscript"/>
        </w:rPr>
        <w:t xml:space="preserve">r</w:t>
      </w:r>
      <w:r>
        <w:t xml:space="preserve">을 가진다. 정하는 값은 실행 리전 </w:t>
      </w:r>
      <w:r>
        <w:rPr>
          <w:rFonts w:ascii="Cambria Math" w:hAnsi="Cambria Math" w:cs="Cambria Math"/>
          <w:i/>
        </w:rPr>
        <w:t xml:space="preserve">r</w:t>
      </w:r>
      <w:r>
        <w:t xml:space="preserve">(</w:t>
      </w:r>
      <w:r>
        <w:rPr>
          <w:rFonts w:ascii="Cambria Math" w:hAnsi="Cambria Math" w:cs="Cambria Math"/>
          <w:i/>
        </w:rPr>
        <w:t xml:space="preserve">j</w:t>
      </w:r>
      <w:r>
        <w:t xml:space="preserve">)와 시작 시각 </w:t>
      </w:r>
      <w:r>
        <w:rPr>
          <w:rFonts w:ascii="Cambria Math" w:hAnsi="Cambria Math" w:cs="Cambria Math"/>
          <w:i/>
        </w:rPr>
        <w:t xml:space="preserve">τ</w:t>
      </w:r>
      <w:r>
        <w:rPr>
          <w:rFonts w:ascii="Cambria Math" w:hAnsi="Cambria Math" w:cs="Cambria Math"/>
          <w:i/>
          <w:vertAlign w:val="subscript"/>
        </w:rPr>
        <w:t xml:space="preserve">j</w:t>
      </w:r>
      <w:r>
        <w:t xml:space="preserve">이며,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)는 리전 </w:t>
      </w:r>
      <w:r>
        <w:rPr>
          <w:rFonts w:ascii="Cambria Math" w:hAnsi="Cambria Math" w:cs="Cambria Math"/>
          <w:i/>
        </w:rPr>
        <w:t xml:space="preserve">r</w:t>
      </w:r>
      <w:r>
        <w:t xml:space="preserve">에서 시각 </w:t>
      </w:r>
      <w:r>
        <w:rPr>
          <w:rFonts w:ascii="Cambria Math" w:hAnsi="Cambria Math" w:cs="Cambria Math"/>
          <w:i/>
        </w:rPr>
        <w:t xml:space="preserve">t</w:t>
      </w:r>
      <w:r>
        <w:t xml:space="preserve">에 도는 작업 수다. 목적은 상한을 넘긴 양 </w:t>
      </w:r>
      <w:r>
        <w:rPr>
          <w:rFonts w:ascii="Cambria Math" w:hAnsi="Cambria Math" w:cs="Cambria Math"/>
          <w:i/>
        </w:rPr>
        <w:t xml:space="preserve">Z</w:t>
      </w:r>
      <w:r>
        <w:t xml:space="preserve">를 먼저 줄이고, 그 위에서 왕복 지연 </w:t>
      </w:r>
      <w:r>
        <w:rPr>
          <w:rFonts w:ascii="Cambria Math" w:hAnsi="Cambria Math" w:cs="Cambria Math"/>
          <w:i/>
        </w:rPr>
        <w:t xml:space="preserve">Λ</w:t>
      </w:r>
      <w:r>
        <w:t xml:space="preserve">가 왕복 지연 한도 </w:t>
      </w:r>
      <w:r>
        <w:rPr>
          <w:rFonts w:ascii="Cambria Math" w:hAnsi="Cambria Math" w:cs="Cambria Math"/>
          <w:i/>
        </w:rPr>
        <w:t xml:space="preserve">Λ</w:t>
      </w:r>
      <w:r>
        <w:t xml:space="preserve">̄를 넘지 않는 배정 가운데 배출 </w:t>
      </w:r>
      <w:r>
        <w:rPr>
          <w:rFonts w:ascii="Cambria Math" w:hAnsi="Cambria Math" w:cs="Cambria Math"/>
          <w:i/>
        </w:rPr>
        <w:t xml:space="preserve">E</w:t>
      </w:r>
      <w:r>
        <w:t xml:space="preserve">(식 (1))를 줄이는 것이다.</w:t>
      </w:r>
    </w:p>
    <w:p w14:paraId="2643E42D" w14:textId="77777777" w:rsidR="00CA0C2E" w:rsidRDefault="00000000" w:rsidP="00724B75">
      <w:pPr>
        <w:tabs>
          <w:tab w:val="center" w:pos="2151"/>
          <w:tab w:val="right" w:pos="4302"/>
        </w:tabs>
        <w:spacing w:before="80" w:after="80" w:line="240" w:lineRule="auto"/>
        <w:ind w:firstLine="0"/>
        <w:jc w:val="left"/>
        <w:rPr/>
      </w:pPr>
      <w:r>
        <w:tab/>
      </w:r>
      <m:oMath>
        <m:r>
          <m:t>E=</m:t>
        </m:r>
        <m:nary>
          <m:naryPr>
            <m:chr m:val="∑"/>
            <m:grow m:val="0"/>
            <m:subHide m:val="off"/>
            <m:supHide m:val="on"/>
            <m:limLoc m:val="subSup"/>
          </m:naryPr>
          <m:sub>
            <m:r>
              <m:t>j∈J</m:t>
            </m:r>
          </m:sub>
          <m:sup/>
          <m:e>
            <m:r>
              <m:t>P</m:t>
            </m:r>
          </m:e>
        </m:nary>
        <m:nary>
          <m:naryPr>
            <m:chr m:val="∫"/>
            <m:grow m:val="0"/>
            <m:subHide m:val="off"/>
            <m:supHide m:val="off"/>
            <m:limLoc m:val="subSup"/>
          </m:naryPr>
          <m:sub>
            <m:sSub>
              <m:e>
                <m:r>
                  <m:t>τ</m:t>
                </m:r>
              </m:e>
              <m:sub>
                <m:r>
                  <m:t>j</m:t>
                </m:r>
              </m:sub>
            </m:sSub>
          </m:sub>
          <m:sup>
            <m:sSub>
              <m:e>
                <m:r>
                  <m:t>τ</m:t>
                </m:r>
              </m:e>
              <m:sub>
                <m:r>
                  <m:t>j</m:t>
                </m:r>
              </m:sub>
            </m:sSub>
            <m:r>
              <m:t>+</m:t>
            </m:r>
            <m:sSub>
              <m:e>
                <m:r>
                  <m:t>d</m:t>
                </m:r>
              </m:e>
              <m:sub>
                <m:r>
                  <m:t>j</m:t>
                </m:r>
              </m:sub>
            </m:sSub>
          </m:sup>
          <m:e>
            <m:sSub>
              <m:e>
                <m:r>
                  <m:t>C</m:t>
                </m:r>
              </m:e>
              <m:sub>
                <m:r>
                  <m:t>r(j)</m:t>
                </m:r>
              </m:sub>
            </m:sSub>
          </m:e>
        </m:nary>
        <m:r>
          <m:t>(t)</m:t>
        </m:r>
        <m:r>
          <m:t>dt</m:t>
        </m:r>
      </m:oMath>
      <w:r>
        <w:ptab w:relativeTo="margin" w:alignment="right" w:leader="none"/>
      </w:r>
      <w:r>
        <w:rPr/>
        <w:t>(1)</w:t>
      </w:r>
    </w:p>
    <w:p w14:paraId="2643E42D" w14:textId="77777777" w:rsidR="00CA0C2E" w:rsidRDefault="00000000" w:rsidP="00724B75">
      <w:pPr>
        <w:tabs>
          <w:tab w:val="center" w:pos="2151"/>
          <w:tab w:val="right" w:pos="4302"/>
        </w:tabs>
        <w:spacing w:before="80" w:after="80" w:line="240" w:lineRule="auto"/>
        <w:ind w:firstLine="0"/>
        <w:jc w:val="left"/>
        <w:rPr/>
      </w:pPr>
      <w:r>
        <w:tab/>
      </w:r>
      <m:oMath>
        <m:r>
          <m:t>Z=</m:t>
        </m:r>
        <m:nary>
          <m:naryPr>
            <m:chr m:val="∑"/>
            <m:grow m:val="0"/>
            <m:subHide m:val="off"/>
            <m:supHide m:val="on"/>
            <m:limLoc m:val="subSup"/>
          </m:naryPr>
          <m:sub>
            <m:r>
              <m:t>r∈R</m:t>
            </m:r>
          </m:sub>
          <m:sup/>
          <m:e>
            <m:r>
              <m:t>∫</m:t>
            </m:r>
            <m:r>
              <m:rPr>
                <m:sty m:val="p"/>
              </m:rPr>
              <m:t>max</m:t>
            </m:r>
            <m:r>
              <m:t>{0,</m:t>
            </m:r>
          </m:e>
        </m:nary>
        <m:sSub>
          <m:e>
            <m:r>
              <m:t>n</m:t>
            </m:r>
          </m:e>
          <m:sub>
            <m:r>
              <m:t>r</m:t>
            </m:r>
          </m:sub>
        </m:sSub>
        <m:r>
          <m:t>(t)−</m:t>
        </m:r>
        <m:sSub>
          <m:e>
            <m:r>
              <m:rPr>
                <m:sty m:val="p"/>
              </m:rPr>
              <m:t>cap</m:t>
            </m:r>
          </m:e>
          <m:sub>
            <m:r>
              <m:t>r</m:t>
            </m:r>
          </m:sub>
        </m:sSub>
        <m:r>
          <m:t>}</m:t>
        </m:r>
        <m:r>
          <m:t>dt</m:t>
        </m:r>
      </m:oMath>
      <w:r>
        <w:ptab w:relativeTo="margin" w:alignment="right" w:leader="none"/>
      </w:r>
      <w:r>
        <w:rPr/>
        <w:t>(2)</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765C09EA" w14:textId="77777777" w:rsidR="00A2156A" w:rsidRDefault="00000000" w:rsidP="00960ED6">
            <w:pPr>
              <w:keepNext/>
              <w:spacing w:before="0" w:line="240" w:lineRule="auto"/>
              <w:ind w:firstLine="0"/>
              <w:jc w:val="center"/>
              <w:rPr>
                <w:sz w:val="18"/>
                <w:szCs w:val="18"/>
              </w:rPr>
            </w:pPr>
            <w:r>
              <w:drawing>
                <wp:inline xmlns:a="http://schemas.openxmlformats.org/drawingml/2006/main" xmlns:pic="http://schemas.openxmlformats.org/drawingml/2006/picture">
                  <wp:extent cx="5105400" cy="1743729"/>
                  <wp:docPr id="1" name="Picture 1"/>
                  <wp:cNvGraphicFramePr>
                    <a:graphicFrameLocks noChangeAspect="1"/>
                  </wp:cNvGraphicFramePr>
                  <a:graphic>
                    <a:graphicData uri="http://schemas.openxmlformats.org/drawingml/2006/picture">
                      <pic:pic>
                        <pic:nvPicPr>
                          <pic:cNvPr id="0" name="v2_fig1_pipeline.png"/>
                          <pic:cNvPicPr/>
                        </pic:nvPicPr>
                        <pic:blipFill>
                          <a:blip r:embed="rId21"/>
                          <a:stretch>
                            <a:fillRect/>
                          </a:stretch>
                        </pic:blipFill>
                        <pic:spPr>
                          <a:xfrm>
                            <a:off x="0" y="0"/>
                            <a:ext cx="5105400" cy="1743729"/>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1 CAST의 파이프라인. 굵은 선은 작업, 가는 선은 탄소·왕복 지연 자료, 파선은 리전별 점유가 배정 단계로 돌아가는 길이며, 회색 테두리 안의 로드밸런서(리전 선택)와 스케줄러(시각 선택)는 매 슬롯 하나의 선형 계획으로 함께 풀린다.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1 Pipeline of CAST. Thick lines carry jobs, thin lines carbon and round-trip latency data, and the dashed line returns each region's occupancy to assignment; the load balancer (region) and scheduler (time) inside the gray frame are solved as one linear program per slot.</w:t>
            </w:r>
          </w:p>
          <w:p>
            <w:pPr>
              <w:spacing w:before="0" w:after="0" w:line="20" w:lineRule="exact"/>
              <w:rPr>
                <w:sz w:val="2"/>
                <w:szCs w:val="2"/>
              </w:rPr>
            </w:pPr>
          </w:p>
        </w:tc>
      </w:tr>
    </w:tbl>
    <w:p w14:paraId="2643E42D" w14:textId="77777777" w:rsidR="00CA0C2E" w:rsidRDefault="00000000" w:rsidP="00724B75">
      <w:pPr>
        <w:tabs>
          <w:tab w:val="center" w:pos="2151"/>
          <w:tab w:val="right" w:pos="4302"/>
        </w:tabs>
        <w:spacing w:before="80" w:after="80" w:line="240" w:lineRule="auto"/>
        <w:ind w:firstLine="0"/>
        <w:jc w:val="left"/>
        <w:rPr/>
      </w:pPr>
      <w:r>
        <w:tab/>
      </w:r>
      <m:oMath>
        <m:sSub>
          <m:e>
            <m:r>
              <m:t>s</m:t>
            </m:r>
          </m:e>
          <m:sub>
            <m:r>
              <m:t>j</m:t>
            </m:r>
          </m:sub>
        </m:sSub>
        <m:r>
          <m:t>≤</m:t>
        </m:r>
        <m:sSub>
          <m:e>
            <m:r>
              <m:t>τ</m:t>
            </m:r>
          </m:e>
          <m:sub>
            <m:r>
              <m:t>j</m:t>
            </m:r>
          </m:sub>
        </m:sSub>
        <m:r>
          <m:t>,</m:t>
        </m:r>
        <m:r>
          <m:rPr>
            <m:sty m:val="p"/>
          </m:rPr>
          <m:t> </m:t>
        </m:r>
        <m:sSub>
          <m:e>
            <m:r>
              <m:t>τ</m:t>
            </m:r>
          </m:e>
          <m:sub>
            <m:r>
              <m:t>j</m:t>
            </m:r>
          </m:sub>
        </m:sSub>
        <m:r>
          <m:t>+</m:t>
        </m:r>
        <m:sSub>
          <m:e>
            <m:r>
              <m:t>d</m:t>
            </m:r>
          </m:e>
          <m:sub>
            <m:r>
              <m:t>j</m:t>
            </m:r>
          </m:sub>
        </m:sSub>
        <m:r>
          <m:t>≤</m:t>
        </m:r>
        <m:sSub>
          <m:e>
            <m:r>
              <m:t>D</m:t>
            </m:r>
          </m:e>
          <m:sub>
            <m:r>
              <m:t>j</m:t>
            </m:r>
          </m:sub>
        </m:sSub>
        <m:r>
          <m:rPr>
            <m:sty m:val="p"/>
          </m:rPr>
          <m:t>  </m:t>
        </m:r>
        <m:r>
          <m:t>∀j∈J</m:t>
        </m:r>
      </m:oMath>
      <w:r>
        <w:ptab w:relativeTo="margin" w:alignment="right" w:leader="none"/>
      </w:r>
      <w:r>
        <w:rPr/>
        <w:t>(3)</w:t>
      </w:r>
    </w:p>
    <w:p w14:paraId="2643E42D" w14:textId="77777777" w:rsidR="00CA0C2E" w:rsidRDefault="00000000" w:rsidP="00724B75">
      <w:pPr>
        <w:tabs>
          <w:tab w:val="center" w:pos="1956"/>
          <w:tab w:val="right" w:pos="4302"/>
        </w:tabs>
        <w:spacing w:before="80" w:after="80" w:line="240" w:lineRule="auto"/>
        <w:ind w:firstLine="0"/>
        <w:jc w:val="left"/>
        <w:rPr/>
      </w:pPr>
      <w:r>
        <w:tab/>
      </w:r>
      <m:oMath>
        <m:sSub>
          <m:e>
            <m:r>
              <m:t>n</m:t>
            </m:r>
          </m:e>
          <m:sub>
            <m:r>
              <m:t>r</m:t>
            </m:r>
          </m:sub>
        </m:sSub>
        <m:r>
          <m:t>(t)≤</m:t>
        </m:r>
        <m:sSub>
          <m:e>
            <m:r>
              <m:rPr>
                <m:sty m:val="p"/>
              </m:rPr>
              <m:t>cap</m:t>
            </m:r>
          </m:e>
          <m:sub>
            <m:r>
              <m:t>r</m:t>
            </m:r>
          </m:sub>
        </m:sSub>
        <m:r>
          <m:t>+</m:t>
        </m:r>
        <m:sSub>
          <m:e>
            <m:r>
              <m:t>z</m:t>
            </m:r>
          </m:e>
          <m:sub>
            <m:r>
              <m:t>r</m:t>
            </m:r>
          </m:sub>
        </m:sSub>
        <m:r>
          <m:t>(t),</m:t>
        </m:r>
        <m:r>
          <m:rPr>
            <m:sty m:val="p"/>
          </m:rPr>
          <m:t> </m:t>
        </m:r>
        <m:sSub>
          <m:e>
            <m:r>
              <m:t>z</m:t>
            </m:r>
          </m:e>
          <m:sub>
            <m:r>
              <m:t>r</m:t>
            </m:r>
          </m:sub>
        </m:sSub>
        <m:r>
          <m:t>(t)≥0</m:t>
        </m:r>
        <m:r>
          <m:rPr>
            <m:sty m:val="p"/>
          </m:rPr>
          <m:t> </m:t>
        </m:r>
        <m:r>
          <m:t>∀r∈R,</m:t>
        </m:r>
        <m:r>
          <m:rPr>
            <m:sty m:val="p"/>
          </m:rPr>
          <m:t> </m:t>
        </m:r>
        <m:r>
          <m:t>∀t</m:t>
        </m:r>
      </m:oMath>
      <w:r>
        <w:ptab w:relativeTo="margin" w:alignment="right" w:leader="none"/>
      </w:r>
      <w:r>
        <w:rPr/>
        <w:t>(4)</w:t>
      </w:r>
    </w:p>
    <w:p w14:paraId="6C259929" w14:textId="77777777" w:rsidR="00CA0C2E" w:rsidRDefault="00000000" w:rsidP="00724B75">
      <w:pPr>
        <w:overflowPunct w:val="0"/>
      </w:pPr>
      <w:r>
        <w:rPr>
          <w:rFonts w:ascii="Cambria Math" w:hAnsi="Cambria Math" w:cs="Cambria Math"/>
          <w:i/>
        </w:rPr>
        <w:t xml:space="preserve">C</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)는 실측 탄소집약도, </w:t>
      </w:r>
      <w:r>
        <w:rPr>
          <w:rFonts w:ascii="Cambria Math" w:hAnsi="Cambria Math" w:cs="Cambria Math"/>
          <w:i/>
        </w:rPr>
        <w:t xml:space="preserve">P</w:t>
      </w:r>
      <w:r>
        <w:t xml:space="preserve">는 작업 전력이다. </w:t>
      </w:r>
      <w:r>
        <w:rPr>
          <w:rFonts w:ascii="Cambria Math" w:hAnsi="Cambria Math" w:cs="Cambria Math"/>
          <w:i/>
        </w:rPr>
        <w:t xml:space="preserve">Λ</w:t>
      </w:r>
      <w:r>
        <w:t xml:space="preserve"> = </w:t>
      </w:r>
      <w:r>
        <w:rPr>
          <w:rFonts w:ascii="Cambria Math" w:hAnsi="Cambria Math" w:cs="Cambria Math"/>
        </w:rPr>
        <w:t xml:space="preserve">Σ</w:t>
      </w:r>
      <w:r>
        <w:rPr>
          <w:rFonts w:ascii="Cambria Math" w:hAnsi="Cambria Math" w:cs="Cambria Math"/>
          <w:i/>
          <w:vertAlign w:val="subscript"/>
        </w:rPr>
        <w:t xml:space="preserve">j</w:t>
      </w:r>
      <w:r>
        <w:t xml:space="preserve"> </w:t>
      </w:r>
      <w:r>
        <w:rPr>
          <w:rFonts w:ascii="Cambria Math" w:hAnsi="Cambria Math" w:cs="Cambria Math"/>
          <w:i/>
        </w:rPr>
        <w:t xml:space="preserve">d</w:t>
      </w:r>
      <w:r>
        <w:rPr>
          <w:rFonts w:ascii="Cambria Math" w:hAnsi="Cambria Math" w:cs="Cambria Math"/>
          <w:i/>
          <w:vertAlign w:val="subscript"/>
        </w:rPr>
        <w:t xml:space="preserve">j</w:t>
      </w:r>
      <w:r>
        <w:t xml:space="preserve"> ℓ(</w:t>
      </w:r>
      <w:r>
        <w:rPr>
          <w:rFonts w:ascii="Cambria Math" w:hAnsi="Cambria Math" w:cs="Cambria Math"/>
          <w:i/>
        </w:rPr>
        <w:t xml:space="preserve">o</w:t>
      </w:r>
      <w:r>
        <w:rPr>
          <w:rFonts w:ascii="Cambria Math" w:hAnsi="Cambria Math" w:cs="Cambria Math"/>
          <w:i/>
          <w:vertAlign w:val="subscript"/>
        </w:rPr>
        <w:t xml:space="preserve">j</w:t>
      </w:r>
      <w:r>
        <w:t xml:space="preserve">, </w:t>
      </w:r>
      <w:r>
        <w:rPr>
          <w:rFonts w:ascii="Cambria Math" w:hAnsi="Cambria Math" w:cs="Cambria Math"/>
          <w:i/>
        </w:rPr>
        <w:t xml:space="preserve">r</w:t>
      </w:r>
      <w:r>
        <w:t xml:space="preserve">(</w:t>
      </w:r>
      <w:r>
        <w:rPr>
          <w:rFonts w:ascii="Cambria Math" w:hAnsi="Cambria Math" w:cs="Cambria Math"/>
          <w:i/>
        </w:rPr>
        <w:t xml:space="preserve">j</w:t>
      </w:r>
      <w:r>
        <w:t xml:space="preserve">))는 원격 점유 비용이며 </w:t>
      </w:r>
      <w:r>
        <w:rPr>
          <w:rFonts w:ascii="Cambria Math" w:hAnsi="Cambria Math" w:cs="Cambria Math"/>
          <w:i/>
        </w:rPr>
        <w:t xml:space="preserve">Λ</w:t>
      </w:r>
      <w:r>
        <w:t xml:space="preserve"> ≤ </w:t>
      </w:r>
      <w:r>
        <w:rPr>
          <w:rFonts w:ascii="Cambria Math" w:hAnsi="Cambria Math" w:cs="Cambria Math"/>
          <w:i/>
        </w:rPr>
        <w:t xml:space="preserve">Λ</w:t>
      </w:r>
      <w:r>
        <w:t xml:space="preserve">̄로 묶는다. 마감은 하드 제약(식 (3))이고, 용량은 초과 </w:t>
      </w:r>
      <w:r>
        <w:rPr>
          <w:rFonts w:ascii="Cambria Math" w:hAnsi="Cambria Math" w:cs="Cambria Math"/>
          <w:i/>
        </w:rPr>
        <w:t xml:space="preserve">z</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)를 변수로 두어 그 적분 </w:t>
      </w:r>
      <w:r>
        <w:rPr>
          <w:rFonts w:ascii="Cambria Math" w:hAnsi="Cambria Math" w:cs="Cambria Math"/>
          <w:i/>
        </w:rPr>
        <w:t xml:space="preserve">Z</w:t>
      </w:r>
      <w:r>
        <w:t xml:space="preserve">를 가장 먼저 최소화하므로(식 (2), (4)) 늘 해가 있다. 1년을 한 번에 풀려면 모든 것을 미리 알아야 하므로 이 문제는 참조로 두고, 매 슬롯 3.3절의 문제를 푼다. 거기서는 </w:t>
      </w:r>
      <w:r>
        <w:rPr>
          <w:rFonts w:ascii="Cambria Math" w:hAnsi="Cambria Math" w:cs="Cambria Math"/>
          <w:i/>
        </w:rPr>
        <w:t xml:space="preserve">Λ</w:t>
      </w:r>
      <w:r>
        <w:t xml:space="preserve">̄ 제약 대신 가중치 </w:t>
      </w:r>
      <w:r>
        <w:rPr>
          <w:rFonts w:ascii="Cambria Math" w:hAnsi="Cambria Math" w:cs="Cambria Math"/>
          <w:i/>
        </w:rPr>
        <w:t xml:space="preserve">α</w:t>
      </w:r>
      <w:r>
        <w:t xml:space="preserve">로 왕복 지연을 값매기며, 4.4절의 오프라인 하한은 </w:t>
      </w:r>
      <w:r>
        <w:rPr>
          <w:rFonts w:ascii="Cambria Math" w:hAnsi="Cambria Math" w:cs="Cambria Math"/>
          <w:i/>
        </w:rPr>
        <w:t xml:space="preserve">Λ</w:t>
      </w:r>
      <w:r>
        <w:t xml:space="preserve">̄ 제약형을 그대로 푼다. 제출 슬롯 말고는 시작할 정수 슬롯이 없는 작업(⌊</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s</w:t>
      </w:r>
      <w:r>
        <w:rPr>
          <w:rFonts w:ascii="Cambria Math" w:hAnsi="Cambria Math" w:cs="Cambria Math"/>
          <w:i/>
          <w:vertAlign w:val="subscript"/>
        </w:rPr>
        <w:t xml:space="preserve">j</w:t>
      </w:r>
      <w:r>
        <w:t xml:space="preserve">⌋)을 미룰 수 없는 작업이라 부른다.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3.2 예측기</w:t>
      </w:r>
    </w:p>
    <w:p w14:paraId="6C259929" w14:textId="77777777" w:rsidR="00CA0C2E" w:rsidRDefault="00000000" w:rsidP="00724B75">
      <w:pPr>
        <w:overflowPunct w:val="0"/>
      </w:pPr>
      <w:r>
        <w:t xml:space="preserve">예측기는 리전마다 독립인 2층 LSTM(은닉 64, 드롭아웃 0.2)이다. 과거 168시간의 탄소집약도, 무탄소·재생 전력 비율, 시각·요일·월의 주기 변수, 공휴일 여부를 받아 향후 24시간을 한 번에 낸다. 캘리포니아, 텍사스, 독일은 풍속, 일사량, 기온(Open-Meteo 과거 기상 API의 시간 단위 값)을 더하고 향후 24시간의 같은 변수도 넣는데, 이는 예보가 아닌 미래 기상 실측값이다.</w:t>
      </w:r>
    </w:p>
    <w:p w14:paraId="6C259929" w14:textId="77777777" w:rsidR="00CA0C2E" w:rsidRDefault="00000000" w:rsidP="00724B75">
      <w:pPr>
        <w:overflowPunct w:val="0"/>
      </w:pPr>
      <w:r>
        <w:t xml:space="preserve">학습은 2021~2023년, 검증은 2024년, 시험은 2025년으로 연도를 끊었고, 스케줄링 실험은 시험 연도 위에서만 돈다. 입력은 학습 연도에만 맞춘 최솟값–최댓값 척도로 0~1에 옮긴다. 손실은 정규화한 값의 평균 제곱 오차이고, Adam(학습률 0.001, 가중치 감쇠 0.0001)으로 배치 64씩 학습하며 기울기 노름을 1.0으로 자른다. 검증 오차가 8 학습 회차(epoch) 동안 줄지 않으면 학습률을 절반으로 낮추고, 15 회차 동안 줄지 않거나 가장 좋았던 회차 뒤 30 회차가 지나면 멈추되, 최소 20 회차, 최대 150 회차를 돈다. 모델은 원래 단위로 되돌린 검증 평균 절대 오차가 가장 작은 회차의 것을 쓰며, 난수 시드는 42다.</w:t>
      </w:r>
    </w:p>
    <w:p w14:paraId="6C259929" w14:textId="77777777" w:rsidR="00CA0C2E" w:rsidRDefault="00000000" w:rsidP="00724B75">
      <w:pPr>
        <w:overflowPunct w:val="0"/>
      </w:pPr>
      <w:r>
        <w:t xml:space="preserve">2025년 평균 절대 오차는 26.10 gCO₂/kWh로 24시간 전 값을 그대로 쓰는 예측(SN-24h, 25.27)과 비슷하며, 이 차는 하루 변동이 2024년 11월부터 두 배가 된 인도 하나에서 오고 인도를 빼면 LSTM 25.47 대 27.24다. 세 리전의 예측을 24시간 전 값으로 바꾸어도 절감은 0.37%p 움직인다(4.7절). 하루 앞 탄소집약도 예측은 따로 연구된 문제이며[16] 본 연구의 기여가 아니다.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3.3 매 슬롯 배정</w:t>
      </w:r>
    </w:p>
    <w:p w14:paraId="6C259929" w14:textId="77777777" w:rsidR="00CA0C2E" w:rsidRDefault="00000000" w:rsidP="00724B75">
      <w:pPr>
        <w:overflowPunct w:val="0"/>
      </w:pPr>
      <w:r>
        <w:t xml:space="preserve">매 슬롯 </w:t>
      </w:r>
      <w:r>
        <w:rPr>
          <w:rFonts w:ascii="Cambria Math" w:hAnsi="Cambria Math" w:cs="Cambria Math"/>
          <w:i/>
        </w:rPr>
        <w:t xml:space="preserve">t</w:t>
      </w:r>
      <w:r>
        <w:t xml:space="preserve">마다 아직 시작하지 않은 작업을 모아 대기 집합 </w:t>
      </w:r>
      <w:r>
        <w:rPr>
          <w:rFonts w:ascii="Cambria Math" w:hAnsi="Cambria Math" w:cs="Cambria Math"/>
          <w:i/>
        </w:rPr>
        <w:t xml:space="preserve">Q</w:t>
      </w:r>
      <w:r>
        <w:t xml:space="preserve">를 만든다. 슬롯 </w:t>
      </w:r>
      <w:r>
        <w:rPr>
          <w:rFonts w:ascii="Cambria Math" w:hAnsi="Cambria Math" w:cs="Cambria Math"/>
          <w:i/>
        </w:rPr>
        <w:t xml:space="preserve">t</w:t>
      </w:r>
      <w:r>
        <w:t xml:space="preserve">에 제출되는 작업은 슬롯 시작에 모두 안다고 보고 함께 배정한다. 최대 한 시간 앞 정보를 쓰며 모든 비교 설계에 같다. 지금 슬롯의 탄소도 실측 대신 한 시간 전 예측을 쓰면 무릎점 절감은 69.50%다(4.7절). 후보는 리전 </w:t>
      </w:r>
      <w:r>
        <w:rPr>
          <w:rFonts w:ascii="Cambria Math" w:hAnsi="Cambria Math" w:cs="Cambria Math"/>
          <w:i/>
        </w:rPr>
        <w:t xml:space="preserve">r</w:t>
      </w:r>
      <w:r>
        <w:t xml:space="preserve">과 시작 오프셋 </w:t>
      </w:r>
      <w:r>
        <w:rPr>
          <w:rFonts w:ascii="Cambria Math" w:hAnsi="Cambria Math" w:cs="Cambria Math"/>
          <w:i/>
        </w:rPr>
        <w:t xml:space="preserve">i</w:t>
      </w:r>
      <w:r>
        <w:t xml:space="preserve">의 쌍이다. </w:t>
      </w:r>
      <w:r>
        <w:rPr>
          <w:rFonts w:ascii="Cambria Math" w:hAnsi="Cambria Math" w:cs="Cambria Math"/>
          <w:i/>
        </w:rPr>
        <w:t xml:space="preserve">i</w:t>
      </w:r>
      <w:r>
        <w:t xml:space="preserve">=0은 지금, 곧 max(</w:t>
      </w:r>
      <w:r>
        <w:rPr>
          <w:rFonts w:ascii="Cambria Math" w:hAnsi="Cambria Math" w:cs="Cambria Math"/>
          <w:i/>
        </w:rPr>
        <w:t xml:space="preserve">t</w:t>
      </w:r>
      <w:r>
        <w:t xml:space="preserve">, </w:t>
      </w:r>
      <w:r>
        <w:rPr>
          <w:rFonts w:ascii="Cambria Math" w:hAnsi="Cambria Math" w:cs="Cambria Math"/>
          <w:i/>
        </w:rPr>
        <w:t xml:space="preserve">s</w:t>
      </w:r>
      <w:r>
        <w:rPr>
          <w:rFonts w:ascii="Cambria Math" w:hAnsi="Cambria Math" w:cs="Cambria Math"/>
          <w:i/>
          <w:vertAlign w:val="subscript"/>
        </w:rPr>
        <w:t xml:space="preserve">j</w:t>
      </w:r>
      <w:r>
        <w:t xml:space="preserve">)에 시작하는 것이고, </w:t>
      </w:r>
      <w:r>
        <w:rPr>
          <w:rFonts w:ascii="Cambria Math" w:hAnsi="Cambria Math" w:cs="Cambria Math"/>
          <w:i/>
        </w:rPr>
        <w:t xml:space="preserve">i</w:t>
      </w:r>
      <w:r>
        <w:t xml:space="preserve">의 상한은 마감과 예측 지평 </w:t>
      </w:r>
      <w:r>
        <w:rPr>
          <w:rFonts w:ascii="Cambria Math" w:hAnsi="Cambria Math" w:cs="Cambria Math"/>
          <w:i/>
        </w:rPr>
        <w:t xml:space="preserve">H</w:t>
      </w:r>
      <w:r>
        <w:t xml:space="preserve">=24 가운데 이른 쪽인 </w:t>
      </w:r>
      <w:r>
        <w:rPr>
          <w:rFonts w:ascii="Cambria Math" w:hAnsi="Cambria Math" w:cs="Cambria Math"/>
          <w:i/>
        </w:rPr>
        <w:t xml:space="preserve">h</w:t>
      </w:r>
      <w:r>
        <w:rPr>
          <w:rFonts w:ascii="Cambria Math" w:hAnsi="Cambria Math" w:cs="Cambria Math"/>
          <w:i/>
          <w:vertAlign w:val="subscript"/>
        </w:rPr>
        <w:t xml:space="preserve">j</w:t>
      </w:r>
      <w:r>
        <w:t xml:space="preserve"> = ⌊min(</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 </w:t>
      </w:r>
      <w:r>
        <w:rPr>
          <w:rFonts w:ascii="Cambria Math" w:hAnsi="Cambria Math" w:cs="Cambria Math"/>
          <w:i/>
        </w:rPr>
        <w:t xml:space="preserve">t</w:t>
      </w:r>
      <w:r>
        <w:t xml:space="preserve"> + </w:t>
      </w:r>
      <w:r>
        <w:rPr>
          <w:rFonts w:ascii="Cambria Math" w:hAnsi="Cambria Math" w:cs="Cambria Math"/>
          <w:i/>
        </w:rPr>
        <w:t xml:space="preserve">H</w:t>
      </w:r>
      <w:r>
        <w:t xml:space="preserve">) − </w:t>
      </w:r>
      <w:r>
        <w:rPr>
          <w:rFonts w:ascii="Cambria Math" w:hAnsi="Cambria Math" w:cs="Cambria Math"/>
          <w:i/>
        </w:rPr>
        <w:t xml:space="preserve">t</w:t>
      </w:r>
      <w:r>
        <w:t xml:space="preserve">⌋다. 미룰 수 없는 작업과 여유가 한 슬롯보다 적은 작업은 </w:t>
      </w:r>
      <w:r>
        <w:rPr>
          <w:rFonts w:ascii="Cambria Math" w:hAnsi="Cambria Math" w:cs="Cambria Math"/>
          <w:i/>
        </w:rPr>
        <w:t xml:space="preserve">i</w:t>
      </w:r>
      <w:r>
        <w:t xml:space="preserve">=0만 허용한다. 마지막 후보 </w:t>
      </w:r>
      <w:r>
        <w:rPr>
          <w:rFonts w:ascii="Cambria Math" w:hAnsi="Cambria Math" w:cs="Cambria Math"/>
          <w:i/>
        </w:rPr>
        <w:t xml:space="preserve">i</w:t>
      </w:r>
      <w:r>
        <w:t xml:space="preserve">=24는 </w:t>
      </w:r>
      <w:r>
        <w:rPr>
          <w:rFonts w:ascii="Cambria Math" w:hAnsi="Cambria Math" w:cs="Cambria Math"/>
          <w:i/>
        </w:rPr>
        <w:t xml:space="preserve">t</w:t>
      </w:r>
      <w:r>
        <w:t xml:space="preserve">+23의 예측으로 보고, 지평을 넘는 긴 작업은 지평 안의 평균으로 판단한다. 후보의 비용은 다음과 같다.</w:t>
      </w:r>
    </w:p>
    <w:p w14:paraId="2643E42D" w14:textId="77777777" w:rsidR="00CA0C2E" w:rsidRDefault="00000000" w:rsidP="00724B75">
      <w:pPr>
        <w:tabs>
          <w:tab w:val="center" w:pos="2151"/>
          <w:tab w:val="right" w:pos="4302"/>
        </w:tabs>
        <w:spacing w:before="80" w:after="80" w:line="240" w:lineRule="auto"/>
        <w:ind w:firstLine="0"/>
        <w:jc w:val="left"/>
        <w:rPr/>
      </w:pPr>
      <w:r>
        <w:tab/>
      </w:r>
      <m:oMath>
        <m:sSub>
          <m:e>
            <m:r>
              <m:t>c</m:t>
            </m:r>
          </m:e>
          <m:sub>
            <m:r>
              <m:t>j</m:t>
            </m:r>
          </m:sub>
        </m:sSub>
        <m:r>
          <m:t>(r,i)=</m:t>
        </m:r>
        <m:sSub>
          <m:e>
            <m:r>
              <m:t>d</m:t>
            </m:r>
          </m:e>
          <m:sub>
            <m:r>
              <m:t>j</m:t>
            </m:r>
          </m:sub>
        </m:sSub>
        <m:d>
          <m:dPr>
            <m:begChr m:val="["/>
            <m:sepChr m:val=""/>
            <m:endChr m:val="]"/>
          </m:dPr>
          <m:e>
            <m:r>
              <m:t>α</m:t>
            </m:r>
            <m:sSub>
              <m:e>
                <m:acc>
                  <m:accPr>
                    <m:chr m:val="̃"/>
                  </m:accPr>
                  <m:e>
                    <m:r>
                      <m:t>C</m:t>
                    </m:r>
                  </m:e>
                </m:acc>
              </m:e>
              <m:sub>
                <m:r>
                  <m:t>j</m:t>
                </m:r>
              </m:sub>
            </m:sSub>
            <m:r>
              <m:t>(</m:t>
            </m:r>
            <m:r>
              <m:t>r</m:t>
            </m:r>
            <m:r>
              <m:t>,</m:t>
            </m:r>
            <m:r>
              <m:t>i</m:t>
            </m:r>
            <m:r>
              <m:t>)</m:t>
            </m:r>
            <m:r>
              <m:t>+</m:t>
            </m:r>
            <m:r>
              <m:t>(</m:t>
            </m:r>
            <m:r>
              <m:t>1</m:t>
            </m:r>
            <m:r>
              <m:t>−</m:t>
            </m:r>
            <m:r>
              <m:t>α</m:t>
            </m:r>
            <m:r>
              <m:t>)</m:t>
            </m:r>
            <m:acc>
              <m:accPr>
                <m:chr m:val="̃"/>
              </m:accPr>
              <m:e>
                <m:r>
                  <m:t>ℓ</m:t>
                </m:r>
              </m:e>
            </m:acc>
            <m:r>
              <m:t>(</m:t>
            </m:r>
            <m:sSub>
              <m:e>
                <m:r>
                  <m:t>o</m:t>
                </m:r>
              </m:e>
              <m:sub>
                <m:r>
                  <m:t>j</m:t>
                </m:r>
              </m:sub>
            </m:sSub>
            <m:r>
              <m:t>,</m:t>
            </m:r>
            <m:r>
              <m:t>r</m:t>
            </m:r>
            <m:r>
              <m:t>)</m:t>
            </m:r>
          </m:e>
        </m:d>
      </m:oMath>
      <w:r>
        <w:ptab w:relativeTo="margin" w:alignment="right" w:leader="none"/>
      </w:r>
      <w:r>
        <w:rPr/>
        <w:t>(5)</w:t>
      </w:r>
    </w:p>
    <w:p w14:paraId="2643E42D" w14:textId="77777777" w:rsidR="00CA0C2E" w:rsidRDefault="00000000" w:rsidP="00724B75">
      <w:pPr>
        <w:spacing w:before="80" w:after="80" w:line="240" w:lineRule="auto"/>
        <w:ind w:firstLine="0"/>
        <w:jc w:val="left"/>
        <w:rPr/>
      </w:pPr>
      <m:oMathPara>
        <m:oMath>
          <m:eqArr>
            <m:eqArrPr>
              <m:maxDist m:val="1"/>
            </m:eqArrPr>
            <m:e>
              <m:sSub>
                <m:e>
                  <m:acc>
                    <m:accPr>
                      <m:chr m:val="̃"/>
                    </m:accPr>
                    <m:e>
                      <m:r>
                        <m:t>C</m:t>
                      </m:r>
                    </m:e>
                  </m:acc>
                </m:e>
                <m:sub>
                  <m:r>
                    <m:t>j</m:t>
                  </m:r>
                </m:sub>
              </m:sSub>
              <m:r>
                <m:t>(r,i)=</m:t>
              </m:r>
              <m:f>
                <m:fPr>
                  <m:type m:val="bar"/>
                </m:fPr>
                <m:num>
                  <m:sSubSup>
                    <m:e>
                      <m:acc>
                        <m:accPr>
                          <m:chr m:val="̂"/>
                        </m:accPr>
                        <m:e>
                          <m:r>
                            <m:t>C</m:t>
                          </m:r>
                        </m:e>
                      </m:acc>
                    </m:e>
                    <m:sub>
                      <m:r>
                        <m:t>r</m:t>
                      </m:r>
                    </m:sub>
                    <m:sup>
                      <m:d>
                        <m:dPr>
                          <m:sepChr m:val=""/>
                        </m:dPr>
                        <m:e>
                          <m:r>
                            <m:t>t</m:t>
                          </m:r>
                        </m:e>
                      </m:d>
                    </m:sup>
                  </m:sSubSup>
                  <m:r>
                    <m:t>(t+i,</m:t>
                  </m:r>
                  <m:sSub>
                    <m:e>
                      <m:r>
                        <m:t>d</m:t>
                      </m:r>
                    </m:e>
                    <m:sub>
                      <m:r>
                        <m:t>j</m:t>
                      </m:r>
                    </m:sub>
                  </m:sSub>
                  <m:r>
                    <m:t>)</m:t>
                  </m:r>
                </m:num>
                <m:den>
                  <m:sSub>
                    <m:e>
                      <m:r>
                        <m:rPr>
                          <m:sty m:val="p"/>
                        </m:rPr>
                        <m:t>max</m:t>
                      </m:r>
                    </m:e>
                    <m:sub>
                      <m:sSup>
                        <m:e>
                          <m:r>
                            <m:t>r</m:t>
                          </m:r>
                        </m:e>
                        <m:sup>
                          <m:r>
                            <m:t>′</m:t>
                          </m:r>
                        </m:sup>
                      </m:sSup>
                      <m:r>
                        <m:t>,</m:t>
                      </m:r>
                      <m:sSup>
                        <m:e>
                          <m:r>
                            <m:t>t</m:t>
                          </m:r>
                        </m:e>
                        <m:sup>
                          <m:r>
                            <m:t>′</m:t>
                          </m:r>
                        </m:sup>
                      </m:sSup>
                    </m:sub>
                  </m:sSub>
                  <m:sSubSup>
                    <m:e>
                      <m:acc>
                        <m:accPr>
                          <m:chr m:val="̂"/>
                        </m:accPr>
                        <m:e>
                          <m:r>
                            <m:t>C</m:t>
                          </m:r>
                        </m:e>
                      </m:acc>
                    </m:e>
                    <m:sub>
                      <m:sSup>
                        <m:e>
                          <m:r>
                            <m:t>r</m:t>
                          </m:r>
                        </m:e>
                        <m:sup>
                          <m:r>
                            <m:t>′</m:t>
                          </m:r>
                        </m:sup>
                      </m:sSup>
                    </m:sub>
                    <m:sup>
                      <m:d>
                        <m:dPr>
                          <m:sepChr m:val=""/>
                        </m:dPr>
                        <m:e>
                          <m:r>
                            <m:t>t</m:t>
                          </m:r>
                        </m:e>
                      </m:d>
                    </m:sup>
                  </m:sSubSup>
                  <m:r>
                    <m:t>(</m:t>
                  </m:r>
                  <m:sSup>
                    <m:e>
                      <m:r>
                        <m:t>t</m:t>
                      </m:r>
                    </m:e>
                    <m:sup>
                      <m:r>
                        <m:t>′</m:t>
                      </m:r>
                    </m:sup>
                  </m:sSup>
                  <m:r>
                    <m:t>)</m:t>
                  </m:r>
                </m:den>
              </m:f>
              <m:r>
                <m:t>,</m:t>
              </m:r>
              <m:r>
                <m:rPr>
                  <m:sty m:val="p"/>
                </m:rPr>
                <m:t>  </m:t>
              </m:r>
              <m:acc>
                <m:accPr>
                  <m:chr m:val="̃"/>
                </m:accPr>
                <m:e>
                  <m:r>
                    <m:t>ℓ</m:t>
                  </m:r>
                </m:e>
              </m:acc>
              <m:r>
                <m:t>(o,r)=</m:t>
              </m:r>
              <m:f>
                <m:fPr>
                  <m:type m:val="bar"/>
                </m:fPr>
                <m:num>
                  <m:r>
                    <m:t>ℓ(o,r)</m:t>
                  </m:r>
                </m:num>
                <m:den>
                  <m:r>
                    <m:t>244</m:t>
                  </m:r>
                </m:den>
              </m:f>
              <m:r>
                <m:t>#</m:t>
              </m:r>
              <m:r>
                <m:rPr>
                  <m:nor/>
                </m:rPr>
                <w:rPr>
                  <w:rFonts w:ascii="Times New Roman" w:hAnsi="Times New Roman" w:cs="Times New Roman"/>
                </w:rPr>
                <m:t>(6)</m:t>
              </m:r>
            </m:e>
          </m:eqArr>
        </m:oMath>
      </m:oMathPara>
    </w:p>
    <w:p w14:paraId="6C259929" w14:textId="77777777" w:rsidR="00CA0C2E" w:rsidRDefault="00000000" w:rsidP="00724B75">
      <w:pPr>
        <w:overflowPunct w:val="0"/>
      </w:pPr>
      <w:r>
        <w:t xml:space="preserve">식 (6)의 </w:t>
      </w:r>
      <w:r>
        <w:rPr>
          <w:rFonts w:ascii="Cambria Math" w:hAnsi="Cambria Math" w:cs="Cambria Math"/>
          <w:i/>
        </w:rPr>
        <w:t xml:space="preserve">Ĉ</w:t>
      </w:r>
      <w:r>
        <w:rPr>
          <w:rFonts w:ascii="Cambria Math" w:hAnsi="Cambria Math" w:cs="Cambria Math"/>
          <w:i/>
          <w:vertAlign w:val="subscript"/>
        </w:rPr>
        <w:t xml:space="preserve">r</w:t>
      </w:r>
      <w:r>
        <w:rPr>
          <w:rFonts w:ascii="Cambria Math" w:hAnsi="Cambria Math" w:cs="Cambria Math"/>
          <w:vertAlign w:val="superscript"/>
        </w:rPr>
        <w:t xml:space="preserve">(</w:t>
      </w:r>
      <w:r>
        <w:rPr>
          <w:rFonts w:ascii="Cambria Math" w:hAnsi="Cambria Math" w:cs="Cambria Math"/>
          <w:i/>
          <w:vertAlign w:val="superscript"/>
        </w:rPr>
        <w:t xml:space="preserve">t</w:t>
      </w:r>
      <w:r>
        <w:rPr>
          <w:rFonts w:ascii="Cambria Math" w:hAnsi="Cambria Math" w:cs="Cambria Math"/>
          <w:vertAlign w:val="superscript"/>
        </w:rPr>
        <w:t xml:space="preserve">)</w:t>
      </w:r>
      <w:r>
        <w:t xml:space="preserve">(</w:t>
      </w:r>
      <w:r>
        <w:rPr>
          <w:rFonts w:ascii="Cambria Math" w:hAnsi="Cambria Math" w:cs="Cambria Math"/>
          <w:i/>
        </w:rPr>
        <w:t xml:space="preserve">t</w:t>
      </w:r>
      <w:r>
        <w:t xml:space="preserve">+</w:t>
      </w:r>
      <w:r>
        <w:rPr>
          <w:rFonts w:ascii="Cambria Math" w:hAnsi="Cambria Math" w:cs="Cambria Math"/>
          <w:i/>
        </w:rPr>
        <w:t xml:space="preserve">i</w:t>
      </w:r>
      <w:r>
        <w:t xml:space="preserve">, </w:t>
      </w:r>
      <w:r>
        <w:rPr>
          <w:rFonts w:ascii="Cambria Math" w:hAnsi="Cambria Math" w:cs="Cambria Math"/>
          <w:i/>
        </w:rPr>
        <w:t xml:space="preserve">d</w:t>
      </w:r>
      <w:r>
        <w:rPr>
          <w:rFonts w:ascii="Cambria Math" w:hAnsi="Cambria Math" w:cs="Cambria Math"/>
          <w:i/>
          <w:vertAlign w:val="subscript"/>
        </w:rPr>
        <w:t xml:space="preserve">j</w:t>
      </w:r>
      <w:r>
        <w:t xml:space="preserve">)는 슬롯 </w:t>
      </w:r>
      <w:r>
        <w:rPr>
          <w:rFonts w:ascii="Cambria Math" w:hAnsi="Cambria Math" w:cs="Cambria Math"/>
          <w:i/>
        </w:rPr>
        <w:t xml:space="preserve">t</w:t>
      </w:r>
      <w:r>
        <w:t xml:space="preserve">에 발행된 예측에서 </w:t>
      </w:r>
      <w:r>
        <w:rPr>
          <w:rFonts w:ascii="Cambria Math" w:hAnsi="Cambria Math" w:cs="Cambria Math"/>
          <w:i/>
        </w:rPr>
        <w:t xml:space="preserve">t</w:t>
      </w:r>
      <w:r>
        <w:t xml:space="preserve">+</w:t>
      </w:r>
      <w:r>
        <w:rPr>
          <w:rFonts w:ascii="Cambria Math" w:hAnsi="Cambria Math" w:cs="Cambria Math"/>
          <w:i/>
        </w:rPr>
        <w:t xml:space="preserve">i</w:t>
      </w:r>
      <w:r>
        <w:t xml:space="preserve">부터 </w:t>
      </w:r>
      <w:r>
        <w:rPr>
          <w:rFonts w:ascii="Cambria Math" w:hAnsi="Cambria Math" w:cs="Cambria Math"/>
          <w:i/>
        </w:rPr>
        <w:t xml:space="preserve">d</w:t>
      </w:r>
      <w:r>
        <w:rPr>
          <w:rFonts w:ascii="Cambria Math" w:hAnsi="Cambria Math" w:cs="Cambria Math"/>
          <w:i/>
          <w:vertAlign w:val="subscript"/>
        </w:rPr>
        <w:t xml:space="preserve">j</w:t>
      </w:r>
      <w:r>
        <w:t xml:space="preserve"> 동안의 평균 탄소집약도이며(지금 슬롯의 첫 한 시간은 실측), 분모는 그 슬롯 예측의 최댓값이고 왕복 지연은 행렬의 최댓값 244 ms로 나눈다. 탄소 항을 슬롯마다 정규화하므로 같은 </w:t>
      </w:r>
      <w:r>
        <w:rPr>
          <w:rFonts w:ascii="Cambria Math" w:hAnsi="Cambria Math" w:cs="Cambria Math"/>
          <w:i/>
        </w:rPr>
        <w:t xml:space="preserve">α</w:t>
      </w:r>
      <w:r>
        <w:t xml:space="preserve">라도 슬롯마다 kg과 ms의 교환비가 다르다. 슬롯 </w:t>
      </w:r>
      <w:r>
        <w:rPr>
          <w:rFonts w:ascii="Cambria Math" w:hAnsi="Cambria Math" w:cs="Cambria Math"/>
          <w:i/>
        </w:rPr>
        <w:t xml:space="preserve">t</w:t>
      </w:r>
      <w:r>
        <w:t xml:space="preserve">의 배정 문제는 다음과 같다.</w:t>
      </w:r>
    </w:p>
    <w:p w14:paraId="2643E42D" w14:textId="77777777" w:rsidR="00CA0C2E" w:rsidRDefault="00000000" w:rsidP="00724B75">
      <w:pPr>
        <w:tabs>
          <w:tab w:val="center" w:pos="2151"/>
          <w:tab w:val="right" w:pos="4302"/>
        </w:tabs>
        <w:spacing w:before="80" w:after="80" w:line="240" w:lineRule="auto"/>
        <w:ind w:firstLine="0" w:left="560"/>
        <w:jc w:val="left"/>
        <w:rPr/>
      </w:pPr>
      <w:r>
        <w:tab/>
      </w:r>
      <m:oMath>
        <m:r>
          <m:rPr>
            <m:sty m:val="p"/>
          </m:rPr>
          <m:t>min</m:t>
        </m:r>
        <m:r>
          <m:rPr>
            <m:sty m:val="p"/>
          </m:rPr>
          <m:t> </m:t>
        </m:r>
        <m:nary>
          <m:naryPr>
            <m:chr m:val="∑"/>
            <m:grow m:val="0"/>
            <m:subHide m:val="off"/>
            <m:supHide m:val="on"/>
            <m:limLoc m:val="subSup"/>
          </m:naryPr>
          <m:sub>
            <m:r>
              <m:t>j∈Q</m:t>
            </m:r>
          </m:sub>
          <m:sup/>
          <m:e>
            <m:nary>
              <m:naryPr>
                <m:chr m:val="∑"/>
                <m:grow m:val="0"/>
                <m:subHide m:val="off"/>
                <m:supHide m:val="on"/>
                <m:limLoc m:val="subSup"/>
              </m:naryPr>
              <m:sub>
                <m:r>
                  <m:t>r,i</m:t>
                </m:r>
              </m:sub>
              <m:sup/>
              <m:e>
                <m:sSub>
                  <m:e>
                    <m:r>
                      <m:t>c</m:t>
                    </m:r>
                  </m:e>
                  <m:sub>
                    <m:r>
                      <m:t>j</m:t>
                    </m:r>
                  </m:sub>
                </m:sSub>
                <m:r>
                  <m:t>(r,i)</m:t>
                </m:r>
                <m:sSub>
                  <m:e>
                    <m:r>
                      <m:t>x</m:t>
                    </m:r>
                  </m:e>
                  <m:sub>
                    <m:r>
                      <m:t>jri</m:t>
                    </m:r>
                  </m:sub>
                </m:sSub>
              </m:e>
            </m:nary>
          </m:e>
        </m:nary>
        <m:r>
          <m:t>+</m:t>
        </m:r>
        <m:sSub>
          <m:e>
            <m:r>
              <m:t>M</m:t>
            </m:r>
          </m:e>
          <m:sub>
            <m:r>
              <m:t>A</m:t>
            </m:r>
          </m:sub>
        </m:sSub>
        <m:nary>
          <m:naryPr>
            <m:chr m:val="∑"/>
            <m:grow m:val="0"/>
            <m:subHide m:val="off"/>
            <m:supHide m:val="on"/>
            <m:limLoc m:val="subSup"/>
          </m:naryPr>
          <m:sub>
            <m:r>
              <m:t>r,κ</m:t>
            </m:r>
          </m:sub>
          <m:sup/>
          <m:e>
            <m:sSubSup>
              <m:e>
                <m:r>
                  <m:t>z</m:t>
                </m:r>
              </m:e>
              <m:sub>
                <m:r>
                  <m:t>rκ</m:t>
                </m:r>
              </m:sub>
              <m:sup>
                <m:r>
                  <m:t>A</m:t>
                </m:r>
              </m:sup>
            </m:sSubSup>
          </m:e>
        </m:nary>
        <m:r>
          <w:br/>
        </m:r>
        <m:r>
          <m:rPr>
            <m:sty m:val="p"/>
          </m:rPr>
          <m:t>  </m:t>
        </m:r>
        <m:r>
          <m:t>+</m:t>
        </m:r>
        <m:sSub>
          <m:e>
            <m:r>
              <m:t>M</m:t>
            </m:r>
          </m:e>
          <m:sub>
            <m:r>
              <m:t>B</m:t>
            </m:r>
          </m:sub>
        </m:sSub>
        <m:nary>
          <m:naryPr>
            <m:chr m:val="∑"/>
            <m:grow m:val="0"/>
            <m:subHide m:val="off"/>
            <m:supHide m:val="on"/>
            <m:limLoc m:val="subSup"/>
          </m:naryPr>
          <m:sub>
            <m:r>
              <m:t>r,σ≥t+1</m:t>
            </m:r>
          </m:sub>
          <m:sup/>
          <m:e>
            <m:sSubSup>
              <m:e>
                <m:r>
                  <m:t>z</m:t>
                </m:r>
              </m:e>
              <m:sub>
                <m:r>
                  <m:t>rσ</m:t>
                </m:r>
              </m:sub>
              <m:sup>
                <m:r>
                  <m:t>B</m:t>
                </m:r>
              </m:sup>
            </m:sSubSup>
          </m:e>
        </m:nary>
        <m:r>
          <m:t>+ε</m:t>
        </m:r>
        <m:nary>
          <m:naryPr>
            <m:chr m:val="∑"/>
            <m:grow m:val="0"/>
            <m:subHide m:val="off"/>
            <m:supHide m:val="on"/>
            <m:limLoc m:val="subSup"/>
          </m:naryPr>
          <m:sub>
            <m:r>
              <m:t>j∈Q</m:t>
            </m:r>
          </m:sub>
          <m:sup/>
          <m:e>
            <m:nary>
              <m:naryPr>
                <m:chr m:val="∑"/>
                <m:grow m:val="0"/>
                <m:subHide m:val="off"/>
                <m:supHide m:val="on"/>
                <m:limLoc m:val="subSup"/>
              </m:naryPr>
              <m:sub>
                <m:r>
                  <m:t>r,i</m:t>
                </m:r>
              </m:sub>
              <m:sup/>
              <m:e>
                <m:r>
                  <m:t>i</m:t>
                </m:r>
              </m:e>
            </m:nary>
          </m:e>
        </m:nary>
        <m:sSub>
          <m:e>
            <m:r>
              <m:t>x</m:t>
            </m:r>
          </m:e>
          <m:sub>
            <m:r>
              <m:t>jri</m:t>
            </m:r>
          </m:sub>
        </m:sSub>
      </m:oMath>
      <w:r>
        <w:ptab w:relativeTo="margin" w:alignment="right" w:leader="none"/>
      </w:r>
      <w:r>
        <w:rPr/>
        <w:t>(7)</w:t>
      </w:r>
    </w:p>
    <w:p w14:paraId="2643E42D" w14:textId="77777777" w:rsidR="00CA0C2E" w:rsidRDefault="00000000" w:rsidP="00724B75">
      <w:pPr>
        <w:tabs>
          <w:tab w:val="center" w:pos="2151"/>
          <w:tab w:val="right" w:pos="4302"/>
        </w:tabs>
        <w:spacing w:before="80" w:after="80" w:line="240" w:lineRule="auto"/>
        <w:ind w:firstLine="0"/>
        <w:jc w:val="left"/>
        <w:rPr/>
      </w:pPr>
      <w:r>
        <w:tab/>
      </w:r>
      <m:oMath>
        <m:nary>
          <m:naryPr>
            <m:chr m:val="∑"/>
            <m:grow m:val="0"/>
            <m:subHide m:val="off"/>
            <m:supHide m:val="on"/>
            <m:limLoc m:val="subSup"/>
          </m:naryPr>
          <m:sub>
            <m:r>
              <m:t>r,i</m:t>
            </m:r>
          </m:sub>
          <m:sup/>
          <m:e>
            <m:sSub>
              <m:e>
                <m:r>
                  <m:t>x</m:t>
                </m:r>
              </m:e>
              <m:sub>
                <m:r>
                  <m:t>jri</m:t>
                </m:r>
              </m:sub>
            </m:sSub>
          </m:e>
        </m:nary>
        <m:r>
          <m:t>=1,</m:t>
        </m:r>
        <m:r>
          <m:rPr>
            <m:sty m:val="p"/>
          </m:rPr>
          <m:t>  </m:t>
        </m:r>
        <m:r>
          <m:t>∀j∈Q</m:t>
        </m:r>
      </m:oMath>
      <w:r>
        <w:ptab w:relativeTo="margin" w:alignment="right" w:leader="none"/>
      </w:r>
      <w:r>
        <w:rPr/>
        <w:t>(8)</w:t>
      </w:r>
    </w:p>
    <w:p w14:paraId="2643E42D" w14:textId="77777777" w:rsidR="00CA0C2E" w:rsidRDefault="00000000" w:rsidP="00724B75">
      <w:pPr>
        <w:tabs>
          <w:tab w:val="center" w:pos="2151"/>
          <w:tab w:val="right" w:pos="4302"/>
        </w:tabs>
        <w:spacing w:before="80" w:after="80" w:line="240" w:lineRule="auto"/>
        <w:ind w:firstLine="0" w:left="560"/>
        <w:jc w:val="left"/>
        <w:rPr/>
      </w:pPr>
      <w:r>
        <w:tab/>
      </w:r>
      <m:oMath>
        <m:nary>
          <m:naryPr>
            <m:chr m:val="∑"/>
            <m:grow m:val="0"/>
            <m:subHide m:val="off"/>
            <m:supHide m:val="on"/>
            <m:limLoc m:val="subSup"/>
          </m:naryPr>
          <m:sub>
            <m:r>
              <m:t>(j,0)∋u</m:t>
            </m:r>
          </m:sub>
          <m:sup/>
          <m:e>
            <m:sSub>
              <m:e>
                <m:r>
                  <m:t>x</m:t>
                </m:r>
              </m:e>
              <m:sub>
                <m:r>
                  <m:t>jr0</m:t>
                </m:r>
              </m:sub>
            </m:sSub>
          </m:e>
        </m:nary>
        <m:r>
          <m:t>+</m:t>
        </m:r>
        <m:sSub>
          <m:e>
            <m:r>
              <m:t>n</m:t>
            </m:r>
          </m:e>
          <m:sub>
            <m:r>
              <m:t>r</m:t>
            </m:r>
          </m:sub>
        </m:sSub>
        <m:r>
          <m:t>(u)≤</m:t>
        </m:r>
        <m:sSub>
          <m:e>
            <m:r>
              <m:rPr>
                <m:sty m:val="p"/>
              </m:rPr>
              <m:t>cap</m:t>
            </m:r>
          </m:e>
          <m:sub>
            <m:r>
              <m:t>r</m:t>
            </m:r>
          </m:sub>
        </m:sSub>
        <m:r>
          <m:t>+</m:t>
        </m:r>
        <m:sSubSup>
          <m:e>
            <m:r>
              <m:t>z</m:t>
            </m:r>
          </m:e>
          <m:sub>
            <m:r>
              <m:t>ru</m:t>
            </m:r>
          </m:sub>
          <m:sup>
            <m:r>
              <m:t>A</m:t>
            </m:r>
          </m:sup>
        </m:sSubSup>
        <m:r>
          <w:br/>
        </m:r>
        <m:r>
          <m:rPr>
            <m:sty m:val="p"/>
          </m:rPr>
          <m:t>  </m:t>
        </m:r>
        <m:r>
          <m:rPr>
            <m:sty m:val="p"/>
          </m:rPr>
          <m:t>  </m:t>
        </m:r>
        <m:r>
          <m:t>∀r,</m:t>
        </m:r>
        <m:r>
          <m:rPr>
            <m:sty m:val="p"/>
          </m:rPr>
          <m:t> </m:t>
        </m:r>
        <m:r>
          <m:t>u∈</m:t>
        </m:r>
        <m:sSub>
          <m:e>
            <m:r>
              <m:t>U</m:t>
            </m:r>
          </m:e>
          <m:sub>
            <m:r>
              <m:t>t</m:t>
            </m:r>
          </m:sub>
        </m:sSub>
      </m:oMath>
      <w:r>
        <w:ptab w:relativeTo="margin" w:alignment="right" w:leader="none"/>
      </w:r>
      <w:r>
        <w:rPr/>
        <w:t>(9a)</w:t>
      </w:r>
    </w:p>
    <w:p w14:paraId="2643E42D" w14:textId="77777777" w:rsidR="00CA0C2E" w:rsidRDefault="00000000" w:rsidP="00724B75">
      <w:pPr>
        <w:tabs>
          <w:tab w:val="center" w:pos="2151"/>
          <w:tab w:val="right" w:pos="4302"/>
        </w:tabs>
        <w:spacing w:before="80" w:after="80" w:line="240" w:lineRule="auto"/>
        <w:ind w:firstLine="0" w:left="560"/>
        <w:jc w:val="left"/>
        <w:rPr/>
      </w:pPr>
      <w:r>
        <w:tab/>
      </w:r>
      <m:oMath>
        <m:nary>
          <m:naryPr>
            <m:chr m:val="∑"/>
            <m:grow m:val="0"/>
            <m:subHide m:val="off"/>
            <m:supHide m:val="on"/>
            <m:limLoc m:val="subSup"/>
          </m:naryPr>
          <m:sub>
            <m:r>
              <m:t>(j,i)∋σ</m:t>
            </m:r>
          </m:sub>
          <m:sup/>
          <m:e>
            <m:sSub>
              <m:e>
                <m:r>
                  <m:t>x</m:t>
                </m:r>
              </m:e>
              <m:sub>
                <m:r>
                  <m:t>jri</m:t>
                </m:r>
              </m:sub>
            </m:sSub>
          </m:e>
        </m:nary>
        <m:r>
          <m:t>+</m:t>
        </m:r>
        <m:sSub>
          <m:e>
            <m:r>
              <m:t>n</m:t>
            </m:r>
          </m:e>
          <m:sub>
            <m:r>
              <m:t>r</m:t>
            </m:r>
          </m:sub>
        </m:sSub>
        <m:r>
          <m:t>(σ)≤</m:t>
        </m:r>
        <m:sSub>
          <m:e>
            <m:r>
              <m:rPr>
                <m:sty m:val="p"/>
              </m:rPr>
              <m:t>cap</m:t>
            </m:r>
          </m:e>
          <m:sub>
            <m:r>
              <m:t>r</m:t>
            </m:r>
          </m:sub>
        </m:sSub>
        <m:r>
          <m:t>+</m:t>
        </m:r>
        <m:sSubSup>
          <m:e>
            <m:r>
              <m:t>z</m:t>
            </m:r>
          </m:e>
          <m:sub>
            <m:r>
              <m:t>rσ</m:t>
            </m:r>
          </m:sub>
          <m:sup>
            <m:r>
              <m:t>A</m:t>
            </m:r>
          </m:sup>
        </m:sSubSup>
        <m:r>
          <w:br/>
        </m:r>
        <m:r>
          <m:rPr>
            <m:sty m:val="p"/>
          </m:rPr>
          <m:t>  </m:t>
        </m:r>
        <m:r>
          <m:rPr>
            <m:sty m:val="p"/>
          </m:rPr>
          <m:t>  </m:t>
        </m:r>
        <m:r>
          <m:t>∀r,</m:t>
        </m:r>
        <m:r>
          <m:rPr>
            <m:sty m:val="p"/>
          </m:rPr>
          <m:t> </m:t>
        </m:r>
        <m:r>
          <m:t>σ∈[t+1,t+H]</m:t>
        </m:r>
      </m:oMath>
      <w:r>
        <w:ptab w:relativeTo="margin" w:alignment="right" w:leader="none"/>
      </w:r>
      <w:r>
        <w:rPr/>
        <w:t>(9b)</w:t>
      </w:r>
    </w:p>
    <w:p w14:paraId="2643E42D" w14:textId="77777777" w:rsidR="00CA0C2E" w:rsidRDefault="00000000" w:rsidP="00724B75">
      <w:pPr>
        <w:tabs>
          <w:tab w:val="center" w:pos="2151"/>
          <w:tab w:val="right" w:pos="4302"/>
        </w:tabs>
        <w:spacing w:before="80" w:after="80" w:line="240" w:lineRule="auto"/>
        <w:ind w:firstLine="0" w:left="1100"/>
        <w:jc w:val="left"/>
        <w:rPr/>
      </w:pPr>
      <w:r>
        <w:tab/>
      </w:r>
      <m:oMath>
        <m:nary>
          <m:naryPr>
            <m:chr m:val="∑"/>
            <m:grow m:val="0"/>
            <m:subHide m:val="off"/>
            <m:supHide m:val="on"/>
            <m:limLoc m:val="subSup"/>
          </m:naryPr>
          <m:sub>
            <m:r>
              <m:t>(j,i)∋σ,</m:t>
            </m:r>
            <m:r>
              <m:rPr>
                <m:sty m:val="p"/>
              </m:rPr>
              <m:t> </m:t>
            </m:r>
            <m:r>
              <m:t>j∈</m:t>
            </m:r>
            <m:sSup>
              <m:e>
                <m:r>
                  <m:t>Q</m:t>
                </m:r>
              </m:e>
              <m:sup>
                <m:r>
                  <m:rPr>
                    <m:sty m:val="p"/>
                  </m:rPr>
                  <m:t>def</m:t>
                </m:r>
              </m:sup>
            </m:sSup>
          </m:sub>
          <m:sup/>
          <m:e>
            <m:sSub>
              <m:e>
                <m:r>
                  <m:t>x</m:t>
                </m:r>
              </m:e>
              <m:sub>
                <m:r>
                  <m:t>jri</m:t>
                </m:r>
              </m:sub>
            </m:sSub>
          </m:e>
        </m:nary>
        <m:r>
          <m:t>+</m:t>
        </m:r>
        <m:sSub>
          <m:e>
            <m:r>
              <m:t>n</m:t>
            </m:r>
          </m:e>
          <m:sub>
            <m:r>
              <m:t>r</m:t>
            </m:r>
          </m:sub>
        </m:sSub>
        <m:r>
          <m:t>(σ)</m:t>
        </m:r>
        <m:r>
          <w:br/>
        </m:r>
        <m:r>
          <m:rPr>
            <m:sty m:val="p"/>
          </m:rPr>
          <m:t>  </m:t>
        </m:r>
        <m:r>
          <m:t>≤</m:t>
        </m:r>
        <m:sSub>
          <m:e>
            <m:r>
              <m:rPr>
                <m:sty m:val="p"/>
              </m:rPr>
              <m:t>cap</m:t>
            </m:r>
          </m:e>
          <m:sub>
            <m:r>
              <m:t>r</m:t>
            </m:r>
          </m:sub>
        </m:sSub>
        <m:r>
          <m:t>−</m:t>
        </m:r>
        <m:sSub>
          <m:e>
            <m:r>
              <m:t>ρ</m:t>
            </m:r>
          </m:e>
          <m:sub>
            <m:r>
              <m:t>r</m:t>
            </m:r>
          </m:sub>
        </m:sSub>
        <m:r>
          <m:t>+</m:t>
        </m:r>
        <m:sSubSup>
          <m:e>
            <m:r>
              <m:t>z</m:t>
            </m:r>
          </m:e>
          <m:sub>
            <m:r>
              <m:t>rσ</m:t>
            </m:r>
          </m:sub>
          <m:sup>
            <m:r>
              <m:t>B</m:t>
            </m:r>
          </m:sup>
        </m:sSubSup>
        <m:r>
          <w:br/>
        </m:r>
        <m:r>
          <m:rPr>
            <m:sty m:val="p"/>
          </m:rPr>
          <m:t>  </m:t>
        </m:r>
        <m:r>
          <m:rPr>
            <m:sty m:val="p"/>
          </m:rPr>
          <m:t>  </m:t>
        </m:r>
        <m:r>
          <m:t>∀r,</m:t>
        </m:r>
        <m:r>
          <m:rPr>
            <m:sty m:val="p"/>
          </m:rPr>
          <m:t> </m:t>
        </m:r>
        <m:r>
          <m:t>σ∈[t+1,t+H]</m:t>
        </m:r>
      </m:oMath>
      <w:r>
        <w:ptab w:relativeTo="margin" w:alignment="right" w:leader="none"/>
      </w:r>
      <w:r>
        <w:rPr/>
        <w:t>(10)</w:t>
      </w:r>
    </w:p>
    <w:p w14:paraId="6C259929" w14:textId="77777777" w:rsidR="00CA0C2E" w:rsidRDefault="00000000" w:rsidP="00724B75">
      <w:pPr>
        <w:overflowPunct w:val="0"/>
      </w:pPr>
      <w:r>
        <w:t xml:space="preserve">0 ≤ </w:t>
      </w:r>
      <w:r>
        <w:rPr>
          <w:rFonts w:ascii="Cambria Math" w:hAnsi="Cambria Math" w:cs="Cambria Math"/>
          <w:i/>
        </w:rPr>
        <w:t xml:space="preserve">x</w:t>
      </w:r>
      <w:r>
        <w:rPr>
          <w:rFonts w:ascii="Cambria Math" w:hAnsi="Cambria Math" w:cs="Cambria Math"/>
          <w:i/>
          <w:vertAlign w:val="subscript"/>
        </w:rPr>
        <w:t xml:space="preserve">jri</w:t>
      </w:r>
      <w:r>
        <w:t xml:space="preserve"> ≤ 1은 작업 </w:t>
      </w:r>
      <w:r>
        <w:rPr>
          <w:rFonts w:ascii="Cambria Math" w:hAnsi="Cambria Math" w:cs="Cambria Math"/>
          <w:i/>
        </w:rPr>
        <w:t xml:space="preserve">j</w:t>
      </w:r>
      <w:r>
        <w:t xml:space="preserve">를 리전 </w:t>
      </w:r>
      <w:r>
        <w:rPr>
          <w:rFonts w:ascii="Cambria Math" w:hAnsi="Cambria Math" w:cs="Cambria Math"/>
          <w:i/>
        </w:rPr>
        <w:t xml:space="preserve">r</w:t>
      </w:r>
      <w:r>
        <w:t xml:space="preserve">에서 </w:t>
      </w:r>
      <w:r>
        <w:rPr>
          <w:rFonts w:ascii="Cambria Math" w:hAnsi="Cambria Math" w:cs="Cambria Math"/>
          <w:i/>
        </w:rPr>
        <w:t xml:space="preserve">i</w:t>
      </w:r>
      <w:r>
        <w:t xml:space="preserve"> 슬롯 뒤에 시작하게 두는 변수이고(</w:t>
      </w:r>
      <w:r>
        <w:rPr>
          <w:rFonts w:ascii="Cambria Math" w:hAnsi="Cambria Math" w:cs="Cambria Math"/>
          <w:i/>
        </w:rPr>
        <w:t xml:space="preserve">i</w:t>
      </w:r>
      <w:r>
        <w:t xml:space="preserve"> ∈ {0, …, </w:t>
      </w:r>
      <w:r>
        <w:rPr>
          <w:rFonts w:ascii="Cambria Math" w:hAnsi="Cambria Math" w:cs="Cambria Math"/>
          <w:i/>
        </w:rPr>
        <w:t xml:space="preserve">h</w:t>
      </w:r>
      <w:r>
        <w:rPr>
          <w:rFonts w:ascii="Cambria Math" w:hAnsi="Cambria Math" w:cs="Cambria Math"/>
          <w:i/>
          <w:vertAlign w:val="subscript"/>
        </w:rPr>
        <w:t xml:space="preserve">j</w:t>
      </w:r>
      <w:r>
        <w:t xml:space="preserve">}, </w:t>
      </w:r>
      <w:r>
        <w:rPr>
          <w:rFonts w:ascii="Cambria Math" w:hAnsi="Cambria Math" w:cs="Cambria Math"/>
          <w:i/>
        </w:rPr>
        <w:t xml:space="preserve">σ</w:t>
      </w:r>
      <w:r>
        <w:t xml:space="preserve"> ∈ {</w:t>
      </w:r>
      <w:r>
        <w:rPr>
          <w:rFonts w:ascii="Cambria Math" w:hAnsi="Cambria Math" w:cs="Cambria Math"/>
          <w:i/>
        </w:rPr>
        <w:t xml:space="preserve">t</w:t>
      </w:r>
      <w:r>
        <w:t xml:space="preserve">+1, …, </w:t>
      </w:r>
      <w:r>
        <w:rPr>
          <w:rFonts w:ascii="Cambria Math" w:hAnsi="Cambria Math" w:cs="Cambria Math"/>
          <w:i/>
        </w:rPr>
        <w:t xml:space="preserve">t</w:t>
      </w:r>
      <w:r>
        <w:t xml:space="preserve">+</w:t>
      </w:r>
      <w:r>
        <w:rPr>
          <w:rFonts w:ascii="Cambria Math" w:hAnsi="Cambria Math" w:cs="Cambria Math"/>
          <w:i/>
        </w:rPr>
        <w:t xml:space="preserve">H</w:t>
      </w:r>
      <w:r>
        <w:t xml:space="preserve">}, </w:t>
      </w:r>
      <w:r>
        <w:rPr>
          <w:rFonts w:ascii="Cambria Math" w:hAnsi="Cambria Math" w:cs="Cambria Math"/>
          <w:i/>
        </w:rPr>
        <w:t xml:space="preserve">z</w:t>
      </w:r>
      <w:r>
        <w:t xml:space="preserve"> ≥ 0), 식 (8)은 한 작업을 한 자리에 둔다. </w:t>
      </w:r>
      <w:r>
        <w:rPr>
          <w:rFonts w:ascii="Cambria Math" w:hAnsi="Cambria Math" w:cs="Cambria Math"/>
          <w:i/>
        </w:rPr>
        <w:t xml:space="preserve">U</w:t>
      </w:r>
      <w:r>
        <w:rPr>
          <w:rFonts w:ascii="Cambria Math" w:hAnsi="Cambria Math" w:cs="Cambria Math"/>
          <w:i/>
          <w:vertAlign w:val="subscript"/>
        </w:rPr>
        <w:t xml:space="preserve">t</w:t>
      </w:r>
      <w:r>
        <w:t xml:space="preserve"> = {</w:t>
      </w:r>
      <w:r>
        <w:rPr>
          <w:rFonts w:ascii="Cambria Math" w:hAnsi="Cambria Math" w:cs="Cambria Math"/>
          <w:i/>
        </w:rPr>
        <w:t xml:space="preserve">t</w:t>
      </w:r>
      <w:r>
        <w:t xml:space="preserve">} ∪ {이번 슬롯에 도착한 작업의 </w:t>
      </w:r>
      <w:r>
        <w:rPr>
          <w:rFonts w:ascii="Cambria Math" w:hAnsi="Cambria Math" w:cs="Cambria Math"/>
          <w:i/>
        </w:rPr>
        <w:t xml:space="preserve">s</w:t>
      </w:r>
      <w:r>
        <w:rPr>
          <w:rFonts w:ascii="Cambria Math" w:hAnsi="Cambria Math" w:cs="Cambria Math"/>
          <w:i/>
          <w:vertAlign w:val="subscript"/>
        </w:rPr>
        <w:t xml:space="preserve">j</w:t>
      </w:r>
      <w:r>
        <w:t xml:space="preserve">}는 지금 슬롯의 시작 순간 집합이고, </w:t>
      </w:r>
      <w:r>
        <w:rPr>
          <w:rFonts w:ascii="Cambria Math" w:hAnsi="Cambria Math" w:cs="Cambria Math"/>
          <w:i/>
        </w:rPr>
        <w:t xml:space="preserve">Q</w:t>
      </w:r>
      <w:r>
        <w:rPr>
          <w:rFonts w:ascii="Cambria Math" w:hAnsi="Cambria Math" w:cs="Cambria Math"/>
          <w:vertAlign w:val="superscript"/>
        </w:rPr>
        <w:t xml:space="preserve">def</w:t>
      </w:r>
      <w:r>
        <w:t xml:space="preserve">는 </w:t>
      </w:r>
      <w:r>
        <w:rPr>
          <w:rFonts w:ascii="Cambria Math" w:hAnsi="Cambria Math" w:cs="Cambria Math"/>
          <w:i/>
        </w:rPr>
        <w:t xml:space="preserve">Q</w:t>
      </w:r>
      <w:r>
        <w:t xml:space="preserve"> 가운데 미룰 수 있는 작업, </w:t>
      </w:r>
      <w:r>
        <w:rPr>
          <w:rFonts w:ascii="Cambria Math" w:hAnsi="Cambria Math" w:cs="Cambria Math"/>
          <w:i/>
        </w:rPr>
        <w:t xml:space="preserve">z</w:t>
      </w:r>
      <w:r>
        <w:rPr>
          <w:rFonts w:ascii="Cambria Math" w:hAnsi="Cambria Math" w:cs="Cambria Math"/>
          <w:i/>
          <w:vertAlign w:val="superscript"/>
        </w:rPr>
        <w:t xml:space="preserve">A</w:t>
      </w:r>
      <w:r>
        <w:t xml:space="preserve">의 첨자 </w:t>
      </w:r>
      <w:r>
        <w:rPr>
          <w:rFonts w:ascii="Cambria Math" w:hAnsi="Cambria Math" w:cs="Cambria Math"/>
          <w:i/>
        </w:rPr>
        <w:t xml:space="preserve">κ</w:t>
      </w:r>
      <w:r>
        <w:t xml:space="preserve">는 (9a)의 </w:t>
      </w:r>
      <w:r>
        <w:rPr>
          <w:rFonts w:ascii="Cambria Math" w:hAnsi="Cambria Math" w:cs="Cambria Math"/>
          <w:i/>
        </w:rPr>
        <w:t xml:space="preserve">u</w:t>
      </w:r>
      <w:r>
        <w:t xml:space="preserve">와 (9b)의 </w:t>
      </w:r>
      <w:r>
        <w:rPr>
          <w:rFonts w:ascii="Cambria Math" w:hAnsi="Cambria Math" w:cs="Cambria Math"/>
          <w:i/>
        </w:rPr>
        <w:t xml:space="preserve">σ</w:t>
      </w:r>
      <w:r>
        <w:t xml:space="preserve">를 함께 가리킨다. 지금 슬롯의 용량 제약(9a)은 작업이 시작하는 순간 </w:t>
      </w:r>
      <w:r>
        <w:rPr>
          <w:rFonts w:ascii="Cambria Math" w:hAnsi="Cambria Math" w:cs="Cambria Math"/>
          <w:i/>
        </w:rPr>
        <w:t xml:space="preserve">u</w:t>
      </w:r>
      <w:r>
        <w:t xml:space="preserve"> ∈ </w:t>
      </w:r>
      <w:r>
        <w:rPr>
          <w:rFonts w:ascii="Cambria Math" w:hAnsi="Cambria Math" w:cs="Cambria Math"/>
          <w:i/>
        </w:rPr>
        <w:t xml:space="preserve">U</w:t>
      </w:r>
      <w:r>
        <w:rPr>
          <w:rFonts w:ascii="Cambria Math" w:hAnsi="Cambria Math" w:cs="Cambria Math"/>
          <w:i/>
          <w:vertAlign w:val="subscript"/>
        </w:rPr>
        <w:t xml:space="preserve">t</w:t>
      </w:r>
      <w:r>
        <w:t xml:space="preserve">마다 한 행을 두어 그 순간 도는 작업을 실제 시각으로 센다. 미래 슬롯의 용량 제약(9b)은 슬롯 </w:t>
      </w:r>
      <w:r>
        <w:rPr>
          <w:rFonts w:ascii="Cambria Math" w:hAnsi="Cambria Math" w:cs="Cambria Math"/>
          <w:i/>
        </w:rPr>
        <w:t xml:space="preserve">σ</w:t>
      </w:r>
      <w:r>
        <w:t xml:space="preserve">를 조금이라도 덮는 실행을 한 자리로 세는 보수적 근사다.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u</w:t>
      </w:r>
      <w:r>
        <w:t xml:space="preserve">)는 순간 </w:t>
      </w:r>
      <w:r>
        <w:rPr>
          <w:rFonts w:ascii="Cambria Math" w:hAnsi="Cambria Math" w:cs="Cambria Math"/>
          <w:i/>
        </w:rPr>
        <w:t xml:space="preserve">u</w:t>
      </w:r>
      <w:r>
        <w:t xml:space="preserve">에 도는 작업 수,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σ</w:t>
      </w:r>
      <w:r>
        <w:t xml:space="preserve">)는 슬롯 </w:t>
      </w:r>
      <w:r>
        <w:rPr>
          <w:rFonts w:ascii="Cambria Math" w:hAnsi="Cambria Math" w:cs="Cambria Math"/>
          <w:i/>
        </w:rPr>
        <w:t xml:space="preserve">σ</w:t>
      </w:r>
      <w:r>
        <w:t xml:space="preserve">를 조금이라도 덮는 이미 시작한 작업 수로, 둘 다 실행 기록에서 읽는다. 식 (10)은 새로 도착할 미룰 수 없는 작업을 위해 미래 슬롯에 </w:t>
      </w:r>
      <w:r>
        <w:rPr>
          <w:rFonts w:ascii="Cambria Math" w:hAnsi="Cambria Math" w:cs="Cambria Math"/>
          <w:i/>
        </w:rPr>
        <w:t xml:space="preserve">ρ</w:t>
      </w:r>
      <w:r>
        <w:rPr>
          <w:rFonts w:ascii="Cambria Math" w:hAnsi="Cambria Math" w:cs="Cambria Math"/>
          <w:i/>
          <w:vertAlign w:val="subscript"/>
        </w:rPr>
        <w:t xml:space="preserve">r</w:t>
      </w:r>
      <w:r>
        <w:t xml:space="preserve"> 자리를 남기는 예약으로, 선택 사항이다(4.1절).</w:t>
      </w:r>
    </w:p>
    <w:p w14:paraId="6C259929" w14:textId="77777777" w:rsidR="00CA0C2E" w:rsidRDefault="00000000" w:rsidP="00724B75">
      <w:pPr>
        <w:overflowPunct w:val="0"/>
      </w:pPr>
      <w:r>
        <w:t xml:space="preserve">초과에는 </w:t>
      </w:r>
      <w:r>
        <w:rPr>
          <w:rFonts w:ascii="Cambria Math" w:hAnsi="Cambria Math" w:cs="Cambria Math"/>
          <w:i/>
        </w:rPr>
        <w:t xml:space="preserve">M</w:t>
      </w:r>
      <w:r>
        <w:rPr>
          <w:rFonts w:ascii="Cambria Math" w:hAnsi="Cambria Math" w:cs="Cambria Math"/>
          <w:i/>
          <w:vertAlign w:val="subscript"/>
        </w:rPr>
        <w:t xml:space="preserve">A</w:t>
      </w:r>
      <w:r>
        <w:t xml:space="preserve"> ≫ </w:t>
      </w:r>
      <w:r>
        <w:rPr>
          <w:rFonts w:ascii="Cambria Math" w:hAnsi="Cambria Math" w:cs="Cambria Math"/>
          <w:i/>
        </w:rPr>
        <w:t xml:space="preserve">M</w:t>
      </w:r>
      <w:r>
        <w:rPr>
          <w:rFonts w:ascii="Cambria Math" w:hAnsi="Cambria Math" w:cs="Cambria Math"/>
          <w:i/>
          <w:vertAlign w:val="subscript"/>
        </w:rPr>
        <w:t xml:space="preserve">B</w:t>
      </w:r>
      <w:r>
        <w:t xml:space="preserve"> ≫ 1의 벌점을 두어 물리 초과, 예약 침범, 탄소와 왕복 지연, 이른 시작(</w:t>
      </w:r>
      <w:r>
        <w:rPr>
          <w:rFonts w:ascii="Cambria Math" w:hAnsi="Cambria Math" w:cs="Cambria Math"/>
          <w:i/>
        </w:rPr>
        <w:t xml:space="preserve">ε</w:t>
      </w:r>
      <w:r>
        <w:t xml:space="preserve">=10⁻⁴) 순으로 본다. </w:t>
      </w:r>
      <w:r>
        <w:rPr>
          <w:rFonts w:ascii="Cambria Math" w:hAnsi="Cambria Math" w:cs="Cambria Math"/>
          <w:i/>
        </w:rPr>
        <w:t xml:space="preserve">M</w:t>
      </w:r>
      <w:r>
        <w:rPr>
          <w:rFonts w:ascii="Cambria Math" w:hAnsi="Cambria Math" w:cs="Cambria Math"/>
          <w:i/>
          <w:vertAlign w:val="subscript"/>
        </w:rPr>
        <w:t xml:space="preserve">B</w:t>
      </w:r>
      <w:r>
        <w:t xml:space="preserve">는 가장 긴 실행 시간(</w:t>
      </w:r>
      <w:r>
        <w:rPr>
          <w:rFonts w:ascii="Cambria Math" w:hAnsi="Cambria Math" w:cs="Cambria Math"/>
          <w:i/>
        </w:rPr>
        <w:t xml:space="preserve">h</w:t>
      </w:r>
      <w:r>
        <w:t xml:space="preserve">)의 2배(아래 한도 10), </w:t>
      </w:r>
      <w:r>
        <w:rPr>
          <w:rFonts w:ascii="Cambria Math" w:hAnsi="Cambria Math" w:cs="Cambria Math"/>
          <w:i/>
        </w:rPr>
        <w:t xml:space="preserve">M</w:t>
      </w:r>
      <w:r>
        <w:rPr>
          <w:rFonts w:ascii="Cambria Math" w:hAnsi="Cambria Math" w:cs="Cambria Math"/>
          <w:i/>
          <w:vertAlign w:val="subscript"/>
        </w:rPr>
        <w:t xml:space="preserve">A</w:t>
      </w:r>
      <w:r>
        <w:t xml:space="preserve">는 그 100배로 충분히 크게 둔 실용적 선택이며, </w:t>
      </w:r>
      <w:r>
        <w:rPr>
          <w:rFonts w:ascii="Cambria Math" w:hAnsi="Cambria Math" w:cs="Cambria Math"/>
          <w:i/>
        </w:rPr>
        <w:t xml:space="preserve">ε</w:t>
      </w:r>
      <w:r>
        <w:t xml:space="preserve"> 항은 분 단위 작업에서 탄소 차보다 클 수 있다. 실험에서 물리 초과 </w:t>
      </w:r>
      <w:r>
        <w:rPr>
          <w:rFonts w:ascii="Cambria Math" w:hAnsi="Cambria Math" w:cs="Cambria Math"/>
          <w:i/>
        </w:rPr>
        <w:t xml:space="preserve">z</w:t>
      </w:r>
      <w:r>
        <w:rPr>
          <w:rFonts w:ascii="Cambria Math" w:hAnsi="Cambria Math" w:cs="Cambria Math"/>
          <w:i/>
          <w:vertAlign w:val="superscript"/>
        </w:rPr>
        <w:t xml:space="preserve">A</w:t>
      </w:r>
      <w:r>
        <w:t xml:space="preserve">는 양수가 된 적이 없고, </w:t>
      </w:r>
      <w:r>
        <w:rPr>
          <w:rFonts w:ascii="Cambria Math" w:hAnsi="Cambria Math" w:cs="Cambria Math"/>
          <w:i/>
        </w:rPr>
        <w:t xml:space="preserve">M</w:t>
      </w:r>
      <w:r>
        <w:rPr>
          <w:rFonts w:ascii="Cambria Math" w:hAnsi="Cambria Math" w:cs="Cambria Math"/>
          <w:i/>
          <w:vertAlign w:val="subscript"/>
        </w:rPr>
        <w:t xml:space="preserve">B</w:t>
      </w:r>
      <w:r>
        <w:t xml:space="preserve">를 0.1~10배로 바꿔도 절감이 46.14~46.22%로 같았다(Azure, </w:t>
      </w:r>
      <w:r>
        <w:rPr>
          <w:rFonts w:ascii="Cambria Math" w:hAnsi="Cambria Math" w:cs="Cambria Math"/>
          <w:i/>
        </w:rPr>
        <w:t xml:space="preserve">ρ</w:t>
      </w:r>
      <w:r>
        <w:t xml:space="preserve">=13). 먼저 </w:t>
      </w:r>
      <w:r>
        <w:rPr>
          <w:rFonts w:ascii="Cambria Math" w:hAnsi="Cambria Math" w:cs="Cambria Math"/>
          <w:i/>
        </w:rPr>
        <w:t xml:space="preserve">x</w:t>
      </w:r>
      <w:r>
        <w:t xml:space="preserve">를 연속으로 두고 선형 계획으로 풀고, 분수 해가 나온 슬롯(3.9%)만 정수 계획으로 다시 푼다. 풀고 나면 </w:t>
      </w:r>
      <w:r>
        <w:rPr>
          <w:rFonts w:ascii="Cambria Math" w:hAnsi="Cambria Math" w:cs="Cambria Math"/>
          <w:i/>
        </w:rPr>
        <w:t xml:space="preserve">i</w:t>
      </w:r>
      <w:r>
        <w:t xml:space="preserve">=0인 작업만 확정해 실행 기록에 올리고, 나머지는 다음 슬롯에 다시 푼다. 구성상 세 가지가 성립한다. 후보가 마감 이내로만 잡히므로 마감을 넘긴 배정이 없고, 여유가 슬롯마다 1씩 줄어 어떤 작업도 무한히 미뤄지지 않으며, 초과 변수가 있어 늘 해가 있다.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3.4 가중치 규칙과 한 슬롯의 예</w:t>
      </w:r>
    </w:p>
    <w:p w14:paraId="6C259929" w14:textId="77777777" w:rsidR="00CA0C2E" w:rsidRDefault="00000000" w:rsidP="00724B75">
      <w:pPr>
        <w:overflowPunct w:val="0"/>
      </w:pPr>
      <w:r>
        <w:t xml:space="preserve">CAST는 매 슬롯 식 (7)~(10)을 풀고 다시 푸는 구조이며, 식 (5)의 가중치 </w:t>
      </w:r>
      <w:r>
        <w:rPr>
          <w:rFonts w:ascii="Cambria Math" w:hAnsi="Cambria Math" w:cs="Cambria Math"/>
          <w:i/>
        </w:rPr>
        <w:t xml:space="preserve">α</w:t>
      </w:r>
      <w:r>
        <w:t xml:space="preserve">는 그 위에서 고르는 운용점이다. 설계를 비교할 때는 같은 왕복 지연의 고정 </w:t>
      </w:r>
      <w:r>
        <w:rPr>
          <w:rFonts w:ascii="Cambria Math" w:hAnsi="Cambria Math" w:cs="Cambria Math"/>
          <w:i/>
        </w:rPr>
        <w:t xml:space="preserve">α</w:t>
      </w:r>
      <w:r>
        <w:t xml:space="preserve">로 견주고(4.4절), 기본 운용점인 무릎점과 그 대가는 4.6절에서 다룬다. 원격 리전을 점유하는 동안 자료가 오가고 장애에 노출되므로 왕복 지연의 비용은 실행 시간에 비례하게 두며, </w:t>
      </w:r>
      <w:r>
        <w:rPr>
          <w:rFonts w:ascii="Cambria Math" w:hAnsi="Cambria Math" w:cs="Cambria Math"/>
          <w:i/>
        </w:rPr>
        <w:t xml:space="preserve">α</w:t>
      </w:r>
      <w:r>
        <w:t xml:space="preserve">가 이 비용과 탄소를 맞바꾼다. </w:t>
      </w:r>
      <w:r>
        <w:rPr>
          <w:rFonts w:ascii="Cambria Math" w:hAnsi="Cambria Math" w:cs="Cambria Math"/>
          <w:i/>
        </w:rPr>
        <w:t xml:space="preserve">α</w:t>
      </w:r>
      <w:r>
        <w:t xml:space="preserve">=1이면 탄소만 보고, </w:t>
      </w:r>
      <w:r>
        <w:rPr>
          <w:rFonts w:ascii="Cambria Math" w:hAnsi="Cambria Math" w:cs="Cambria Math"/>
          <w:i/>
        </w:rPr>
        <w:t xml:space="preserve">α</w:t>
      </w:r>
      <w:r>
        <w:t xml:space="preserve">=0이면 홈 리전 즉시 실행이다. 슬롯마다 후보 𝒜 = {0, 0.1, …, 1}의 각 </w:t>
      </w:r>
      <w:r>
        <w:rPr>
          <w:rFonts w:ascii="Cambria Math" w:hAnsi="Cambria Math" w:cs="Cambria Math"/>
          <w:i/>
        </w:rPr>
        <w:t xml:space="preserve">α</w:t>
      </w:r>
      <w:r>
        <w:t xml:space="preserve">로 식 (7)~(10)을 풀어 실행 시간 가중 평균 왕복 지연 </w:t>
      </w:r>
      <w:r>
        <w:rPr>
          <w:rFonts w:ascii="Cambria Math" w:hAnsi="Cambria Math" w:cs="Cambria Math"/>
          <w:i/>
        </w:rPr>
        <w:t xml:space="preserve">λ̄</w:t>
      </w:r>
      <w:r>
        <w:rPr>
          <w:rFonts w:ascii="Cambria Math" w:hAnsi="Cambria Math" w:cs="Cambria Math"/>
          <w:i/>
          <w:vertAlign w:val="subscript"/>
        </w:rPr>
        <w:t xml:space="preserve">α</w:t>
      </w:r>
      <w:r>
        <w:t xml:space="preserve">와 예측 배출 </w:t>
      </w:r>
      <w:r>
        <w:rPr>
          <w:rFonts w:ascii="Cambria Math" w:hAnsi="Cambria Math" w:cs="Cambria Math"/>
          <w:i/>
        </w:rPr>
        <w:t xml:space="preserve">ē</w:t>
      </w:r>
      <w:r>
        <w:rPr>
          <w:rFonts w:ascii="Cambria Math" w:hAnsi="Cambria Math" w:cs="Cambria Math"/>
          <w:i/>
          <w:vertAlign w:val="subscript"/>
        </w:rPr>
        <w:t xml:space="preserve">α</w:t>
      </w:r>
      <w:r>
        <w:t xml:space="preserve">를 얻고, 두 축을 후보들 사이에서 </w:t>
      </w:r>
      <w:r>
        <w:rPr>
          <w:rFonts w:ascii="Cambria Math" w:hAnsi="Cambria Math" w:cs="Cambria Math"/>
          <w:i/>
        </w:rPr>
        <w:t xml:space="preserve">λ̃</w:t>
      </w:r>
      <w:r>
        <w:rPr>
          <w:rFonts w:ascii="Cambria Math" w:hAnsi="Cambria Math" w:cs="Cambria Math"/>
          <w:i/>
          <w:vertAlign w:val="subscript"/>
        </w:rPr>
        <w:t xml:space="preserve">α</w:t>
      </w:r>
      <w:r>
        <w:t xml:space="preserve"> = (</w:t>
      </w:r>
      <w:r>
        <w:rPr>
          <w:rFonts w:ascii="Cambria Math" w:hAnsi="Cambria Math" w:cs="Cambria Math"/>
          <w:i/>
        </w:rPr>
        <w:t xml:space="preserve">λ̄</w:t>
      </w:r>
      <w:r>
        <w:rPr>
          <w:rFonts w:ascii="Cambria Math" w:hAnsi="Cambria Math" w:cs="Cambria Math"/>
          <w:i/>
          <w:vertAlign w:val="subscript"/>
        </w:rPr>
        <w:t xml:space="preserve">α</w:t>
      </w:r>
      <w:r>
        <w:t xml:space="preserve"> − min </w:t>
      </w:r>
      <w:r>
        <w:rPr>
          <w:rFonts w:ascii="Cambria Math" w:hAnsi="Cambria Math" w:cs="Cambria Math"/>
          <w:i/>
        </w:rPr>
        <w:t xml:space="preserve">λ</w:t>
      </w:r>
      <w:r>
        <w:t xml:space="preserve">̄)/(max </w:t>
      </w:r>
      <w:r>
        <w:rPr>
          <w:rFonts w:ascii="Cambria Math" w:hAnsi="Cambria Math" w:cs="Cambria Math"/>
          <w:i/>
        </w:rPr>
        <w:t xml:space="preserve">λ</w:t>
      </w:r>
      <w:r>
        <w:t xml:space="preserve">̄ − min </w:t>
      </w:r>
      <w:r>
        <w:rPr>
          <w:rFonts w:ascii="Cambria Math" w:hAnsi="Cambria Math" w:cs="Cambria Math"/>
          <w:i/>
        </w:rPr>
        <w:t xml:space="preserve">λ</w:t>
      </w:r>
      <w:r>
        <w:t xml:space="preserve">̄)처럼 0~1로 정규화해(</w:t>
      </w:r>
      <w:r>
        <w:rPr>
          <w:rFonts w:ascii="Cambria Math" w:hAnsi="Cambria Math" w:cs="Cambria Math"/>
          <w:i/>
        </w:rPr>
        <w:t xml:space="preserve">ẽ</w:t>
      </w:r>
      <w:r>
        <w:rPr>
          <w:rFonts w:ascii="Cambria Math" w:hAnsi="Cambria Math" w:cs="Cambria Math"/>
          <w:i/>
          <w:vertAlign w:val="subscript"/>
        </w:rPr>
        <w:t xml:space="preserve">α</w:t>
      </w:r>
      <w:r>
        <w:t xml:space="preserve">도 같다) 원점에 가장 가까운 후보를 고른다(식 (11)).</w:t>
      </w:r>
    </w:p>
    <w:p w14:paraId="2643E42D" w14:textId="77777777" w:rsidR="00CA0C2E" w:rsidRDefault="00000000" w:rsidP="00724B75">
      <w:pPr>
        <w:tabs>
          <w:tab w:val="center" w:pos="2151"/>
          <w:tab w:val="right" w:pos="4302"/>
        </w:tabs>
        <w:spacing w:before="80" w:after="80" w:line="240" w:lineRule="auto"/>
        <w:ind w:firstLine="0"/>
        <w:jc w:val="left"/>
        <w:rPr/>
      </w:pPr>
      <w:r>
        <w:tab/>
      </w:r>
      <m:oMath>
        <m:sSup>
          <m:e>
            <m:r>
              <m:t>α</m:t>
            </m:r>
          </m:e>
          <m:sup>
            <m:r>
              <m:t>*</m:t>
            </m:r>
          </m:sup>
        </m:sSup>
        <m:r>
          <m:t>=</m:t>
        </m:r>
        <m:limLow>
          <m:e>
            <m:r>
              <m:rPr>
                <m:sty m:val="p"/>
              </m:rPr>
              <m:t>arg</m:t>
            </m:r>
            <m:r>
              <m:rPr>
                <m:sty m:val="p"/>
              </m:rPr>
              <m:t>min</m:t>
            </m:r>
          </m:e>
          <m:lim>
            <m:r>
              <m:t>α∈𝒜</m:t>
            </m:r>
          </m:lim>
        </m:limLow>
        <m:r>
          <m:rPr>
            <m:sty m:val="p"/>
          </m:rPr>
          <m:t> </m:t>
        </m:r>
        <m:rad>
          <m:radPr>
            <m:degHide m:val="on"/>
          </m:radPr>
          <m:deg/>
          <m:e>
            <m:sSubSup>
              <m:e>
                <m:acc>
                  <m:accPr>
                    <m:chr m:val="̃"/>
                  </m:accPr>
                  <m:e>
                    <m:r>
                      <m:t>λ</m:t>
                    </m:r>
                  </m:e>
                </m:acc>
              </m:e>
              <m:sub>
                <m:r>
                  <m:t>α</m:t>
                </m:r>
              </m:sub>
              <m:sup>
                <m:r>
                  <m:t>2</m:t>
                </m:r>
              </m:sup>
            </m:sSubSup>
            <m:r>
              <m:t>+</m:t>
            </m:r>
            <m:sSubSup>
              <m:e>
                <m:acc>
                  <m:accPr>
                    <m:chr m:val="̃"/>
                  </m:accPr>
                  <m:e>
                    <m:r>
                      <m:t>e</m:t>
                    </m:r>
                  </m:e>
                </m:acc>
              </m:e>
              <m:sub>
                <m:r>
                  <m:t>α</m:t>
                </m:r>
              </m:sub>
              <m:sup>
                <m:r>
                  <m:t>2</m:t>
                </m:r>
              </m:sup>
            </m:sSubSup>
          </m:e>
        </m:rad>
      </m:oMath>
      <w:r>
        <w:ptab w:relativeTo="margin" w:alignment="right" w:leader="none"/>
      </w:r>
      <w:r>
        <w:rPr/>
        <w:t>(11)</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1732062"/>
                  <wp:docPr id="2" name="Picture 2"/>
                  <wp:cNvGraphicFramePr>
                    <a:graphicFrameLocks noChangeAspect="1"/>
                  </wp:cNvGraphicFramePr>
                  <a:graphic>
                    <a:graphicData uri="http://schemas.openxmlformats.org/drawingml/2006/picture">
                      <pic:pic>
                        <pic:nvPicPr>
                          <pic:cNvPr id="0" name="v2_fig4_slot.png"/>
                          <pic:cNvPicPr/>
                        </pic:nvPicPr>
                        <pic:blipFill>
                          <a:blip r:embed="rId22"/>
                          <a:stretch>
                            <a:fillRect/>
                          </a:stretch>
                        </pic:blipFill>
                        <pic:spPr>
                          <a:xfrm>
                            <a:off x="0" y="0"/>
                            <a:ext cx="2484120" cy="1732062"/>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2 한 슬롯에서 </w:t>
            </w:r>
            <w:r>
              <w:rPr>
                <w:rFonts w:ascii="Cambria Math" w:hAnsi="Cambria Math" w:cs="Cambria Math"/>
                <w:i/>
              </w:rPr>
              <w:t xml:space="preserve">α</w:t>
            </w:r>
            <w:r>
              <w:t xml:space="preserve">에 따른 배정(2025년 5월 26일 19시 48분 UTC, 한국, </w:t>
            </w:r>
            <w:r>
              <w:rPr>
                <w:rFonts w:ascii="Cambria Math" w:hAnsi="Cambria Math" w:cs="Cambria Math"/>
                <w:i/>
              </w:rPr>
              <w:t xml:space="preserve">k</w:t>
            </w:r>
            <w:r>
              <w:t xml:space="preserve">=1, 실행 17분). 칸은 리전 × 향후 24 슬롯이고, ●는 무릎점(</w:t>
            </w:r>
            <w:r>
              <w:rPr>
                <w:rFonts w:ascii="Cambria Math" w:hAnsi="Cambria Math" w:cs="Cambria Math"/>
                <w:i/>
              </w:rPr>
              <w:t xml:space="preserve">α</w:t>
            </w:r>
            <w:r>
              <w:t xml:space="preserve">=0.5), ○는 다른 </w:t>
            </w:r>
            <w:r>
              <w:rPr>
                <w:rFonts w:ascii="Cambria Math" w:hAnsi="Cambria Math" w:cs="Cambria Math"/>
                <w:i/>
              </w:rPr>
              <w:t xml:space="preserve">α</w:t>
            </w:r>
            <w:r>
              <w:t xml:space="preserve">가 고른 칸이며 옆 숫자는 </w:t>
            </w:r>
            <w:r>
              <w:rPr>
                <w:rFonts w:ascii="Cambria Math" w:hAnsi="Cambria Math" w:cs="Cambria Math"/>
                <w:i/>
              </w:rPr>
              <w:t xml:space="preserve">α</w:t>
            </w:r>
            <w:r>
              <w:t xml:space="preserve"> 범위와 예측값(gCO₂/kWh)이다.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2 Assignment by </w:t>
            </w:r>
            <w:r>
              <w:rPr>
                <w:rFonts w:ascii="Cambria Math" w:hAnsi="Cambria Math" w:cs="Cambria Math"/>
                <w:sz w:val="15"/>
                <w:szCs w:val="15"/>
                <w:i/>
              </w:rPr>
              <w:t xml:space="preserve">α</w:t>
            </w:r>
            <w:r>
              <w:rPr>
                <w:sz w:val="15"/>
                <w:szCs w:val="15"/>
              </w:rPr>
              <w:t xml:space="preserve"> at one slot (19:48 UTC, 26 May 2025, Korea, k=1, 17 min). Cells are region × next 24 slots; the filled dot is the knee (</w:t>
            </w:r>
            <w:r>
              <w:rPr>
                <w:rFonts w:ascii="Cambria Math" w:hAnsi="Cambria Math" w:cs="Cambria Math"/>
                <w:sz w:val="15"/>
                <w:szCs w:val="15"/>
                <w:i/>
              </w:rPr>
              <w:t xml:space="preserve">α</w:t>
            </w:r>
            <w:r>
              <w:rPr>
                <w:sz w:val="15"/>
                <w:szCs w:val="15"/>
              </w:rPr>
              <w:t xml:space="preserve">=0.5), hollow dots other </w:t>
            </w:r>
            <w:r>
              <w:rPr>
                <w:rFonts w:ascii="Cambria Math" w:hAnsi="Cambria Math" w:cs="Cambria Math"/>
                <w:sz w:val="15"/>
                <w:szCs w:val="15"/>
                <w:i/>
              </w:rPr>
              <w:t xml:space="preserve">α</w:t>
            </w:r>
            <w:r>
              <w:rPr>
                <w:sz w:val="15"/>
                <w:szCs w:val="15"/>
              </w:rPr>
              <w:t xml:space="preserve">, labelled with </w:t>
            </w:r>
            <w:r>
              <w:rPr>
                <w:rFonts w:ascii="Cambria Math" w:hAnsi="Cambria Math" w:cs="Cambria Math"/>
                <w:sz w:val="15"/>
                <w:szCs w:val="15"/>
                <w:i/>
              </w:rPr>
              <w:t xml:space="preserve">α</w:t>
            </w:r>
            <w:r>
              <w:rPr>
                <w:sz w:val="15"/>
                <w:szCs w:val="15"/>
              </w:rPr>
              <w:t xml:space="preserve"> range and forecast (gCO₂/kWh).</w:t>
            </w:r>
          </w:p>
          <w:p>
            <w:pPr>
              <w:spacing w:before="0" w:after="0" w:line="20" w:lineRule="exact"/>
              <w:rPr>
                <w:sz w:val="2"/>
                <w:szCs w:val="2"/>
              </w:rPr>
            </w:pPr>
          </w:p>
        </w:tc>
      </w:tr>
    </w:tbl>
    <w:p w14:paraId="6C259929" w14:textId="77777777" w:rsidR="00CA0C2E" w:rsidRDefault="00000000" w:rsidP="00724B75">
      <w:pPr>
        <w:overflowPunct w:val="0"/>
      </w:pPr>
      <w:r>
        <w:t xml:space="preserve">이는 이상점까지의 거리로 고르는 타협해[17]이며, 본 논문은 편의상 무릎점[18]이라 부른다. 물리 초과가 생기는 후보가 있으면 초과가 최소인 후보 안에서 고르고, 거리가 같으면 작은 </w:t>
      </w:r>
      <w:r>
        <w:rPr>
          <w:rFonts w:ascii="Cambria Math" w:hAnsi="Cambria Math" w:cs="Cambria Math"/>
          <w:i/>
        </w:rPr>
        <w:t xml:space="preserve">α</w:t>
      </w:r>
      <w:r>
        <w:t xml:space="preserve">를, 한 축이 한 점으로 줄면 </w:t>
      </w:r>
      <w:r>
        <w:rPr>
          <w:rFonts w:ascii="Cambria Math" w:hAnsi="Cambria Math" w:cs="Cambria Math"/>
          <w:i/>
        </w:rPr>
        <w:t xml:space="preserve">α</w:t>
      </w:r>
      <w:r>
        <w:t xml:space="preserve">=1을 둔다. 이 규칙은 1년치 자료 없이 매시간 예측으로 가중치를 정한다. </w:t>
      </w:r>
      <w:r>
        <w:rPr>
          <w:rFonts w:ascii="Cambria Math" w:hAnsi="Cambria Math" w:cs="Cambria Math"/>
          <w:i/>
        </w:rPr>
        <w:t xml:space="preserve">α</w:t>
      </w:r>
      <w:r>
        <w:t xml:space="preserve">=1(95.65%)을 기본으로 두지 않는 것은 왕복 지연이 121 ms로 무릎점(47 ms)의 2.5배이기 때문이다.</w:t>
      </w:r>
    </w:p>
    <w:tbl>
      <w:tblPr>
        <w:tblpPr w:leftFromText="0" w:rightFromText="0" w:topFromText="220" w:bottomFromText="0" w:vertAnchor="margin" w:horzAnchor="text" w:tblpXSpec="left" w:tblpYSpec="bottom"/>
        <w:tblOverlap w:val="never"/>
        <w:tblW w:w="3912" w:type="dxa"/>
        <w:jc w:val="left"/>
        <w:tblBorders>
          <w:top w:val="single" w:sz="8" w:space="0" w:color="000000"/>
          <w:bottom w:val="single" w:sz="8" w:space="0" w:color="000000"/>
        </w:tblBorders>
        <w:tblLayout w:type="fixed"/>
        <w:tblCellMar>
          <w:top w:w="50" w:type="dxa"/>
          <w:left w:w="20" w:type="dxa"/>
          <w:bottom w:w="50" w:type="dxa"/>
          <w:right w:w="20" w:type="dxa"/>
        </w:tblCellMar>
        <w:tblLook w:val="0000"/>
      </w:tblPr>
      <w:tblGrid>
        <w:gridCol w:w="3912"/>
      </w:tblGrid>
      <w:tr>
        <w:trPr>
          <w:cantSplit/>
        </w:trPr>
        <w:tc>
          <w:tcPr>
            <w:tcW w:w="3912" w:type="dxa"/>
          </w:tcPr>
          <w:p>
            <w:pPr>
              <w:keepNext/>
              <w:keepLines/>
              <w:spacing w:before="0" w:after="0" w:line="233" w:lineRule="exact"/>
              <w:ind w:left="0" w:hanging="0"/>
              <w:jc w:val="left"/>
            </w:pPr>
            <w:r>
              <w:rPr>
                <w:b/>
                <w:sz w:val="16"/>
                <w:szCs w:val="16"/>
              </w:rPr>
              <w:t xml:space="preserve">알고리즘 1</w:t>
            </w:r>
            <w:r>
              <w:rPr>
                <w:sz w:val="16"/>
                <w:szCs w:val="16"/>
              </w:rPr>
              <w:t xml:space="preserve">  결합 롤링 배정</w:t>
            </w:r>
          </w:p>
          <w:p>
            <w:pPr>
              <w:keepNext/>
              <w:keepLines/>
              <w:pBdr>
                <w:bottom w:val="single" w:sz="4" w:space="1" w:color="000000"/>
              </w:pBdr>
              <w:spacing w:before="0" w:after="0" w:line="233" w:lineRule="exact"/>
              <w:ind w:left="0" w:hanging="0"/>
              <w:jc w:val="left"/>
            </w:pPr>
            <w:r>
              <w:rPr>
                <w:b/>
                <w:sz w:val="15"/>
                <w:szCs w:val="15"/>
              </w:rPr>
              <w:t xml:space="preserve">Algorithm 1</w:t>
            </w:r>
            <w:r>
              <w:rPr>
                <w:sz w:val="15"/>
                <w:szCs w:val="15"/>
              </w:rPr>
              <w:t xml:space="preserve">  Joint rolling assignment</w:t>
            </w:r>
          </w:p>
          <w:p>
            <w:pPr>
              <w:keepNext/>
              <w:keepLines/>
              <w:spacing w:before="0" w:after="0" w:line="180" w:lineRule="exact"/>
              <w:ind w:left="260" w:hanging="260"/>
              <w:jc w:val="left"/>
            </w:pPr>
            <w:r>
              <w:rPr>
                <w:b/>
                <w:sz w:val="14"/>
                <w:szCs w:val="14"/>
              </w:rPr>
              <w:t xml:space="preserve">Input: </w:t>
            </w:r>
            <w:r>
              <w:rPr>
                <w:rFonts w:ascii="Cambria Math" w:hAnsi="Cambria Math" w:cs="Cambria Math"/>
                <w:sz w:val="14"/>
                <w:szCs w:val="14"/>
              </w:rPr>
              <w:t xml:space="preserve">cap</w:t>
            </w:r>
            <w:r>
              <w:rPr>
                <w:rFonts w:ascii="Cambria Math" w:hAnsi="Cambria Math" w:cs="Cambria Math"/>
                <w:sz w:val="14"/>
                <w:szCs w:val="14"/>
                <w:i/>
                <w:vertAlign w:val="subscript"/>
              </w:rPr>
              <w:t xml:space="preserve">r</w:t>
            </w:r>
            <w:r>
              <w:rPr>
                <w:sz w:val="14"/>
                <w:szCs w:val="14"/>
              </w:rPr>
              <w:t xml:space="preserve">, </w:t>
            </w:r>
            <w:r>
              <w:rPr>
                <w:rFonts w:ascii="Cambria Math" w:hAnsi="Cambria Math" w:cs="Cambria Math"/>
                <w:sz w:val="14"/>
                <w:szCs w:val="14"/>
                <w:i/>
              </w:rPr>
              <w:t xml:space="preserve">ρ</w:t>
            </w:r>
            <w:r>
              <w:rPr>
                <w:rFonts w:ascii="Cambria Math" w:hAnsi="Cambria Math" w:cs="Cambria Math"/>
                <w:sz w:val="14"/>
                <w:szCs w:val="14"/>
                <w:i/>
                <w:vertAlign w:val="subscript"/>
              </w:rPr>
              <w:t xml:space="preserve">r</w:t>
            </w:r>
            <w:r>
              <w:rPr>
                <w:sz w:val="14"/>
                <w:szCs w:val="14"/>
              </w:rPr>
              <w:t xml:space="preserve">, </w:t>
            </w:r>
            <w:r>
              <w:rPr>
                <w:rFonts w:ascii="Cambria Math" w:hAnsi="Cambria Math" w:cs="Cambria Math"/>
                <w:sz w:val="14"/>
                <w:szCs w:val="14"/>
                <w:i/>
              </w:rPr>
              <w:t xml:space="preserve">H</w:t>
            </w:r>
            <w:r>
              <w:rPr>
                <w:sz w:val="14"/>
                <w:szCs w:val="14"/>
              </w:rPr>
              <w:t xml:space="preserve">, forecasts </w:t>
            </w:r>
            <m:oMath>
              <m:sSubSup>
                <m:sSubSupPr>
                  <m:ctrlPr>
                    <w:rPr>
                      <w:rFonts w:ascii="Cambria Math" w:hAnsi="Cambria Math" w:cs="Cambria Math"/>
                      <w:sz w:val="14"/>
                      <w:szCs w:val="14"/>
                    </w:rPr>
                  </m:ctrlPr>
                </m:sSubSupPr>
                <m:e>
                  <m:acc>
                    <m:accPr>
                      <m:chr m:val="̂"/>
                    </m:accPr>
                    <m:e>
                      <m:r>
                        <w:rPr>
                          <w:rFonts w:ascii="Cambria Math" w:hAnsi="Cambria Math" w:cs="Cambria Math"/>
                          <w:sz w:val="14"/>
                          <w:szCs w:val="14"/>
                        </w:rPr>
                        <m:t>C</m:t>
                      </m:r>
                    </m:e>
                  </m:acc>
                </m:e>
                <m:sub>
                  <m:r>
                    <w:rPr>
                      <w:rFonts w:ascii="Cambria Math" w:hAnsi="Cambria Math" w:cs="Cambria Math"/>
                      <w:sz w:val="14"/>
                      <w:szCs w:val="14"/>
                    </w:rPr>
                    <m:t>r</m:t>
                  </m:r>
                </m:sub>
                <m:sup>
                  <m:r>
                    <w:rPr>
                      <w:rFonts w:ascii="Cambria Math" w:hAnsi="Cambria Math" w:cs="Cambria Math"/>
                      <w:sz w:val="14"/>
                      <w:szCs w:val="14"/>
                    </w:rPr>
                    <m:t>(t)</m:t>
                  </m:r>
                </m:sup>
              </m:sSubSup>
            </m:oMath>
            <w:r>
              <w:rPr>
                <w:sz w:val="14"/>
                <w:szCs w:val="14"/>
              </w:rPr>
              <w:t xml:space="preserve">(·), job stream</w:t>
            </w:r>
          </w:p>
          <w:p>
            <w:pPr>
              <w:keepNext/>
              <w:keepLines/>
              <w:spacing w:before="0" w:after="0" w:line="180" w:lineRule="exact"/>
              <w:ind w:left="260" w:hanging="260"/>
              <w:jc w:val="left"/>
            </w:pPr>
            <w:r>
              <w:rPr>
                <w:b/>
                <w:sz w:val="14"/>
                <w:szCs w:val="14"/>
              </w:rPr>
              <w:t xml:space="preserve">Output: </w:t>
            </w:r>
            <w:r>
              <w:rPr>
                <w:sz w:val="14"/>
                <w:szCs w:val="14"/>
              </w:rPr>
              <w:t xml:space="preserve">(</w:t>
            </w:r>
            <w:r>
              <w:rPr>
                <w:rFonts w:ascii="Cambria Math" w:hAnsi="Cambria Math" w:cs="Cambria Math"/>
                <w:sz w:val="14"/>
                <w:szCs w:val="14"/>
                <w:i/>
              </w:rPr>
              <w:t xml:space="preserve">r</w:t>
            </w:r>
            <w:r>
              <w:rPr>
                <w:sz w:val="14"/>
                <w:szCs w:val="14"/>
              </w:rPr>
              <w:t xml:space="preserve">(</w:t>
            </w:r>
            <w:r>
              <w:rPr>
                <w:rFonts w:ascii="Cambria Math" w:hAnsi="Cambria Math" w:cs="Cambria Math"/>
                <w:sz w:val="14"/>
                <w:szCs w:val="14"/>
                <w:i/>
              </w:rPr>
              <w:t xml:space="preserve">j</w:t>
            </w:r>
            <w:r>
              <w:rPr>
                <w:sz w:val="14"/>
                <w:szCs w:val="14"/>
              </w:rPr>
              <w:t xml:space="preserve">),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for all </w:t>
            </w:r>
            <w:r>
              <w:rPr>
                <w:rFonts w:ascii="Cambria Math" w:hAnsi="Cambria Math" w:cs="Cambria Math"/>
                <w:sz w:val="14"/>
                <w:szCs w:val="14"/>
                <w:i/>
              </w:rPr>
              <w:t xml:space="preserve">j</w:t>
            </w:r>
          </w:p>
          <w:p>
            <w:pPr>
              <w:keepNext/>
              <w:keepLines/>
              <w:tabs>
                <w:tab w:val="right" w:pos="180"/>
                <w:tab w:val="left" w:pos="240"/>
              </w:tabs>
              <w:spacing w:before="0" w:after="0" w:line="180" w:lineRule="exact"/>
              <w:ind w:left="370" w:hanging="370"/>
              <w:jc w:val="left"/>
            </w:pPr>
            <w:r>
              <w:rPr>
                <w:sz w:val="14"/>
                <w:szCs w:val="14"/>
              </w:rPr>
              <w:tab/>
            </w:r>
            <w:r>
              <w:rPr>
                <w:sz w:val="14"/>
                <w:szCs w:val="14"/>
              </w:rPr>
              <w:t xml:space="preserve">1:</w:t>
            </w:r>
            <w:r>
              <w:rPr>
                <w:sz w:val="14"/>
                <w:szCs w:val="14"/>
              </w:rPr>
              <w:tab/>
            </w:r>
            <w:r>
              <w:rPr>
                <w:rFonts w:ascii="Cambria Math" w:hAnsi="Cambria Math" w:cs="Cambria Math"/>
                <w:sz w:val="14"/>
                <w:szCs w:val="14"/>
                <w:i/>
              </w:rPr>
              <w:t xml:space="preserve">Q</w:t>
            </w:r>
            <w:r>
              <w:rPr>
                <w:sz w:val="14"/>
                <w:szCs w:val="14"/>
              </w:rPr>
              <w:t xml:space="preserve"> ← ∅</w:t>
            </w:r>
          </w:p>
          <w:p>
            <w:pPr>
              <w:keepNext/>
              <w:keepLines/>
              <w:tabs>
                <w:tab w:val="right" w:pos="180"/>
                <w:tab w:val="left" w:pos="240"/>
              </w:tabs>
              <w:spacing w:before="0" w:after="0" w:line="180" w:lineRule="exact"/>
              <w:ind w:left="370" w:hanging="370"/>
              <w:jc w:val="left"/>
            </w:pPr>
            <w:r>
              <w:rPr>
                <w:sz w:val="14"/>
                <w:szCs w:val="14"/>
              </w:rPr>
              <w:tab/>
            </w:r>
            <w:r>
              <w:rPr>
                <w:sz w:val="14"/>
                <w:szCs w:val="14"/>
              </w:rPr>
              <w:t xml:space="preserve">2:</w:t>
            </w:r>
            <w:r>
              <w:rPr>
                <w:sz w:val="14"/>
                <w:szCs w:val="14"/>
              </w:rPr>
              <w:tab/>
            </w:r>
            <w:r>
              <w:rPr>
                <w:sz w:val="14"/>
                <w:szCs w:val="14"/>
              </w:rPr>
              <w:t xml:space="preserve">for </w:t>
            </w:r>
            <w:r>
              <w:rPr>
                <w:rFonts w:ascii="Cambria Math" w:hAnsi="Cambria Math" w:cs="Cambria Math"/>
                <w:sz w:val="14"/>
                <w:szCs w:val="14"/>
                <w:i/>
              </w:rPr>
              <w:t xml:space="preserve">t</w:t>
            </w:r>
            <w:r>
              <w:rPr>
                <w:sz w:val="14"/>
                <w:szCs w:val="14"/>
              </w:rPr>
              <w:t xml:space="preserve"> ← 0, 1, 2, … do</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3:</w:t>
            </w:r>
            <w:r>
              <w:rPr>
                <w:sz w:val="14"/>
                <w:szCs w:val="14"/>
              </w:rPr>
              <w:tab/>
            </w:r>
            <w:r>
              <w:rPr>
                <w:sz w:val="14"/>
                <w:szCs w:val="14"/>
              </w:rPr>
              <w:t xml:space="preserve">for each </w:t>
            </w:r>
            <w:r>
              <w:rPr>
                <w:rFonts w:ascii="Cambria Math" w:hAnsi="Cambria Math" w:cs="Cambria Math"/>
                <w:sz w:val="14"/>
                <w:szCs w:val="14"/>
                <w:i/>
              </w:rPr>
              <w:t xml:space="preserve">j</w:t>
            </w:r>
            <w:r>
              <w:rPr>
                <w:sz w:val="14"/>
                <w:szCs w:val="14"/>
              </w:rPr>
              <w:t xml:space="preserve"> with ⌊</w:t>
            </w:r>
            <w:r>
              <w:rPr>
                <w:rFonts w:ascii="Cambria Math" w:hAnsi="Cambria Math" w:cs="Cambria Math"/>
                <w:sz w:val="14"/>
                <w:szCs w:val="14"/>
                <w:i/>
              </w:rPr>
              <w:t xml:space="preserve">s</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t</w:t>
            </w:r>
            <w:r>
              <w:rPr>
                <w:sz w:val="14"/>
                <w:szCs w:val="14"/>
              </w:rPr>
              <w:t xml:space="preserve"> do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j</w:t>
            </w:r>
            <w:r>
              <w:rPr>
                <w:sz w:val="14"/>
                <w:szCs w:val="14"/>
              </w:rPr>
              <w:t xml:space="preserve">}</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4:</w:t>
            </w:r>
            <w:r>
              <w:rPr>
                <w:sz w:val="14"/>
                <w:szCs w:val="14"/>
              </w:rPr>
              <w:tab/>
            </w:r>
            <w:r>
              <w:rPr>
                <w:sz w:val="14"/>
                <w:szCs w:val="14"/>
              </w:rPr>
              <w:t xml:space="preserve">for each </w:t>
            </w:r>
            <w:r>
              <w:rPr>
                <w:rFonts w:ascii="Cambria Math" w:hAnsi="Cambria Math" w:cs="Cambria Math"/>
                <w:sz w:val="14"/>
                <w:szCs w:val="14"/>
                <w:i/>
              </w:rPr>
              <w:t xml:space="preserve">j</w:t>
            </w:r>
            <w:r>
              <w:rPr>
                <w:sz w:val="14"/>
                <w:szCs w:val="14"/>
              </w:rPr>
              <w:t xml:space="preserve"> ∈ </w:t>
            </w:r>
            <w:r>
              <w:rPr>
                <w:rFonts w:ascii="Cambria Math" w:hAnsi="Cambria Math" w:cs="Cambria Math"/>
                <w:sz w:val="14"/>
                <w:szCs w:val="14"/>
                <w:i/>
              </w:rPr>
              <w:t xml:space="preserve">Q</w:t>
            </w:r>
            <w:r>
              <w:rPr>
                <w:sz w:val="14"/>
                <w:szCs w:val="14"/>
              </w:rPr>
              <w:t xml:space="preserve"> do</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5:</w:t>
            </w:r>
            <w:r>
              <w:rPr>
                <w:sz w:val="14"/>
                <w:szCs w:val="14"/>
              </w:rPr>
              <w:tab/>
            </w:r>
            <w:r>
              <w:rPr>
                <w:rFonts w:ascii="Cambria Math" w:hAnsi="Cambria Math" w:cs="Cambria Math"/>
                <w:sz w:val="14"/>
                <w:szCs w:val="14"/>
                <w:i/>
              </w:rPr>
              <w:t xml:space="preserve">h</w:t>
            </w:r>
            <w:r>
              <w:rPr>
                <w:rFonts w:ascii="Cambria Math" w:hAnsi="Cambria Math" w:cs="Cambria Math"/>
                <w:sz w:val="14"/>
                <w:szCs w:val="14"/>
                <w:i/>
                <w:vertAlign w:val="subscript"/>
              </w:rPr>
              <w:t xml:space="preserve">j</w:t>
            </w:r>
            <w:r>
              <w:rPr>
                <w:sz w:val="14"/>
                <w:szCs w:val="14"/>
              </w:rPr>
              <w:t xml:space="preserve"> ← ⌊min(</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w:t>
            </w:r>
            <w:r>
              <w:rPr>
                <w:rFonts w:ascii="Cambria Math" w:hAnsi="Cambria Math" w:cs="Cambria Math"/>
                <w:sz w:val="14"/>
                <w:szCs w:val="14"/>
                <w:i/>
              </w:rPr>
              <w:t xml:space="preserve">t</w:t>
            </w:r>
            <w:r>
              <w:rPr>
                <w:sz w:val="14"/>
                <w:szCs w:val="14"/>
              </w:rPr>
              <w:t xml:space="preserve"> + </w:t>
            </w:r>
            <w:r>
              <w:rPr>
                <w:rFonts w:ascii="Cambria Math" w:hAnsi="Cambria Math" w:cs="Cambria Math"/>
                <w:sz w:val="14"/>
                <w:szCs w:val="14"/>
                <w:i/>
              </w:rPr>
              <w:t xml:space="preserve">H</w:t>
            </w:r>
            <w:r>
              <w:rPr>
                <w:sz w:val="14"/>
                <w:szCs w:val="14"/>
              </w:rPr>
              <w:t xml:space="preserve">) − </w:t>
            </w:r>
            <w:r>
              <w:rPr>
                <w:rFonts w:ascii="Cambria Math" w:hAnsi="Cambria Math" w:cs="Cambria Math"/>
                <w:sz w:val="14"/>
                <w:szCs w:val="14"/>
                <w:i/>
              </w:rPr>
              <w:t xml:space="preserve">t</w:t>
            </w:r>
            <w:r>
              <w:rPr>
                <w:sz w:val="14"/>
                <w:szCs w:val="14"/>
              </w:rPr>
              <w:t xml:space="preserve">⌋</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6:</w:t>
            </w:r>
            <w:r>
              <w:rPr>
                <w:sz w:val="14"/>
                <w:szCs w:val="14"/>
              </w:rPr>
              <w:tab/>
            </w:r>
            <w:r>
              <w:rPr>
                <w:sz w:val="14"/>
                <w:szCs w:val="14"/>
              </w:rPr>
              <w:t xml:space="preserve">if </w:t>
            </w:r>
            <w:r>
              <w:rPr>
                <w:rFonts w:ascii="Cambria Math" w:hAnsi="Cambria Math" w:cs="Cambria Math"/>
                <w:sz w:val="14"/>
                <w:szCs w:val="14"/>
                <w:i/>
              </w:rPr>
              <w:t xml:space="preserve">j</w:t>
            </w:r>
            <w:r>
              <w:rPr>
                <w:sz w:val="14"/>
                <w:szCs w:val="14"/>
              </w:rPr>
              <w:t xml:space="preserve"> is non-deferrable or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t</w:t>
            </w:r>
            <w:r>
              <w:rPr>
                <w:sz w:val="14"/>
                <w:szCs w:val="14"/>
              </w:rPr>
              <w:t xml:space="preserve"> &lt; 1 then </w:t>
            </w:r>
            <w:r>
              <w:rPr>
                <w:rFonts w:ascii="Cambria Math" w:hAnsi="Cambria Math" w:cs="Cambria Math"/>
                <w:sz w:val="14"/>
                <w:szCs w:val="14"/>
                <w:i/>
              </w:rPr>
              <w:t xml:space="preserve">h</w:t>
            </w:r>
            <w:r>
              <w:rPr>
                <w:rFonts w:ascii="Cambria Math" w:hAnsi="Cambria Math" w:cs="Cambria Math"/>
                <w:sz w:val="14"/>
                <w:szCs w:val="14"/>
                <w:i/>
                <w:vertAlign w:val="subscript"/>
              </w:rPr>
              <w:t xml:space="preserve">j</w:t>
            </w:r>
            <w:r>
              <w:rPr>
                <w:sz w:val="14"/>
                <w:szCs w:val="14"/>
              </w:rPr>
              <w:t xml:space="preserve"> ← 0</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7:</w:t>
            </w:r>
            <w:r>
              <w:rPr>
                <w:sz w:val="14"/>
                <w:szCs w:val="14"/>
              </w:rPr>
              <w:tab/>
            </w:r>
            <w:r>
              <w:rPr>
                <w:sz w:val="14"/>
                <w:szCs w:val="14"/>
              </w:rPr>
              <w:t xml:space="preserve">for each </w:t>
            </w:r>
            <w:r>
              <w:rPr>
                <w:rFonts w:ascii="Cambria Math" w:hAnsi="Cambria Math" w:cs="Cambria Math"/>
                <w:sz w:val="14"/>
                <w:szCs w:val="14"/>
                <w:i/>
              </w:rPr>
              <w:t xml:space="preserve">α</w:t>
            </w:r>
            <w:r>
              <w:rPr>
                <w:sz w:val="14"/>
                <w:szCs w:val="14"/>
              </w:rPr>
              <w:t xml:space="preserve"> ∈ {0, 0.1, …, 1} do</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8:</w:t>
            </w:r>
            <w:r>
              <w:rPr>
                <w:sz w:val="14"/>
                <w:szCs w:val="14"/>
              </w:rPr>
              <w:tab/>
            </w:r>
            <w:r>
              <w:rPr>
                <w:rFonts w:ascii="Cambria Math" w:hAnsi="Cambria Math" w:cs="Cambria Math"/>
                <w:sz w:val="14"/>
                <w:szCs w:val="14"/>
                <w:i/>
              </w:rPr>
              <w:t xml:space="preserve">x</w:t>
            </w:r>
            <w:r>
              <w:rPr>
                <w:rFonts w:ascii="Cambria Math" w:hAnsi="Cambria Math" w:cs="Cambria Math"/>
                <w:sz w:val="14"/>
                <w:szCs w:val="14"/>
                <w:i/>
                <w:vertAlign w:val="superscript"/>
              </w:rPr>
              <w:t xml:space="preserve">α</w:t>
            </w:r>
            <w:r>
              <w:rPr>
                <w:sz w:val="14"/>
                <w:szCs w:val="14"/>
              </w:rPr>
              <w:t xml:space="preserve"> ← LP solution of (7)–(10)</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9:</w:t>
            </w:r>
            <w:r>
              <w:rPr>
                <w:sz w:val="14"/>
                <w:szCs w:val="14"/>
              </w:rPr>
              <w:tab/>
            </w:r>
            <w:r>
              <w:rPr>
                <w:sz w:val="14"/>
                <w:szCs w:val="14"/>
              </w:rPr>
              <w:t xml:space="preserve">(</w:t>
            </w:r>
            <w:r>
              <w:rPr>
                <w:rFonts w:ascii="Cambria Math" w:hAnsi="Cambria Math" w:cs="Cambria Math"/>
                <w:sz w:val="14"/>
                <w:szCs w:val="14"/>
                <w:i/>
              </w:rPr>
              <w:t xml:space="preserve">λ̄</w:t>
            </w:r>
            <w:r>
              <w:rPr>
                <w:rFonts w:ascii="Cambria Math" w:hAnsi="Cambria Math" w:cs="Cambria Math"/>
                <w:sz w:val="14"/>
                <w:szCs w:val="14"/>
                <w:i/>
                <w:vertAlign w:val="subscript"/>
              </w:rPr>
              <w:t xml:space="preserve">α</w:t>
            </w:r>
            <w:r>
              <w:rPr>
                <w:sz w:val="14"/>
                <w:szCs w:val="14"/>
              </w:rPr>
              <w:t xml:space="preserve">, </w:t>
            </w:r>
            <w:r>
              <w:rPr>
                <w:rFonts w:ascii="Cambria Math" w:hAnsi="Cambria Math" w:cs="Cambria Math"/>
                <w:sz w:val="14"/>
                <w:szCs w:val="14"/>
                <w:i/>
              </w:rPr>
              <w:t xml:space="preserve">ē</w:t>
            </w:r>
            <w:r>
              <w:rPr>
                <w:rFonts w:ascii="Cambria Math" w:hAnsi="Cambria Math" w:cs="Cambria Math"/>
                <w:sz w:val="14"/>
                <w:szCs w:val="14"/>
                <w:i/>
                <w:vertAlign w:val="subscript"/>
              </w:rPr>
              <w:t xml:space="preserve">α</w:t>
            </w:r>
            <w:r>
              <w:rPr>
                <w:sz w:val="14"/>
                <w:szCs w:val="14"/>
              </w:rPr>
              <w:t xml:space="preserve">) ← duration-weighted mean RTT and forecast emissions of </w:t>
            </w:r>
            <w:r>
              <w:rPr>
                <w:rFonts w:ascii="Cambria Math" w:hAnsi="Cambria Math" w:cs="Cambria Math"/>
                <w:sz w:val="14"/>
                <w:szCs w:val="14"/>
                <w:i/>
              </w:rPr>
              <w:t xml:space="preserve">x</w:t>
            </w:r>
            <w:r>
              <w:rPr>
                <w:rFonts w:ascii="Cambria Math" w:hAnsi="Cambria Math" w:cs="Cambria Math"/>
                <w:sz w:val="14"/>
                <w:szCs w:val="14"/>
                <w:i/>
                <w:vertAlign w:val="superscript"/>
              </w:rPr>
              <w:t xml:space="preserve">α</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10:</w:t>
            </w:r>
            <w:r>
              <w:rPr>
                <w:sz w:val="14"/>
                <w:szCs w:val="14"/>
              </w:rPr>
              <w:tab/>
            </w:r>
            <w:r>
              <w:rPr>
                <w:rFonts w:ascii="Cambria Math" w:hAnsi="Cambria Math" w:cs="Cambria Math"/>
                <w:sz w:val="14"/>
                <w:szCs w:val="14"/>
                <w:i/>
              </w:rPr>
              <w:t xml:space="preserve">α</w:t>
            </w:r>
            <w:r>
              <w:rPr>
                <w:rFonts w:ascii="Cambria Math" w:hAnsi="Cambria Math" w:cs="Cambria Math"/>
                <w:sz w:val="14"/>
                <w:szCs w:val="14"/>
                <w:vertAlign w:val="superscript"/>
              </w:rPr>
              <w:t xml:space="preserve">*</w:t>
            </w:r>
            <w:r>
              <w:rPr>
                <w:sz w:val="14"/>
                <w:szCs w:val="14"/>
              </w:rPr>
              <w:t xml:space="preserve"> ← knee point by (11) with the tie rules of Sec. 3.4; </w:t>
            </w:r>
            <w:r>
              <w:rPr>
                <w:rFonts w:ascii="Cambria Math" w:hAnsi="Cambria Math" w:cs="Cambria Math"/>
                <w:sz w:val="14"/>
                <w:szCs w:val="14"/>
                <w:i/>
              </w:rPr>
              <w:t xml:space="preserve">x</w:t>
            </w:r>
            <w:r>
              <w:rPr>
                <w:sz w:val="14"/>
                <w:szCs w:val="14"/>
              </w:rPr>
              <w:t xml:space="preserve"> ← </w:t>
            </w:r>
            <w:r>
              <w:rPr>
                <w:rFonts w:ascii="Cambria Math" w:hAnsi="Cambria Math" w:cs="Cambria Math"/>
                <w:sz w:val="14"/>
                <w:szCs w:val="14"/>
                <w:i/>
              </w:rPr>
              <w:t xml:space="preserve">x</w:t>
            </w:r>
            <w:r>
              <w:rPr>
                <w:rFonts w:ascii="Cambria Math" w:hAnsi="Cambria Math" w:cs="Cambria Math"/>
                <w:sz w:val="14"/>
                <w:szCs w:val="14"/>
                <w:i/>
                <w:vertAlign w:val="superscript"/>
              </w:rPr>
              <w:t xml:space="preserve">α*</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11:</w:t>
            </w:r>
            <w:r>
              <w:rPr>
                <w:sz w:val="14"/>
                <w:szCs w:val="14"/>
              </w:rPr>
              <w:tab/>
            </w:r>
            <w:r>
              <w:rPr>
                <w:sz w:val="14"/>
                <w:szCs w:val="14"/>
              </w:rPr>
              <w:t xml:space="preserve">if </w:t>
            </w:r>
            <w:r>
              <w:rPr>
                <w:rFonts w:ascii="Cambria Math" w:hAnsi="Cambria Math" w:cs="Cambria Math"/>
                <w:sz w:val="14"/>
                <w:szCs w:val="14"/>
                <w:i/>
              </w:rPr>
              <w:t xml:space="preserve">x</w:t>
            </w:r>
            <w:r>
              <w:rPr>
                <w:sz w:val="14"/>
                <w:szCs w:val="14"/>
              </w:rPr>
              <w:t xml:space="preserve"> is fractional then </w:t>
            </w:r>
            <w:r>
              <w:rPr>
                <w:rFonts w:ascii="Cambria Math" w:hAnsi="Cambria Math" w:cs="Cambria Math"/>
                <w:sz w:val="14"/>
                <w:szCs w:val="14"/>
                <w:i/>
              </w:rPr>
              <w:t xml:space="preserve">x</w:t>
            </w:r>
            <w:r>
              <w:rPr>
                <w:sz w:val="14"/>
                <w:szCs w:val="14"/>
              </w:rPr>
              <w:t xml:space="preserve"> ← MILP solution of (7)–(10) at </w:t>
            </w:r>
            <w:r>
              <w:rPr>
                <w:rFonts w:ascii="Cambria Math" w:hAnsi="Cambria Math" w:cs="Cambria Math"/>
                <w:sz w:val="14"/>
                <w:szCs w:val="14"/>
                <w:i/>
              </w:rPr>
              <w:t xml:space="preserve">α</w:t>
            </w:r>
            <w:r>
              <w:rPr>
                <w:rFonts w:ascii="Cambria Math" w:hAnsi="Cambria Math" w:cs="Cambria Math"/>
                <w:sz w:val="14"/>
                <w:szCs w:val="14"/>
                <w:vertAlign w:val="superscript"/>
              </w:rPr>
              <w:t xml:space="preserve">*</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12:</w:t>
            </w:r>
            <w:r>
              <w:rPr>
                <w:sz w:val="14"/>
                <w:szCs w:val="14"/>
              </w:rPr>
              <w:tab/>
            </w:r>
            <w:r>
              <w:rPr>
                <w:sz w:val="14"/>
                <w:szCs w:val="14"/>
              </w:rPr>
              <w:t xml:space="preserve">for each </w:t>
            </w:r>
            <w:r>
              <w:rPr>
                <w:rFonts w:ascii="Cambria Math" w:hAnsi="Cambria Math" w:cs="Cambria Math"/>
                <w:sz w:val="14"/>
                <w:szCs w:val="14"/>
                <w:i/>
              </w:rPr>
              <w:t xml:space="preserve">j</w:t>
            </w:r>
            <w:r>
              <w:rPr>
                <w:sz w:val="14"/>
                <w:szCs w:val="14"/>
              </w:rPr>
              <w:t xml:space="preserve"> ∈ </w:t>
            </w:r>
            <w:r>
              <w:rPr>
                <w:rFonts w:ascii="Cambria Math" w:hAnsi="Cambria Math" w:cs="Cambria Math"/>
                <w:sz w:val="14"/>
                <w:szCs w:val="14"/>
                <w:i/>
              </w:rPr>
              <w:t xml:space="preserve">Q</w:t>
            </w:r>
            <w:r>
              <w:rPr>
                <w:sz w:val="14"/>
                <w:szCs w:val="14"/>
              </w:rPr>
              <w:t xml:space="preserve"> with </w:t>
            </w:r>
            <w:r>
              <w:rPr>
                <w:rFonts w:ascii="Cambria Math" w:hAnsi="Cambria Math" w:cs="Cambria Math"/>
                <w:sz w:val="14"/>
                <w:szCs w:val="14"/>
                <w:i/>
              </w:rPr>
              <w:t xml:space="preserve">x</w:t>
            </w:r>
            <w:r>
              <w:rPr>
                <w:rFonts w:ascii="Cambria Math" w:hAnsi="Cambria Math" w:cs="Cambria Math"/>
                <w:sz w:val="14"/>
                <w:szCs w:val="14"/>
                <w:i/>
                <w:vertAlign w:val="subscript"/>
              </w:rPr>
              <w:t xml:space="preserve">jr0</w:t>
            </w:r>
            <w:r>
              <w:rPr>
                <w:sz w:val="14"/>
                <w:szCs w:val="14"/>
              </w:rPr>
              <w:t xml:space="preserve"> = 1 do</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13:</w:t>
            </w:r>
            <w:r>
              <w:rPr>
                <w:sz w:val="14"/>
                <w:szCs w:val="14"/>
              </w:rPr>
              <w:tab/>
            </w:r>
            <w:r>
              <w:rPr>
                <w:rFonts w:ascii="Cambria Math" w:hAnsi="Cambria Math" w:cs="Cambria Math"/>
                <w:sz w:val="14"/>
                <w:szCs w:val="14"/>
                <w:i/>
              </w:rPr>
              <w:t xml:space="preserve">r</w:t>
            </w:r>
            <w:r>
              <w:rPr>
                <w:sz w:val="14"/>
                <w:szCs w:val="14"/>
              </w:rPr>
              <w:t xml:space="preserve">(</w:t>
            </w:r>
            <w:r>
              <w:rPr>
                <w:rFonts w:ascii="Cambria Math" w:hAnsi="Cambria Math" w:cs="Cambria Math"/>
                <w:sz w:val="14"/>
                <w:szCs w:val="14"/>
                <w:i/>
              </w:rPr>
              <w:t xml:space="preserve">j</w:t>
            </w:r>
            <w:r>
              <w:rPr>
                <w:sz w:val="14"/>
                <w:szCs w:val="14"/>
              </w:rPr>
              <w:t xml:space="preserve">) ← </w:t>
            </w:r>
            <w:r>
              <w:rPr>
                <w:rFonts w:ascii="Cambria Math" w:hAnsi="Cambria Math" w:cs="Cambria Math"/>
                <w:sz w:val="14"/>
                <w:szCs w:val="14"/>
                <w:i/>
              </w:rPr>
              <w:t xml:space="preserve">r</w:t>
            </w:r>
            <w:r>
              <w:rPr>
                <w:sz w:val="14"/>
                <w:szCs w:val="14"/>
              </w:rPr>
              <w:t xml:space="preserve">;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 max(</w:t>
            </w:r>
            <w:r>
              <w:rPr>
                <w:rFonts w:ascii="Cambria Math" w:hAnsi="Cambria Math" w:cs="Cambria Math"/>
                <w:sz w:val="14"/>
                <w:szCs w:val="14"/>
                <w:i/>
              </w:rPr>
              <w:t xml:space="preserve">t</w:t>
            </w:r>
            <w:r>
              <w:rPr>
                <w:sz w:val="14"/>
                <w:szCs w:val="14"/>
              </w:rPr>
              <w:t xml:space="preserve">, </w:t>
            </w:r>
            <w:r>
              <w:rPr>
                <w:rFonts w:ascii="Cambria Math" w:hAnsi="Cambria Math" w:cs="Cambria Math"/>
                <w:sz w:val="14"/>
                <w:szCs w:val="14"/>
                <w:i/>
              </w:rPr>
              <w:t xml:space="preserve">s</w:t>
            </w:r>
            <w:r>
              <w:rPr>
                <w:rFonts w:ascii="Cambria Math" w:hAnsi="Cambria Math" w:cs="Cambria Math"/>
                <w:sz w:val="14"/>
                <w:szCs w:val="14"/>
                <w:i/>
                <w:vertAlign w:val="subscript"/>
              </w:rPr>
              <w:t xml:space="preserve">j</w:t>
            </w:r>
            <w:r>
              <w:rPr>
                <w:sz w:val="14"/>
                <w:szCs w:val="14"/>
              </w:rPr>
              <w:t xml:space="preserve">); record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in ledger;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j</w:t>
            </w:r>
            <w:r>
              <w:rPr>
                <w:sz w:val="14"/>
                <w:szCs w:val="14"/>
              </w:rPr>
              <w:t xml:space="preserve">}</w:t>
            </w:r>
          </w:p>
        </w:tc>
      </w:tr>
    </w:tbl>
    <w:p w14:paraId="6C259929" w14:textId="77777777" w:rsidR="00CA0C2E" w:rsidRDefault="00000000" w:rsidP="00724B75">
      <w:pPr>
        <w:overflowPunct w:val="0"/>
      </w:pPr>
      <w:r>
        <w:t xml:space="preserve">그림 2는 한 슬롯에서 한국을 출발한 작업 하나의 배정이 </w:t>
      </w:r>
      <w:r>
        <w:rPr>
          <w:rFonts w:ascii="Cambria Math" w:hAnsi="Cambria Math" w:cs="Cambria Math"/>
          <w:i/>
        </w:rPr>
        <w:t xml:space="preserve">α</w:t>
      </w:r>
      <w:r>
        <w:t xml:space="preserve">에 따라 바뀌는 모습이다. </w:t>
      </w:r>
      <w:r>
        <w:rPr>
          <w:rFonts w:ascii="Cambria Math" w:hAnsi="Cambria Math" w:cs="Cambria Math"/>
          <w:i/>
        </w:rPr>
        <w:t xml:space="preserve">α</w:t>
      </w:r>
      <w:r>
        <w:t xml:space="preserve">가 0이면 한국에서 지금(352 gCO₂/kWh), 0.4~0.5이면 왕복 지연 30 ms를 들여 일본에서 7시간 뒤(204), 1이면 프랑스에서 즉시(12) 시작한다. </w:t>
      </w:r>
      <w:r>
        <w:rPr>
          <w:rFonts w:ascii="Cambria Math" w:hAnsi="Cambria Math" w:cs="Cambria Math"/>
          <w:i/>
        </w:rPr>
        <w:t xml:space="preserve">α</w:t>
      </w:r>
      <w:r>
        <w:t xml:space="preserve"> 하나가 리전과 시작 시각을 함께 움직이며, 무릎점은 이 슬롯에서 0.5를 골랐다. 알고리즘 1이 한 슬롯의 절차다.</w:t>
      </w:r>
    </w:p>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4. 실험</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4.1 설정, 회계, 비교 설계</w:t>
      </w:r>
    </w:p>
    <w:p w14:paraId="6C259929" w14:textId="77777777" w:rsidR="00CA0C2E" w:rsidRDefault="00000000" w:rsidP="00724B75">
      <w:pPr>
        <w:overflowPunct w:val="0"/>
      </w:pPr>
      <w:r>
        <w:t xml:space="preserve">평가는 8개 리전의 2025년 탄소집약도 위에서 한다. 절감률은 홈 리전 즉시 실행 대비이고, %p는 반올림 전 kg 차를 기준 배출(합성 28.6 </w:t>
      </w:r>
      <w:r>
        <w:rPr>
          <w:rFonts w:ascii="Cambria Math" w:hAnsi="Cambria Math" w:cs="Cambria Math"/>
          <w:i/>
        </w:rPr>
        <w:t xml:space="preserve">t</w:t>
      </w:r>
      <w:r>
        <w:t xml:space="preserve">, Azure 213.5 </w:t>
      </w:r>
      <w:r>
        <w:rPr>
          <w:rFonts w:ascii="Cambria Math" w:hAnsi="Cambria Math" w:cs="Cambria Math"/>
          <w:i/>
        </w:rPr>
        <w:t xml:space="preserve">t</w:t>
      </w:r>
      <w:r>
        <w:t xml:space="preserve">)로 나눈다. Electricity Maps[19]가 사후 확정한 1시간 해상도의 값이며, 수입과 수출을 따라간 소비 기준이다[20]. 받은 자료에는 직접 배출과 전과정의 구분 표시가 없고, 프랑스의 최솟값 2 gCO₂/kWh는 직접 배출 기준과 맞는다. 리전과 구역은 한국 KR, 캘리포니아 US-CAL-CISO, 텍사스 US-TEX-ERCO, 뉴욕 US-NY-NYIS, 프랑스 FR, 독일 DE, 인도 IN, 일본 JP이고, 왕복 지연은 Azure 리전(Korea Central, West US, South Central US, East US, France Central, Germany West Central, Central India, Japan East) 사이의 실측 행렬(12~244 ms)[21]에서 읽는다. 뉴욕은 Azure East US(버지니아)의 지연과 뉴욕 전력망의 탄소를 섞은 것이고, 일본과 인도 구역은 데이터센터가 있는 하위 계통과 다를 수 있다. 2025년 1월 1~7일은 LSTM 입력을 채우는 준비 구간이라, 지표는 1월 8일부터 8,592시간에 대해 센다.</w:t>
      </w:r>
    </w:p>
    <w:p w14:paraId="6C259929" w14:textId="77777777" w:rsidR="00CA0C2E" w:rsidRDefault="00000000" w:rsidP="00724B75">
      <w:pPr>
        <w:overflowPunct w:val="0"/>
      </w:pPr>
      <w:r>
        <w:t xml:space="preserve">워크로드는 둘이다. 합성 워크로드는 리전당 하루 50건, 평가 구간의 작업 143,200건이며 다섯 지연 등급의 허용 시간과 실행 시간은 표 2를 따른다. 도착은 </w:t>
      </w:r>
      <w:r>
        <w:rPr>
          <w:rFonts w:ascii="Cambria Math" w:hAnsi="Cambria Math" w:cs="Cambria Math"/>
          <w:i/>
        </w:rPr>
        <w:t xml:space="preserve">k</w:t>
      </w:r>
      <w:r>
        <w:t xml:space="preserve">=3~5가 현지 13시, </w:t>
      </w:r>
      <w:r>
        <w:rPr>
          <w:rFonts w:ascii="Cambria Math" w:hAnsi="Cambria Math" w:cs="Cambria Math"/>
          <w:i/>
        </w:rPr>
        <w:t xml:space="preserve">k</w:t>
      </w:r>
      <w:r>
        <w:t xml:space="preserve">=1~2가 현지 2시를 봉우리로 하는 표준편차 3시간의 정규분포에서 70%, 봉우리 반대쪽 12시간에서 고르게 30%가 온다. 미룰 수 없는 작업이 건수로 59.1%지만 작업시간으로는 1.3%다. Azure 워크로드는 2019년 VM 트레이스[22, 23]에서 29일씩 13장을 이어 1년 146,016건을 만들었다. 실행 시간은 VM 수명 그대로이고, 출발 리전은 균등 무작위로 주었으며, 지연 등급은 트레이스의 지연 표시(0.52%, 그 가운데 대화형 0.17%)만 따르고 나머지는 합성과 같은 비율로 주어 허용 시간과 마감을 정했다. VM 크기는 쓰지 않아 VM 시간으로 가중한 값이다. 평균 동시 실행은 1년 전체 기준 총 상한 대비 합성 8.4%, Azure 26.1%(89.9건)다.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2 합성 워크로드의 지연 등급별 허용 시간과 실행 시간. 허용 시간은 등급 안에서 로그균등, 실행 시간은 로그정규에 상·하한을 두어 뽑는다(초 단위, 생성 모수). 건수는 1년 전체다.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2 Allowance and duration by tier (synthetic). Allowances are log-uniform within each tier; durations are log-normal and clamped (seconds; generation parameters). Counts cover the full year.</w:t>
            </w:r>
          </w:p>
          <w:tbl>
            <w:tblPr>
              <w:tblW w:w="3912" w:type="dxa"/>
              <w:tblLook w:val="04A0" w:firstRow="1" w:lastRow="0" w:firstColumn="1" w:lastColumn="0" w:noHBand="0" w:noVBand="1"/>
              <w:tblLayout w:type="fixed"/>
              <w:tblCellMar>
                <w:left w:w="40" w:type="dxa"/>
                <w:right w:w="40" w:type="dxa"/>
              </w:tblCellMar>
            </w:tblPr>
            <w:tblGrid>
              <w:gridCol w:w="244"/>
              <w:gridCol w:w="935"/>
              <w:gridCol w:w="676"/>
              <w:gridCol w:w="589"/>
              <w:gridCol w:w="877"/>
              <w:gridCol w:w="591"/>
            </w:tblGrid>
            <w:tr>
              <w:trPr>
                <w:cantSplit/>
                <w:trHeight w:val="20" w:hRule="exact"/>
              </w:trPr>
              <w:tc>
                <w:tcPr>
                  <w:tcW w:w="3912" w:type="dxa"/>
                  <w:gridSpan w:val="6"/>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44" w:type="dxa"/>
                  <w:vAlign w:val="center"/>
                </w:tcPr>
                <w:p w14:paraId="6F93F7A7" w14:textId="77777777" w:rsidR="00354F08" w:rsidRDefault="00000000">
                  <w:pPr>
                    <w:keepNext/>
                    <w:spacing w:line="240" w:lineRule="auto"/>
                    <w:ind w:firstLine="0"/>
                    <w:rPr>
                      <w:sz w:val="13"/>
                      <w:szCs w:val="13"/>
                    </w:rPr>
                    <w:jc w:val="left"/>
                  </w:pPr>
                  <w:r>
                    <w:rPr>
                      <w:rFonts w:ascii="Cambria Math" w:hAnsi="Cambria Math" w:cs="Cambria Math"/>
                      <w:b/>
                      <w:sz w:val="14"/>
                      <w:szCs w:val="14"/>
                      <w:i/>
                    </w:rPr>
                    <w:t xml:space="preserve">k</w:t>
                  </w:r>
                </w:p>
              </w:tc>
              <w:tc>
                <w:tcPr>
                  <w:tcW w:w="935" w:type="dxa"/>
                  <w:vAlign w:val="center"/>
                </w:tcPr>
                <w:p w14:paraId="1A90A660" w14:textId="77777777" w:rsidR="00354F08" w:rsidRDefault="00000000">
                  <w:pPr>
                    <w:keepNext/>
                    <w:spacing w:line="240" w:lineRule="auto"/>
                    <w:ind w:firstLine="0"/>
                    <w:rPr>
                      <w:sz w:val="13"/>
                      <w:szCs w:val="13"/>
                    </w:rPr>
                    <w:jc w:val="left"/>
                  </w:pPr>
                  <w:r>
                    <w:rPr>
                      <w:b/>
                      <w:sz w:val="14"/>
                      <w:szCs w:val="14"/>
                    </w:rPr>
                    <w:t xml:space="preserve">Allowance</w:t>
                  </w:r>
                </w:p>
              </w:tc>
              <w:tc>
                <w:tcPr>
                  <w:tcW w:w="676"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Median </w:t>
                  </w:r>
                  <w:r>
                    <w:rPr>
                      <w:rFonts w:ascii="Cambria Math" w:hAnsi="Cambria Math" w:cs="Cambria Math"/>
                      <w:b/>
                      <w:sz w:val="14"/>
                      <w:szCs w:val="14"/>
                      <w:i/>
                    </w:rPr>
                    <w:t xml:space="preserve">d</w:t>
                  </w:r>
                </w:p>
              </w:tc>
              <w:tc>
                <w:tcPr>
                  <w:tcW w:w="589"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s.d. (log)</w:t>
                  </w:r>
                </w:p>
              </w:tc>
              <w:tc>
                <w:tcPr>
                  <w:tcW w:w="877"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Clamp</w:t>
                  </w:r>
                </w:p>
              </w:tc>
              <w:tc>
                <w:tcPr>
                  <w:tcW w:w="591"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Jobs</w:t>
                  </w:r>
                </w:p>
              </w:tc>
            </w:tr>
            <w:tr>
              <w:trPr>
                <w:cantSplit/>
                <w:trHeight w:val="10" w:hRule="exact"/>
              </w:trPr>
              <w:tc>
                <w:tcPr>
                  <w:tcW w:w="3912" w:type="dxa"/>
                  <w:gridSpan w:val="6"/>
                </w:tcPr>
                <w:p>
                  <w:pPr>
                    <w:keepNext/>
                    <w:spacing w:before="0" w:after="0" w:line="10" w:lineRule="exact"/>
                    <w:rPr>
                      <w:sz w:val="2"/>
                      <w:szCs w:val="2"/>
                    </w:rPr>
                  </w:pPr>
                </w:p>
              </w:tc>
            </w:tr>
            <w:tr>
              <w:trPr>
                <w:cantSplit/>
                <w:trHeight w:val="10" w:hRule="exact"/>
              </w:trPr>
              <w:tc>
                <w:tcPr>
                  <w:tcW w:w="3912" w:type="dxa"/>
                  <w:gridSpan w:val="6"/>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1</w:t>
                  </w:r>
                </w:p>
              </w:tc>
              <w:tc>
                <w:tcPr>
                  <w:tcW w:w="935"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12–24 h</w:t>
                  </w:r>
                </w:p>
              </w:tc>
              <w:tc>
                <w:tcPr>
                  <w:tcW w:w="67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5,400</w:t>
                  </w:r>
                </w:p>
              </w:tc>
              <w:tc>
                <w:tcPr>
                  <w:tcW w:w="58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w:t>
                  </w:r>
                </w:p>
              </w:tc>
              <w:tc>
                <w:tcPr>
                  <w:tcW w:w="87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300–21,600</w:t>
                  </w:r>
                </w:p>
              </w:tc>
              <w:tc>
                <w:tcPr>
                  <w:tcW w:w="59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43,830</w:t>
                  </w:r>
                </w:p>
              </w:tc>
            </w:tr>
            <w:tr w:rsidR="00354F08" w14:paraId="4AEF9170" w14:textId="77777777">
              <w:trPr>
                <w:cantSplit/>
              </w:trPr>
              <w:tc>
                <w:tcPr>
                  <w:tcW w:w="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2</w:t>
                  </w:r>
                </w:p>
              </w:tc>
              <w:tc>
                <w:tcPr>
                  <w:tcW w:w="935"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2–8 h</w:t>
                  </w:r>
                </w:p>
              </w:tc>
              <w:tc>
                <w:tcPr>
                  <w:tcW w:w="67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1,800</w:t>
                  </w:r>
                </w:p>
              </w:tc>
              <w:tc>
                <w:tcPr>
                  <w:tcW w:w="58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w:t>
                  </w:r>
                </w:p>
              </w:tc>
              <w:tc>
                <w:tcPr>
                  <w:tcW w:w="87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60–14,400</w:t>
                  </w:r>
                </w:p>
              </w:tc>
              <w:tc>
                <w:tcPr>
                  <w:tcW w:w="59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14,458</w:t>
                  </w:r>
                </w:p>
              </w:tc>
            </w:tr>
            <w:tr w:rsidR="00354F08" w14:paraId="4AEF9170" w14:textId="77777777">
              <w:trPr>
                <w:cantSplit/>
              </w:trPr>
              <w:tc>
                <w:tcPr>
                  <w:tcW w:w="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3</w:t>
                  </w:r>
                </w:p>
              </w:tc>
              <w:tc>
                <w:tcPr>
                  <w:tcW w:w="935"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2–10 min</w:t>
                  </w:r>
                </w:p>
              </w:tc>
              <w:tc>
                <w:tcPr>
                  <w:tcW w:w="67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180</w:t>
                  </w:r>
                </w:p>
              </w:tc>
              <w:tc>
                <w:tcPr>
                  <w:tcW w:w="58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0.8</w:t>
                  </w:r>
                </w:p>
              </w:tc>
              <w:tc>
                <w:tcPr>
                  <w:tcW w:w="87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5–1,800</w:t>
                  </w:r>
                </w:p>
              </w:tc>
              <w:tc>
                <w:tcPr>
                  <w:tcW w:w="59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14,716</w:t>
                  </w:r>
                </w:p>
              </w:tc>
            </w:tr>
            <w:tr w:rsidR="00354F08" w14:paraId="4AEF9170" w14:textId="77777777">
              <w:trPr>
                <w:cantSplit/>
              </w:trPr>
              <w:tc>
                <w:tcPr>
                  <w:tcW w:w="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4</w:t>
                  </w:r>
                </w:p>
              </w:tc>
              <w:tc>
                <w:tcPr>
                  <w:tcW w:w="935"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15–60 s</w:t>
                  </w:r>
                </w:p>
              </w:tc>
              <w:tc>
                <w:tcPr>
                  <w:tcW w:w="67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30</w:t>
                  </w:r>
                </w:p>
              </w:tc>
              <w:tc>
                <w:tcPr>
                  <w:tcW w:w="58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0.7</w:t>
                  </w:r>
                </w:p>
              </w:tc>
              <w:tc>
                <w:tcPr>
                  <w:tcW w:w="87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1–300</w:t>
                  </w:r>
                </w:p>
              </w:tc>
              <w:tc>
                <w:tcPr>
                  <w:tcW w:w="59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29,244</w:t>
                  </w:r>
                </w:p>
              </w:tc>
            </w:tr>
            <w:tr w:rsidR="00354F08" w14:paraId="4AEF9170" w14:textId="77777777">
              <w:trPr>
                <w:cantSplit/>
              </w:trPr>
              <w:tc>
                <w:tcPr>
                  <w:tcW w:w="244"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5</w:t>
                  </w:r>
                </w:p>
              </w:tc>
              <w:tc>
                <w:tcPr>
                  <w:tcW w:w="935" w:type="dxa"/>
                  <w:noWrap/>
                  <w:tcMar>
                    <w:bottom w:w="20" w:type="dxa"/>
                  </w:tcMar>
                  <w:vAlign w:val="center"/>
                </w:tcPr>
                <w:p w14:paraId="5DBA29BC" w14:textId="77777777" w:rsidR="00354F08" w:rsidRDefault="00000000">
                  <w:pPr>
                    <w:keepNext/>
                    <w:spacing w:line="240" w:lineRule="auto"/>
                    <w:ind w:firstLine="0"/>
                    <w:rPr>
                      <w:sz w:val="13"/>
                      <w:szCs w:val="13"/>
                    </w:rPr>
                    <w:jc w:val="left"/>
                  </w:pPr>
                  <w:r>
                    <w:rPr>
                      <w:sz w:val="14"/>
                      <w:szCs w:val="14"/>
                    </w:rPr>
                    <w:t xml:space="preserve">1–5 s</w:t>
                  </w:r>
                </w:p>
              </w:tc>
              <w:tc>
                <w:tcPr>
                  <w:tcW w:w="676"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5</w:t>
                  </w:r>
                </w:p>
              </w:tc>
              <w:tc>
                <w:tcPr>
                  <w:tcW w:w="589"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0.6</w:t>
                  </w:r>
                </w:p>
              </w:tc>
              <w:tc>
                <w:tcPr>
                  <w:tcW w:w="877"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1–60</w:t>
                  </w:r>
                </w:p>
              </w:tc>
              <w:tc>
                <w:tcPr>
                  <w:tcW w:w="591"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43,752</w:t>
                  </w:r>
                </w:p>
              </w:tc>
            </w:tr>
            <w:tr>
              <w:trPr>
                <w:cantSplit/>
                <w:trHeight w:val="10" w:hRule="exact"/>
              </w:trPr>
              <w:tc>
                <w:tcPr>
                  <w:tcW w:w="3912" w:type="dxa"/>
                  <w:gridSpan w:val="6"/>
                </w:tcPr>
                <w:p>
                  <w:pPr>
                    <w:keepNext/>
                    <w:spacing w:before="0" w:after="0" w:line="10" w:lineRule="exact"/>
                    <w:rPr>
                      <w:sz w:val="2"/>
                      <w:szCs w:val="2"/>
                    </w:rPr>
                  </w:pPr>
                </w:p>
              </w:tc>
            </w:tr>
            <w:tr>
              <w:trPr>
                <w:cantSplit/>
                <w:trHeight w:val="10" w:hRule="exact"/>
              </w:trPr>
              <w:tc>
                <w:tcPr>
                  <w:tcW w:w="3912" w:type="dxa"/>
                  <w:gridSpan w:val="6"/>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용량 상한은 기준 피크(합성 13, Azure 34)의 1.25배를 올림한 17과 43을 모든 리전에 같게 둔다. 기준 피크는 평가 구간에서 잰 값이므로, 상한을 하나로 고정하지 않고 0.5~3배의 결과를 함께 보고한다(4.3절, 4.7절). 리전별 상한은 총합을 113~114로 두고 자기 기준 피크의 1.25배, 깨끗한 세 리전(캘리포니아·프랑스·뉴욕)을 크게, 작게 주는 세 가지로, 발생률은 미국 세 리전에 하루 80, 70, 70건, 나머지에 30~40건을 주어 달리했다. 예약은 대표 실행에서 합성 3(준비 구간 규칙), Azure 0이며, 설계 비교(표 3의 </w:t>
      </w:r>
      <w:r>
        <w:rPr>
          <w:rFonts w:ascii="Cambria Math" w:hAnsi="Cambria Math" w:cs="Cambria Math"/>
          <w:i/>
        </w:rPr>
        <w:t xml:space="preserve">Δ</w:t>
      </w:r>
      <w:r>
        <w:t xml:space="preserve">)는 두 워크로드 모두 예약 없이 한다. 위반 0에 예약이 필요 없고 예약을 빼면 두 설계 모두 조금 나아지기 때문이며(같은 지연에서 CAST 0.04, 다시 풀지 않는 설계 0.27%p), 합성 CAST는 예약 없이 72.06%다. Azure에서 같은 규칙으로 잰 13은 계속 도는 VM을 식 (9b)의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σ</w:t>
      </w:r>
      <w:r>
        <w:t xml:space="preserve">)와 두 번 세는 과대값이다.</w:t>
      </w:r>
    </w:p>
    <w:p w14:paraId="6C259929" w14:textId="77777777" w:rsidR="00CA0C2E" w:rsidRDefault="00000000" w:rsidP="00724B75">
      <w:pPr>
        <w:overflowPunct w:val="0"/>
      </w:pPr>
      <w:r>
        <w:t xml:space="preserve">배출은 실행 리전의 탄소집약도를 실행 구간에 대해 슬롯 단위로 적분한 값에 작업당 1 kW를 곱해 센다(식 (1)). Azure에서 전력을 VM 코어 수에 비례하게 두어도 절감은 많아야 1.1%p 움직이고 비교의 부호는 같다. 겹침 길이로 정확히 적분해도 무릎점 절감은 0.13%p 움직인다. 유휴·냉방 전력과 설비의 내재 배출은 넣지 않는다. 4.7절의 다른 회계는 배정을 그대로 두고 기준 배출까지 같은 회계로 다시 센 것이다. 전송은 옮긴 작업마다 1 GB × 0.06 kWh/GB(2015년 값)[24]를 목적지나 출발지의 탄소집약도로 더하고, 전과정 근사는 탄소집약도에 원자력 몫 × 12와 재생 몫 × 30 gCO₂/kWh를 더한다. 한계 배출 근사는 프랑스로 옮긴 작업만 같은 시각 독일의 탄소집약도로 세는 것(프랑스만)과, 모든 리전·시각을 화석 몫의 탄소집약도 C/(1 − 무탄소 몫)(분모 하한 0.05)로 세는 것(대칭) 둘이다. 지표는 절감률, 위반(작업이 시작하는 순간 같은 리전에서 이미 상한만큼 돌고 있으면 그 작업을 셈), 필요 용량(그 배정이 위반 없이 돌려면 필요한 상한, 곧 리전별 최대 동시 실행의 최댓값), 대기 시간(waiting time, 제출에서 시작까지), 초과 시간(리전별로 동시 실행이 상한을 넘은 시간의 합)이다.</w:t>
      </w:r>
    </w:p>
    <w:p w14:paraId="6C259929" w14:textId="77777777" w:rsidR="00CA0C2E" w:rsidRDefault="00000000" w:rsidP="00724B75">
      <w:pPr>
        <w:overflowPunct w:val="0"/>
      </w:pPr>
      <w:r>
        <w:t xml:space="preserve">두 설계를 견줄 때는 같은 왕복 지연 짝을 쓴다. 비교 대상의 실행 시간 가중 평균 왕복 지연과 0.6 ms 안에서 같은 값을 내는 고정 </w:t>
      </w:r>
      <w:r>
        <w:rPr>
          <w:rFonts w:ascii="Cambria Math" w:hAnsi="Cambria Math" w:cs="Cambria Math"/>
          <w:i/>
        </w:rPr>
        <w:t xml:space="preserve">α</w:t>
      </w:r>
      <w:r>
        <w:t xml:space="preserve">를 이분법으로 찾아 1년을 돌리고, 차의 95% 신뢰구간은 7일 블록 부트스트랩 2,000회로 낸다. 비교 설계는 모두 CAST와 같은 선형 계획, 예측, 비용, 풀이기, 정보(한 시간 앞 정보 포함) 위에 두며 표 3에 설계 요소를 적었다. 완전예지는 실측을 예측으로 쓰는 것이다. 다시 풀지 않는 설계(No re-solve, Zanotto-style)는 Zanotto 등[4]의 방식, 곧 도착할 때 이미 정한 배정을 모두 보고 리전과 시각을 한 번 정한 뒤 다시 풀지 않는 결정을 본 연구가 CAST의 선형 계획 위에 구현한 것이다. 빈 리전으로 보내는 설계(Plan-blind + check, free)는 다른 작업의 확정 계획을 보지 않고 시각을 정하되, 시작 때 확인해 자리가 없으면 그 순간 자리가 있는 리전 가운데 예측 탄소가 가장 낮은 곳으로 보낸다. 나머지 넷(시작 때 확인하지 않는 Plan-blind, 원 리전에 넣는 origin, 미래 슬롯 제약 (9b)(10)을 지운 Now-only CAST, 용량 제약을 모두 지운 No cap)은 표 3에서만 쓴다. 실험은 SciPy 1.18.0의 HiGHS로 Apple M1 Max에서 돌렸고, 코드와 설정은 심사용 익명 저장소(투고 때 기재)에 둔다.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3 비교 설계의 요소, 위반, 배출 차. 위반은 평가 구간 작업 대비 %, </w:t>
            </w:r>
            <w:r>
              <w:rPr>
                <w:rFonts w:ascii="Cambria Math" w:hAnsi="Cambria Math" w:cs="Cambria Math"/>
                <w:i/>
              </w:rPr>
              <w:t xml:space="preserve">Δ</w:t>
            </w:r>
            <w:r>
              <w:t xml:space="preserve">는 그 설계 배출 − CAST 배출(기준 대비 %p, 양수면 CAST가 덜 배출)이며 실행 시간 가중 왕복 지연을 맞춘 고정 </w:t>
            </w:r>
            <w:r>
              <w:rPr>
                <w:rFonts w:ascii="Cambria Math" w:hAnsi="Cambria Math" w:cs="Cambria Math"/>
                <w:i/>
              </w:rPr>
              <w:t xml:space="preserve">α</w:t>
            </w:r>
            <w:r>
              <w:t xml:space="preserve"> 짝이다. 두 워크로드 모두 예약 없음(Azure </w:t>
            </w:r>
            <w:r>
              <w:rPr>
                <w:rFonts w:ascii="Cambria Math" w:hAnsi="Cambria Math" w:cs="Cambria Math"/>
                <w:i/>
              </w:rPr>
              <w:t xml:space="preserve">ρ</w:t>
            </w:r>
            <w:r>
              <w:t xml:space="preserve">=13이면 No re-solve </w:t>
            </w:r>
            <w:r>
              <w:rPr>
                <w:rFonts w:ascii="Cambria Math" w:hAnsi="Cambria Math" w:cs="Cambria Math"/>
                <w:i/>
              </w:rPr>
              <w:t xml:space="preserve">Δ</w:t>
            </w:r>
            <w:r>
              <w:t xml:space="preserve"> −2.10). ○ 있음, × 없음, — 해당 없음, ‡ 예약 없는 CAST와의 차(지연 맞추지 않음).</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3 Design features, violations and emission gaps. Viol. is % of evaluated jobs; </w:t>
            </w:r>
            <w:r>
              <w:rPr>
                <w:rFonts w:ascii="Cambria Math" w:hAnsi="Cambria Math" w:cs="Cambria Math"/>
                <w:sz w:val="15"/>
                <w:szCs w:val="15"/>
                <w:i/>
              </w:rPr>
              <w:t xml:space="preserve">Δ</w:t>
            </w:r>
            <w:r>
              <w:rPr>
                <w:sz w:val="15"/>
                <w:szCs w:val="15"/>
              </w:rPr>
              <w:t xml:space="preserve"> is that design's emissions minus CAST's (pp of baseline; positive = CAST emits less) at a fixed </w:t>
            </w:r>
            <w:r>
              <w:rPr>
                <w:rFonts w:ascii="Cambria Math" w:hAnsi="Cambria Math" w:cs="Cambria Math"/>
                <w:sz w:val="15"/>
                <w:szCs w:val="15"/>
                <w:i/>
              </w:rPr>
              <w:t xml:space="preserve">α</w:t>
            </w:r>
            <w:r>
              <w:rPr>
                <w:sz w:val="15"/>
                <w:szCs w:val="15"/>
              </w:rPr>
              <w:t xml:space="preserve"> matched in duration-weighted RTT. Both workloads without reservation (Azure at </w:t>
            </w:r>
            <w:r>
              <w:rPr>
                <w:rFonts w:ascii="Cambria Math" w:hAnsi="Cambria Math" w:cs="Cambria Math"/>
                <w:sz w:val="15"/>
                <w:szCs w:val="15"/>
                <w:i/>
              </w:rPr>
              <w:t xml:space="preserve">ρ</w:t>
            </w:r>
            <w:r>
              <w:rPr>
                <w:sz w:val="15"/>
                <w:szCs w:val="15"/>
              </w:rPr>
              <w:t xml:space="preserve">=13: no-re-solve </w:t>
            </w:r>
            <w:r>
              <w:rPr>
                <w:rFonts w:ascii="Cambria Math" w:hAnsi="Cambria Math" w:cs="Cambria Math"/>
                <w:sz w:val="15"/>
                <w:szCs w:val="15"/>
                <w:i/>
              </w:rPr>
              <w:t xml:space="preserve">Δ</w:t>
            </w:r>
            <w:r>
              <w:rPr>
                <w:sz w:val="15"/>
                <w:szCs w:val="15"/>
              </w:rPr>
              <w:t xml:space="preserve"> −2.10). ○ yes, × no, — n/a; ‡ versus CAST without reservation, latency not matched.</w:t>
            </w:r>
          </w:p>
          <w:tbl>
            <w:tblPr>
              <w:tblW w:w="8040" w:type="dxa"/>
              <w:tblLook w:val="04A0" w:firstRow="1" w:lastRow="0" w:firstColumn="1" w:lastColumn="0" w:noHBand="0" w:noVBand="1"/>
              <w:tblLayout w:type="fixed"/>
              <w:tblCellMar>
                <w:left w:w="40" w:type="dxa"/>
                <w:right w:w="40" w:type="dxa"/>
              </w:tblCellMar>
            </w:tblPr>
            <w:tblGrid>
              <w:gridCol w:w="1480"/>
              <w:gridCol w:w="572"/>
              <w:gridCol w:w="524"/>
              <w:gridCol w:w="477"/>
              <w:gridCol w:w="763"/>
              <w:gridCol w:w="768"/>
              <w:gridCol w:w="1344"/>
              <w:gridCol w:w="768"/>
              <w:gridCol w:w="1344"/>
            </w:tblGrid>
            <w:tr>
              <w:trPr>
                <w:cantSplit/>
                <w:trHeight w:val="20" w:hRule="exact"/>
              </w:trPr>
              <w:tc>
                <w:tcPr>
                  <w:tcW w:w="8040" w:type="dxa"/>
                  <w:gridSpan w:val="9"/>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1480"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Design</w:t>
                  </w:r>
                </w:p>
              </w:tc>
              <w:tc>
                <w:tcPr>
                  <w:tcW w:w="572" w:type="dxa"/>
                  <w:vAlign w:val="center"/>
                </w:tcPr>
                <w:p w14:paraId="1A90A660" w14:textId="77777777" w:rsidR="00354F08" w:rsidRDefault="00000000">
                  <w:pPr>
                    <w:keepNext/>
                    <w:spacing w:line="240" w:lineRule="auto"/>
                    <w:ind w:firstLine="0"/>
                    <w:rPr>
                      <w:sz w:val="13"/>
                      <w:szCs w:val="13"/>
                    </w:rPr>
                    <w:jc w:val="center"/>
                  </w:pPr>
                  <w:r>
                    <w:rPr>
                      <w:b/>
                      <w:sz w:val="14"/>
                      <w:szCs w:val="14"/>
                    </w:rPr>
                    <w:t xml:space="preserve">Re-solve</w:t>
                  </w:r>
                </w:p>
              </w:tc>
              <w:tc>
                <w:tcPr>
                  <w:tcW w:w="524" w:type="dxa"/>
                  <w:vAlign w:val="center"/>
                </w:tcPr>
                <w:p w14:paraId="3A4B6926" w14:textId="77777777" w:rsidR="00354F08" w:rsidRDefault="00000000">
                  <w:pPr>
                    <w:keepNext/>
                    <w:spacing w:line="240" w:lineRule="auto"/>
                    <w:ind w:firstLine="0"/>
                    <w:rPr>
                      <w:sz w:val="13"/>
                      <w:szCs w:val="13"/>
                    </w:rPr>
                    <w:jc w:val="center"/>
                  </w:pPr>
                  <w:r>
                    <w:rPr>
                      <w:b/>
                      <w:sz w:val="14"/>
                      <w:szCs w:val="14"/>
                    </w:rPr>
                    <w:t xml:space="preserve">Sees others' plans</w:t>
                  </w:r>
                </w:p>
              </w:tc>
              <w:tc>
                <w:tcPr>
                  <w:tcW w:w="477" w:type="dxa"/>
                  <w:vAlign w:val="center"/>
                </w:tcPr>
                <w:p w14:paraId="7A0D9A16" w14:textId="77777777" w:rsidR="00354F08" w:rsidRDefault="00000000">
                  <w:pPr>
                    <w:keepNext/>
                    <w:spacing w:line="240" w:lineRule="auto"/>
                    <w:ind w:firstLine="0"/>
                    <w:rPr>
                      <w:sz w:val="13"/>
                      <w:szCs w:val="13"/>
                    </w:rPr>
                    <w:jc w:val="left"/>
                  </w:pPr>
                  <w:r>
                    <w:rPr>
                      <w:b/>
                      <w:sz w:val="14"/>
                      <w:szCs w:val="14"/>
                    </w:rPr>
                    <w:t xml:space="preserve">Start check</w:t>
                  </w:r>
                </w:p>
              </w:tc>
              <w:tc>
                <w:tcPr>
                  <w:tcW w:w="763" w:type="dxa"/>
                  <w:vAlign w:val="center"/>
                </w:tcPr>
                <w:p w14:paraId="7A0D9A16" w14:textId="77777777" w:rsidR="00354F08" w:rsidRDefault="00000000">
                  <w:pPr>
                    <w:keepNext/>
                    <w:spacing w:line="240" w:lineRule="auto"/>
                    <w:ind w:firstLine="0"/>
                    <w:rPr>
                      <w:sz w:val="13"/>
                      <w:szCs w:val="13"/>
                    </w:rPr>
                    <w:jc w:val="left"/>
                  </w:pPr>
                  <w:r>
                    <w:rPr>
                      <w:b/>
                      <w:sz w:val="14"/>
                      <w:szCs w:val="14"/>
                    </w:rPr>
                    <w:t xml:space="preserve">Cap constraints</w:t>
                  </w:r>
                </w:p>
              </w:tc>
              <w:tc>
                <w:tcPr>
                  <w:tcW w:w="768"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Syn. viol. (%)</w:t>
                  </w:r>
                </w:p>
              </w:tc>
              <w:tc>
                <w:tcPr>
                  <w:tcW w:w="134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Syn. </w:t>
                  </w:r>
                  <w:r>
                    <w:rPr>
                      <w:rFonts w:ascii="Cambria Math" w:hAnsi="Cambria Math" w:cs="Cambria Math"/>
                      <w:b/>
                      <w:sz w:val="14"/>
                      <w:szCs w:val="14"/>
                      <w:i/>
                    </w:rPr>
                    <w:t xml:space="preserve">Δ</w:t>
                  </w:r>
                  <w:r>
                    <w:rPr>
                      <w:b/>
                      <w:sz w:val="14"/>
                      <w:szCs w:val="14"/>
                    </w:rPr>
                    <w:t xml:space="preserve"> pp (95% CI)</w:t>
                  </w:r>
                </w:p>
              </w:tc>
              <w:tc>
                <w:tcPr>
                  <w:tcW w:w="768"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Azure viol. (%)</w:t>
                  </w:r>
                </w:p>
              </w:tc>
              <w:tc>
                <w:tcPr>
                  <w:tcW w:w="134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Azure </w:t>
                  </w:r>
                  <w:r>
                    <w:rPr>
                      <w:rFonts w:ascii="Cambria Math" w:hAnsi="Cambria Math" w:cs="Cambria Math"/>
                      <w:b/>
                      <w:sz w:val="14"/>
                      <w:szCs w:val="14"/>
                      <w:i/>
                    </w:rPr>
                    <w:t xml:space="preserve">Δ</w:t>
                  </w:r>
                  <w:r>
                    <w:rPr>
                      <w:b/>
                      <w:sz w:val="14"/>
                      <w:szCs w:val="14"/>
                    </w:rPr>
                    <w:t xml:space="preserve"> pp (95% CI)</w:t>
                  </w:r>
                </w:p>
              </w:tc>
            </w:tr>
            <w:tr>
              <w:trPr>
                <w:cantSplit/>
                <w:trHeight w:val="10" w:hRule="exact"/>
              </w:trPr>
              <w:tc>
                <w:tcPr>
                  <w:tcW w:w="8040" w:type="dxa"/>
                  <w:gridSpan w:val="9"/>
                </w:tcPr>
                <w:p>
                  <w:pPr>
                    <w:keepNext/>
                    <w:spacing w:before="0" w:after="0" w:line="10" w:lineRule="exact"/>
                    <w:rPr>
                      <w:sz w:val="2"/>
                      <w:szCs w:val="2"/>
                    </w:rPr>
                  </w:pPr>
                </w:p>
              </w:tc>
            </w:tr>
            <w:tr>
              <w:trPr>
                <w:cantSplit/>
                <w:trHeight w:val="10" w:hRule="exact"/>
              </w:trPr>
              <w:tc>
                <w:tcPr>
                  <w:tcW w:w="8040" w:type="dxa"/>
                  <w:gridSpan w:val="9"/>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148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CAST</w:t>
                  </w:r>
                </w:p>
              </w:tc>
              <w:tc>
                <w:tcPr>
                  <w:tcW w:w="572"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w:t>
                  </w:r>
                </w:p>
              </w:tc>
              <w:tc>
                <w:tcPr>
                  <w:tcW w:w="76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now+future</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rsidR="00354F08" w14:paraId="4AEF9170" w14:textId="77777777">
              <w:trPr>
                <w:cantSplit/>
              </w:trPr>
              <w:tc>
                <w:tcPr>
                  <w:tcW w:w="1480"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No re-solve (Zanotto-style)</w:t>
                  </w:r>
                </w:p>
              </w:tc>
              <w:tc>
                <w:tcPr>
                  <w:tcW w:w="572"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w:t>
                  </w:r>
                </w:p>
              </w:tc>
              <w:tc>
                <w:tcPr>
                  <w:tcW w:w="76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now+future</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+0.96 (0.51–1.46)</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+2.53 (1.68–3.42)</w:t>
                  </w:r>
                </w:p>
              </w:tc>
            </w:tr>
            <w:tr w:rsidR="00354F08" w14:paraId="4AEF9170" w14:textId="77777777">
              <w:trPr>
                <w:cantSplit/>
              </w:trPr>
              <w:tc>
                <w:tcPr>
                  <w:tcW w:w="148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Plan-blind</w:t>
                  </w:r>
                </w:p>
              </w:tc>
              <w:tc>
                <w:tcPr>
                  <w:tcW w:w="572"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w:t>
                  </w:r>
                </w:p>
              </w:tc>
              <w:tc>
                <w:tcPr>
                  <w:tcW w:w="76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started only</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9.0–17.0</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11.4–14.7</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rsidR="00354F08" w14:paraId="4AEF9170" w14:textId="77777777">
              <w:trPr>
                <w:cantSplit/>
              </w:trPr>
              <w:tc>
                <w:tcPr>
                  <w:tcW w:w="1480"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Plan-blind + check (origin)</w:t>
                  </w:r>
                </w:p>
              </w:tc>
              <w:tc>
                <w:tcPr>
                  <w:tcW w:w="572"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origin</w:t>
                  </w:r>
                </w:p>
              </w:tc>
              <w:tc>
                <w:tcPr>
                  <w:tcW w:w="76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started only</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0.16–0.56</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5.2–5.3</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rsidR="00354F08" w14:paraId="4AEF9170" w14:textId="77777777">
              <w:trPr>
                <w:cantSplit/>
              </w:trPr>
              <w:tc>
                <w:tcPr>
                  <w:tcW w:w="1480"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Plan-blind + check (free)</w:t>
                  </w:r>
                </w:p>
              </w:tc>
              <w:tc>
                <w:tcPr>
                  <w:tcW w:w="572"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free</w:t>
                  </w:r>
                </w:p>
              </w:tc>
              <w:tc>
                <w:tcPr>
                  <w:tcW w:w="76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started only</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+0.91 (0.67–1.15)</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+1.99 (0.86–3.01)</w:t>
                  </w:r>
                </w:p>
              </w:tc>
            </w:tr>
            <w:tr w:rsidR="00354F08" w14:paraId="4AEF9170" w14:textId="77777777">
              <w:trPr>
                <w:cantSplit/>
              </w:trPr>
              <w:tc>
                <w:tcPr>
                  <w:tcW w:w="148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Now-only CAST</w:t>
                  </w:r>
                </w:p>
              </w:tc>
              <w:tc>
                <w:tcPr>
                  <w:tcW w:w="572"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w:t>
                  </w:r>
                </w:p>
              </w:tc>
              <w:tc>
                <w:tcPr>
                  <w:tcW w:w="76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now</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+0.67‡</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+0.12‡</w:t>
                  </w:r>
                </w:p>
              </w:tc>
            </w:tr>
            <w:tr w:rsidR="00354F08" w14:paraId="4AEF9170" w14:textId="77777777">
              <w:trPr>
                <w:cantSplit/>
              </w:trPr>
              <w:tc>
                <w:tcPr>
                  <w:tcW w:w="1480"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No cap</w:t>
                  </w:r>
                </w:p>
              </w:tc>
              <w:tc>
                <w:tcPr>
                  <w:tcW w:w="572" w:type="dxa"/>
                  <w:noWrap/>
                  <w:tcMar>
                    <w:bottom w:w="20" w:type="dxa"/>
                  </w:tcMar>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tcMar>
                    <w:bottom w:w="20" w:type="dxa"/>
                  </w:tcMar>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tcMar>
                    <w:bottom w:w="20" w:type="dxa"/>
                  </w:tcMar>
                  <w:vAlign w:val="center"/>
                </w:tcPr>
                <w:p w14:paraId="303DB904" w14:textId="77777777" w:rsidR="00354F08" w:rsidRDefault="00000000">
                  <w:pPr>
                    <w:keepNext/>
                    <w:spacing w:line="240" w:lineRule="auto"/>
                    <w:ind w:firstLine="0"/>
                    <w:rPr>
                      <w:sz w:val="13"/>
                      <w:szCs w:val="13"/>
                    </w:rPr>
                    <w:jc w:val="left"/>
                  </w:pPr>
                  <w:r>
                    <w:rPr>
                      <w:sz w:val="14"/>
                      <w:szCs w:val="14"/>
                    </w:rPr>
                    <w:t xml:space="preserve">—</w:t>
                  </w:r>
                </w:p>
              </w:tc>
              <w:tc>
                <w:tcPr>
                  <w:tcW w:w="763" w:type="dxa"/>
                  <w:noWrap/>
                  <w:tcMar>
                    <w:bottom w:w="20" w:type="dxa"/>
                  </w:tcMar>
                  <w:vAlign w:val="center"/>
                </w:tcPr>
                <w:p w14:paraId="303DB904" w14:textId="77777777" w:rsidR="00354F08" w:rsidRDefault="00000000">
                  <w:pPr>
                    <w:keepNext/>
                    <w:spacing w:line="240" w:lineRule="auto"/>
                    <w:ind w:firstLine="0"/>
                    <w:rPr>
                      <w:sz w:val="13"/>
                      <w:szCs w:val="13"/>
                    </w:rPr>
                    <w:jc w:val="left"/>
                  </w:pPr>
                  <w:r>
                    <w:rPr>
                      <w:sz w:val="14"/>
                      <w:szCs w:val="14"/>
                    </w:rPr>
                    <w:t xml:space="preserve">none</w:t>
                  </w:r>
                </w:p>
              </w:tc>
              <w:tc>
                <w:tcPr>
                  <w:tcW w:w="768"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17.5</w:t>
                  </w:r>
                </w:p>
              </w:tc>
              <w:tc>
                <w:tcPr>
                  <w:tcW w:w="134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c>
                <w:tcPr>
                  <w:tcW w:w="768"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42.9</w:t>
                  </w:r>
                </w:p>
              </w:tc>
              <w:tc>
                <w:tcPr>
                  <w:tcW w:w="134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trPr>
                <w:cantSplit/>
                <w:trHeight w:val="10" w:hRule="exact"/>
              </w:trPr>
              <w:tc>
                <w:tcPr>
                  <w:tcW w:w="8040" w:type="dxa"/>
                  <w:gridSpan w:val="9"/>
                </w:tcPr>
                <w:p>
                  <w:pPr>
                    <w:keepNext/>
                    <w:spacing w:before="0" w:after="0" w:line="10" w:lineRule="exact"/>
                    <w:rPr>
                      <w:sz w:val="2"/>
                      <w:szCs w:val="2"/>
                    </w:rPr>
                  </w:pPr>
                </w:p>
              </w:tc>
            </w:tr>
            <w:tr>
              <w:trPr>
                <w:cantSplit/>
                <w:trHeight w:val="10" w:hRule="exact"/>
              </w:trPr>
              <w:tc>
                <w:tcPr>
                  <w:tcW w:w="8040" w:type="dxa"/>
                  <w:gridSpan w:val="9"/>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4.2 용량 확인 방식과 위반</w:t>
      </w:r>
    </w:p>
    <w:p w14:paraId="6C259929" w14:textId="77777777" w:rsidR="00CA0C2E" w:rsidRDefault="00000000" w:rsidP="00724B75">
      <w:pPr>
        <w:overflowPunct w:val="0"/>
      </w:pPr>
      <w:r>
        <w:t xml:space="preserve">위반은 용량을 언제, 무엇과 함께 확인하느냐로 갈린다(표 3). CAST, 다시 풀지 않는 설계, 미래 슬롯의 용량 제약을 지운 CAST, 빈 리전으로 보내는 설계는 두 워크로드와 모든 예측기에서 위반이 0이다. 다른 작업의 확정 계획을 보지 않고 시각을 정하면서 시작 때 확인하지 않는 설계는 평가 구간 작업의 9.0~17.0%(시드 포함, Azure 11.4~14.7%)가 상한을 넘긴 순간에 시작한다. 시작 때 확인하되 여유가 다한 작업을 원래 리전에 넣으면 227~387건(시드 포함 0.16~0.56%, Azure 5.2~5.3%)이 남는다. 이 위반은 모두 꽉 찬 원 리전에 넣는 규칙에서 났고, 그 순간 다른 리전에는 늘 빈자리가 있었다.</w:t>
      </w:r>
    </w:p>
    <w:p w14:paraId="6C259929" w14:textId="77777777" w:rsidR="00CA0C2E" w:rsidRDefault="00000000" w:rsidP="00724B75">
      <w:pPr>
        <w:overflowPunct w:val="0"/>
      </w:pPr>
      <w:r>
        <w:t xml:space="preserve">CAST의 물리 초과 변수 </w:t>
      </w:r>
      <w:r>
        <w:rPr>
          <w:rFonts w:ascii="Cambria Math" w:hAnsi="Cambria Math" w:cs="Cambria Math"/>
          <w:i/>
        </w:rPr>
        <w:t xml:space="preserve">z</w:t>
      </w:r>
      <w:r>
        <w:rPr>
          <w:rFonts w:ascii="Cambria Math" w:hAnsi="Cambria Math" w:cs="Cambria Math"/>
          <w:i/>
          <w:vertAlign w:val="superscript"/>
        </w:rPr>
        <w:t xml:space="preserve">A</w:t>
      </w:r>
      <w:r>
        <w:t xml:space="preserve">는 두 워크로드 모두 양수가 된 적이 없고, 예약 침범 </w:t>
      </w:r>
      <w:r>
        <w:rPr>
          <w:rFonts w:ascii="Cambria Math" w:hAnsi="Cambria Math" w:cs="Cambria Math"/>
          <w:i/>
        </w:rPr>
        <w:t xml:space="preserve">z</w:t>
      </w:r>
      <w:r>
        <w:rPr>
          <w:rFonts w:ascii="Cambria Math" w:hAnsi="Cambria Math" w:cs="Cambria Math"/>
          <w:i/>
          <w:vertAlign w:val="superscript"/>
        </w:rPr>
        <w:t xml:space="preserve">B</w:t>
      </w:r>
      <w:r>
        <w:t xml:space="preserve">는 Azure(</w:t>
      </w:r>
      <w:r>
        <w:rPr>
          <w:rFonts w:ascii="Cambria Math" w:hAnsi="Cambria Math" w:cs="Cambria Math"/>
          <w:i/>
        </w:rPr>
        <w:t xml:space="preserve">ρ</w:t>
      </w:r>
      <w:r>
        <w:t xml:space="preserve">=13)에서 슬롯의 52.6%에서 양수였다. 슬롯 안 도착을 모르고 도착 순간에 배정해도 위반은 0이고 절감은 0.56~1.62%p 준다.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4.3 용량을 지키는 비용</w:t>
      </w:r>
    </w:p>
    <w:p w14:paraId="6C259929" w14:textId="77777777" w:rsidR="00CA0C2E" w:rsidRDefault="00000000" w:rsidP="00724B75">
      <w:pPr>
        <w:overflowPunct w:val="0"/>
      </w:pPr>
      <w:r>
        <w:t xml:space="preserve">합성 워크로드에서 CAST의 무릎점은 71.93%를 줄여 용량 상한 없음(73.39%)의 98%를 얻는다. 상한 없음은 위반이 24,993건과 46,354건이고, 최대 동시 실행이 63건과 117건으로 상한의 3.7배와 6.9배다. 상한을 기준 피크의 0.5, 1, 2, 3배(7, 13, 26, 39)로 바꾸면 무릎점 절감은 56.79%, 70.16%, 73.21%, 73.42%이고 모두 위반이 0이다. 상한 7에서는 홈 리전 즉시 실행조차 713번 상한을 넘긴다. 상한 없음에서 상한을 넘긴 시간의 93.3%는 공간 이동이 모이는 캘리포니아와 프랑스에서 났다. 용량을 지키는 비용은 상한 13에서 3.24%p, 17에서 1.47%p, 26에서 0.19%p로 2배 근처에서 거의 사라지고, 도착을 두 배로 늘리면 3.85%p다.</w:t>
      </w:r>
    </w:p>
    <w:p w14:paraId="6C259929" w14:textId="77777777" w:rsidR="00CA0C2E" w:rsidRDefault="00000000" w:rsidP="00724B75">
      <w:pPr>
        <w:overflowPunct w:val="0"/>
      </w:pPr>
      <w:r>
        <w:t xml:space="preserve">Azure(</w:t>
      </w:r>
      <w:r>
        <w:rPr>
          <w:rFonts w:ascii="Cambria Math" w:hAnsi="Cambria Math" w:cs="Cambria Math"/>
          <w:i/>
        </w:rPr>
        <w:t xml:space="preserve">ρ</w:t>
      </w:r>
      <w:r>
        <w:t xml:space="preserve">=0)에서는 비용이 훨씬 크다. CAST 무릎점 51.35%에 상한 없음은 62.70%이며(두 실행의 실행 시간 가중 왕복 지연이 12 ms 다르다), </w:t>
      </w:r>
      <w:r>
        <w:rPr>
          <w:rFonts w:ascii="Cambria Math" w:hAnsi="Cambria Math" w:cs="Cambria Math"/>
          <w:i/>
        </w:rPr>
        <w:t xml:space="preserve">α</w:t>
      </w:r>
      <w:r>
        <w:t xml:space="preserve">=1에서는 67.74% 대 95.11%다. 평균 동시 실행 89.9건(1년 전체)이 가장 깨끗한 프랑스의 상한 43을 넘기 때문이다. 이용률이 가장 높은 Azure 상한 0.75배(26, 1년 전체 43.2%)에서도 위반은 0이었다(절감 34.15%). 상한을 기준 피크의 2배(68)로 늘리면 비용이 11.35%p에서 0.80%p로 준다(</w:t>
      </w:r>
      <w:r>
        <w:rPr>
          <w:rFonts w:ascii="Cambria Math" w:hAnsi="Cambria Math" w:cs="Cambria Math"/>
          <w:i/>
        </w:rPr>
        <w:t xml:space="preserve">ρ</w:t>
      </w:r>
      <w:r>
        <w:t xml:space="preserve">=0).</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4.4 가장 가까운 설계와의 비교</w:t>
      </w:r>
    </w:p>
    <w:p w14:paraId="6C259929" w14:textId="77777777" w:rsidR="00CA0C2E" w:rsidRDefault="00000000" w:rsidP="00724B75">
      <w:pPr>
        <w:overflowPunct w:val="0"/>
      </w:pPr>
      <w:r>
        <w:t xml:space="preserve">표 3의 </w:t>
      </w:r>
      <w:r>
        <w:rPr>
          <w:rFonts w:ascii="Cambria Math" w:hAnsi="Cambria Math" w:cs="Cambria Math"/>
          <w:i/>
        </w:rPr>
        <w:t xml:space="preserve">Δ</w:t>
      </w:r>
      <w:r>
        <w:t xml:space="preserve">는 같은 왕복 지연 짝의 배출 차다. 합성 워크로드에서 다시 풀지 않는 설계는 CAST보다 0.96%p(95% 신뢰구간 0.51~1.46) 더 배출한다. 워크로드를 다시 뽑은 네 벌에서도 1.23~1.56%p(신뢰구간 모두 0 밖, 대기도 짧다)다. 한 번 정한 자리는 나중에 더 깨끗한 자리가 보여도 바꾸지 않기 때문이다. 빈 리전으로 보내는 설계는 0.91%p(0.67~1.15) 더 배출한다. 무릎점의 CAST(71.93%)는 같은 왕복 지연의 고정 </w:t>
      </w:r>
      <w:r>
        <w:rPr>
          <w:rFonts w:ascii="Cambria Math" w:hAnsi="Cambria Math" w:cs="Cambria Math"/>
          <w:i/>
        </w:rPr>
        <w:t xml:space="preserve">α</w:t>
      </w:r>
      <w:r>
        <w:t xml:space="preserve">로 돈 다시 풀지 않는 설계(</w:t>
      </w:r>
      <w:r>
        <w:rPr>
          <w:rFonts w:ascii="Cambria Math" w:hAnsi="Cambria Math" w:cs="Cambria Math"/>
          <w:i/>
        </w:rPr>
        <w:t xml:space="preserve">α</w:t>
      </w:r>
      <w:r>
        <w:t xml:space="preserve">=0.5862, 72.08%)와 배출이 같고(신뢰구간이 0을 포함) 대기 시간은 1.47 대 2.13시간이다.</w:t>
      </w:r>
    </w:p>
    <w:p w14:paraId="6C259929" w14:textId="77777777" w:rsidR="00CA0C2E" w:rsidRDefault="00000000" w:rsidP="00724B75">
      <w:pPr>
        <w:overflowPunct w:val="0"/>
      </w:pPr>
      <w:r>
        <w:t xml:space="preserve">Azure(</w:t>
      </w:r>
      <w:r>
        <w:rPr>
          <w:rFonts w:ascii="Cambria Math" w:hAnsi="Cambria Math" w:cs="Cambria Math"/>
          <w:i/>
        </w:rPr>
        <w:t xml:space="preserve">ρ</w:t>
      </w:r>
      <w:r>
        <w:t xml:space="preserve">=0)에서 CAST 무릎점은 51.35%이고, 같은 왕복 지연의 고정 </w:t>
      </w:r>
      <w:r>
        <w:rPr>
          <w:rFonts w:ascii="Cambria Math" w:hAnsi="Cambria Math" w:cs="Cambria Math"/>
          <w:i/>
        </w:rPr>
        <w:t xml:space="preserve">α</w:t>
      </w:r>
      <w:r>
        <w:t xml:space="preserve"> 짝으로는 CAST가 다시 풀지 않는 설계보다 2.53%p(1.68~3.42) 덜 배출하지만 대기 시간은 CAST가 더 길다(2.51 대 1.81시간). 준비 구간 규칙의 </w:t>
      </w:r>
      <w:r>
        <w:rPr>
          <w:rFonts w:ascii="Cambria Math" w:hAnsi="Cambria Math" w:cs="Cambria Math"/>
          <w:i/>
        </w:rPr>
        <w:t xml:space="preserve">ρ</w:t>
      </w:r>
      <w:r>
        <w:t xml:space="preserve">=13에서는 예약 행이 CAST의 절감만 5.20%p 깎아 다시 풀지 않는 설계가 2.10%p(1.01~3.35) 앞선다.</w:t>
      </w:r>
    </w:p>
    <w:p w14:paraId="6C259929" w14:textId="77777777" w:rsidR="00CA0C2E" w:rsidRDefault="00000000" w:rsidP="00724B75">
      <w:pPr>
        <w:overflowPunct w:val="0"/>
      </w:pPr>
      <w:r>
        <w:t xml:space="preserve">매시간 다시 푸는 온라인 구조가 얼마를 내주는지는 계절이 다른 네 주를 한 문제로 푼 오프라인 하한과 견준다. 하한은 같은 왕복 지연 한도에서 완전예지로 그 주 작업을 한 번에 배정하되 슬롯을 통째로 덮는 실행만 세는 완화(그래서 하한)이며, 그 주 밖의 점유는 넣지 않는다. 격차는 CAST가 0.13~0.64%p다(완전예지, 고정 </w:t>
      </w:r>
      <w:r>
        <w:rPr>
          <w:rFonts w:ascii="Cambria Math" w:hAnsi="Cambria Math" w:cs="Cambria Math"/>
          <w:i/>
        </w:rPr>
        <w:t xml:space="preserve">α</w:t>
      </w:r>
      <w:r>
        <w:t xml:space="preserve">). LSTM으로 재면 CAST(</w:t>
      </w:r>
      <w:r>
        <w:rPr>
          <w:rFonts w:ascii="Cambria Math" w:hAnsi="Cambria Math" w:cs="Cambria Math"/>
          <w:i/>
        </w:rPr>
        <w:t xml:space="preserve">α</w:t>
      </w:r>
      <w:r>
        <w:t xml:space="preserve">=0.5375)는 1.16~2.22%p, 다시 풀지 않는 설계(</w:t>
      </w:r>
      <w:r>
        <w:rPr>
          <w:rFonts w:ascii="Cambria Math" w:hAnsi="Cambria Math" w:cs="Cambria Math"/>
          <w:i/>
        </w:rPr>
        <w:t xml:space="preserve">α</w:t>
      </w:r>
      <w:r>
        <w:t xml:space="preserve">=0.5437)는 2.56~3.63%p로 네 주 모두 CAST가 하한에 더 가깝다(고정 </w:t>
      </w:r>
      <w:r>
        <w:rPr>
          <w:rFonts w:ascii="Cambria Math" w:hAnsi="Cambria Math" w:cs="Cambria Math"/>
          <w:i/>
        </w:rPr>
        <w:t xml:space="preserve">α</w:t>
      </w:r>
      <w:r>
        <w:t xml:space="preserve">, 예약 3). 무릎점의 격차는 3.11~6.49%p(LSTM)이며, 그 차는 예측 오차와 무릎점 규칙에서 온다.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4 선행 정책과 필요 용량(합성, 회계 동일, RTT는 실행 시간 가중 평균). 위반은 상한 17 기준, 필요 용량은 리전별 최대 동시 실행의 최댓값(괄호는 시간 가중 99.9 백분위수), Total은 리전별 최댓값의 합이다. 바꾼 점: a 작업 수, 시간별 허용량 ≤ 하루 평균의 2배, 첨두 가중치 0. </w:t>
            </w:r>
            <w:r>
              <w:rPr>
                <w:rFonts w:ascii="Cambria Math" w:hAnsi="Cambria Math" w:cs="Cambria Math"/>
                <w:i/>
              </w:rPr>
              <w:t xml:space="preserve">b</w:t>
            </w:r>
            <w:r>
              <w:t xml:space="preserve"> 작업별 마감. </w:t>
            </w:r>
            <w:r>
              <w:rPr>
                <w:rFonts w:ascii="Cambria Math" w:hAnsi="Cambria Math" w:cs="Cambria Math"/>
                <w:i/>
              </w:rPr>
              <w:t xml:space="preserve">c</w:t>
            </w:r>
            <w:r>
              <w:t xml:space="preserve"> 원문 코드 값. </w:t>
            </w:r>
            <w:r>
              <w:rPr>
                <w:rFonts w:ascii="Cambria Math" w:hAnsi="Cambria Math" w:cs="Cambria Math"/>
                <w:i/>
              </w:rPr>
              <w:t xml:space="preserve">d</w:t>
            </w:r>
            <w:r>
              <w:t xml:space="preserve"> 슬롯 안 자원량 = 실행 시간, 마감을 1시간 넘기면 홈에서 즉시 시작.</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4 Prior policies and required capacity (synthetic, same accounting; RTT is duration-weighted). Viol. is against cap 17; Req. cap is the largest per-region peak concurrency (time-weighted 99.9th percentile in parentheses); Total sums per-region peaks. Changes: a job counts, hourly allowance ≤ 2× daily mean, peak weight 0; b per-job deadlines; c original code values; d per-slot resource = run time, jobs 1 h past deadline start at home.</w:t>
            </w:r>
          </w:p>
          <w:tbl>
            <w:tblPr>
              <w:tblW w:w="8040" w:type="dxa"/>
              <w:tblLook w:val="04A0" w:firstRow="1" w:lastRow="0" w:firstColumn="1" w:lastColumn="0" w:noHBand="0" w:noVBand="1"/>
              <w:tblLayout w:type="fixed"/>
              <w:tblCellMar>
                <w:left w:w="40" w:type="dxa"/>
                <w:right w:w="40" w:type="dxa"/>
              </w:tblCellMar>
            </w:tblPr>
            <w:tblGrid>
              <w:gridCol w:w="2295"/>
              <w:gridCol w:w="1431"/>
              <w:gridCol w:w="812"/>
              <w:gridCol w:w="639"/>
              <w:gridCol w:w="855"/>
              <w:gridCol w:w="639"/>
              <w:gridCol w:w="726"/>
              <w:gridCol w:w="643"/>
            </w:tblGrid>
            <w:tr>
              <w:trPr>
                <w:cantSplit/>
                <w:trHeight w:val="20" w:hRule="exact"/>
              </w:trPr>
              <w:tc>
                <w:tcPr>
                  <w:tcW w:w="8040" w:type="dxa"/>
                  <w:gridSpan w:val="8"/>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295"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Policy</w:t>
                  </w:r>
                </w:p>
              </w:tc>
              <w:tc>
                <w:tcPr>
                  <w:tcW w:w="1431" w:type="dxa"/>
                  <w:vAlign w:val="center"/>
                </w:tcPr>
                <w:p w14:paraId="1A90A660" w14:textId="77777777" w:rsidR="00354F08" w:rsidRDefault="00000000">
                  <w:pPr>
                    <w:keepNext/>
                    <w:spacing w:line="240" w:lineRule="auto"/>
                    <w:ind w:firstLine="0"/>
                    <w:rPr>
                      <w:sz w:val="13"/>
                      <w:szCs w:val="13"/>
                    </w:rPr>
                    <w:jc w:val="left"/>
                  </w:pPr>
                  <w:r>
                    <w:rPr>
                      <w:b/>
                      <w:sz w:val="14"/>
                      <w:szCs w:val="14"/>
                    </w:rPr>
                    <w:t xml:space="preserve">Knows ahead</w:t>
                  </w:r>
                </w:p>
              </w:tc>
              <w:tc>
                <w:tcPr>
                  <w:tcW w:w="812"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Savings (%)</w:t>
                  </w:r>
                </w:p>
              </w:tc>
              <w:tc>
                <w:tcPr>
                  <w:tcW w:w="639"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Viol. @17</w:t>
                  </w:r>
                </w:p>
              </w:tc>
              <w:tc>
                <w:tcPr>
                  <w:tcW w:w="855"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Req. cap (</w:t>
                  </w:r>
                  <w:r>
                    <w:rPr>
                      <w:rFonts w:ascii="Cambria Math" w:hAnsi="Cambria Math" w:cs="Cambria Math"/>
                      <w:b/>
                      <w:sz w:val="14"/>
                      <w:szCs w:val="14"/>
                      <w:i/>
                    </w:rPr>
                    <w:t xml:space="preserve">p</w:t>
                  </w:r>
                  <w:r>
                    <w:rPr>
                      <w:b/>
                      <w:sz w:val="14"/>
                      <w:szCs w:val="14"/>
                    </w:rPr>
                    <w:t xml:space="preserve">99.9)</w:t>
                  </w:r>
                </w:p>
              </w:tc>
              <w:tc>
                <w:tcPr>
                  <w:tcW w:w="639"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Total</w:t>
                  </w:r>
                </w:p>
              </w:tc>
              <w:tc>
                <w:tcPr>
                  <w:tcW w:w="726"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Deadl. miss</w:t>
                  </w:r>
                </w:p>
              </w:tc>
              <w:tc>
                <w:tcPr>
                  <w:tcW w:w="643"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RTT (ms)</w:t>
                  </w:r>
                </w:p>
              </w:tc>
            </w:tr>
            <w:tr>
              <w:trPr>
                <w:cantSplit/>
                <w:trHeight w:val="10" w:hRule="exact"/>
              </w:trPr>
              <w:tc>
                <w:tcPr>
                  <w:tcW w:w="8040" w:type="dxa"/>
                  <w:gridSpan w:val="8"/>
                </w:tcPr>
                <w:p>
                  <w:pPr>
                    <w:keepNext/>
                    <w:spacing w:before="0" w:after="0" w:line="10" w:lineRule="exact"/>
                    <w:rPr>
                      <w:sz w:val="2"/>
                      <w:szCs w:val="2"/>
                    </w:rPr>
                  </w:pPr>
                </w:p>
              </w:tc>
            </w:tr>
            <w:tr>
              <w:trPr>
                <w:cantSplit/>
                <w:trHeight w:val="10" w:hRule="exact"/>
              </w:trPr>
              <w:tc>
                <w:tcPr>
                  <w:tcW w:w="8040" w:type="dxa"/>
                  <w:gridSpan w:val="8"/>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295"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Baseline</w:t>
                  </w:r>
                </w:p>
              </w:tc>
              <w:tc>
                <w:tcPr>
                  <w:tcW w:w="1431"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 (8)</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89</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2295"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CICS</w:t>
                  </w:r>
                  <w:r>
                    <w:rPr>
                      <w:sz w:val="14"/>
                      <w:szCs w:val="14"/>
                      <w:vertAlign w:val="superscript"/>
                    </w:rPr>
                    <w:t xml:space="preserve">a</w:t>
                  </w:r>
                  <w:r>
                    <w:rPr>
                      <w:sz w:val="14"/>
                      <w:szCs w:val="14"/>
                    </w:rPr>
                    <w:t xml:space="preserve"> [13]</w:t>
                  </w:r>
                </w:p>
              </w:tc>
              <w:tc>
                <w:tcPr>
                  <w:tcW w:w="1431" w:type="dxa"/>
                  <w:vAlign w:val="center"/>
                </w:tcPr>
                <w:p w14:paraId="5DBA29BC" w14:textId="77777777" w:rsidR="00354F08" w:rsidRDefault="00000000">
                  <w:pPr>
                    <w:keepNext/>
                    <w:spacing w:line="240" w:lineRule="auto"/>
                    <w:ind w:firstLine="0"/>
                    <w:rPr>
                      <w:sz w:val="13"/>
                      <w:szCs w:val="13"/>
                    </w:rPr>
                    <w:jc w:val="left"/>
                  </w:pPr>
                  <w:r>
                    <w:rPr>
                      <w:sz w:val="14"/>
                      <w:szCs w:val="14"/>
                    </w:rPr>
                    <w:t xml:space="preserve">actual, next day</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13.89</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 (9)</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88</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2295"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Suk. temporal, home</w:t>
                  </w:r>
                  <w:r>
                    <w:rPr>
                      <w:sz w:val="14"/>
                      <w:szCs w:val="14"/>
                      <w:vertAlign w:val="superscript"/>
                    </w:rPr>
                    <w:t xml:space="preserve">b</w:t>
                  </w:r>
                  <w:r>
                    <w:rPr>
                      <w:sz w:val="14"/>
                      <w:szCs w:val="14"/>
                    </w:rPr>
                    <w:t xml:space="preserve"> [2]</w:t>
                  </w:r>
                </w:p>
              </w:tc>
              <w:tc>
                <w:tcPr>
                  <w:tcW w:w="1431"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actual, 1 yr</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22.22</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3,180</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27 (19)</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194</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2295"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Suk. temporal, CAST regions</w:t>
                  </w:r>
                  <w:r>
                    <w:rPr>
                      <w:sz w:val="14"/>
                      <w:szCs w:val="14"/>
                      <w:vertAlign w:val="superscript"/>
                    </w:rPr>
                    <w:t xml:space="preserve">b</w:t>
                  </w:r>
                </w:p>
              </w:tc>
              <w:tc>
                <w:tcPr>
                  <w:tcW w:w="1431"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actual, 1 yr</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73.23</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37,236</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82 (64)</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267</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47.48</w:t>
                  </w:r>
                </w:p>
              </w:tc>
            </w:tr>
            <w:tr w:rsidR="00354F08" w14:paraId="4AEF9170" w14:textId="77777777">
              <w:trPr>
                <w:cantSplit/>
              </w:trPr>
              <w:tc>
                <w:tcPr>
                  <w:tcW w:w="2295"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CASPER</w:t>
                  </w:r>
                  <w:r>
                    <w:rPr>
                      <w:sz w:val="14"/>
                      <w:szCs w:val="14"/>
                      <w:vertAlign w:val="superscript"/>
                    </w:rPr>
                    <w:t xml:space="preserve">c</w:t>
                  </w:r>
                  <w:r>
                    <w:rPr>
                      <w:sz w:val="14"/>
                      <w:szCs w:val="14"/>
                    </w:rPr>
                    <w:t xml:space="preserve"> [10]</w:t>
                  </w:r>
                </w:p>
              </w:tc>
              <w:tc>
                <w:tcPr>
                  <w:tcW w:w="1431" w:type="dxa"/>
                  <w:vAlign w:val="center"/>
                </w:tcPr>
                <w:p w14:paraId="5DBA29BC" w14:textId="77777777" w:rsidR="00354F08" w:rsidRDefault="00000000">
                  <w:pPr>
                    <w:keepNext/>
                    <w:spacing w:line="240" w:lineRule="auto"/>
                    <w:ind w:firstLine="0"/>
                    <w:rPr>
                      <w:sz w:val="13"/>
                      <w:szCs w:val="13"/>
                    </w:rPr>
                    <w:jc w:val="left"/>
                  </w:pPr>
                  <w:r>
                    <w:rPr>
                      <w:sz w:val="14"/>
                      <w:szCs w:val="14"/>
                    </w:rPr>
                    <w:t xml:space="preserve">actual, this hour</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95.30</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11,061</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29 (24)</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46</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121.25</w:t>
                  </w:r>
                </w:p>
              </w:tc>
            </w:tr>
            <w:tr w:rsidR="00354F08" w14:paraId="4AEF9170" w14:textId="77777777">
              <w:trPr>
                <w:cantSplit/>
              </w:trPr>
              <w:tc>
                <w:tcPr>
                  <w:tcW w:w="2295"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Suk. spatial+temporal</w:t>
                  </w:r>
                  <w:r>
                    <w:rPr>
                      <w:sz w:val="14"/>
                      <w:szCs w:val="14"/>
                      <w:vertAlign w:val="superscript"/>
                    </w:rPr>
                    <w:t xml:space="preserve">b</w:t>
                  </w:r>
                </w:p>
              </w:tc>
              <w:tc>
                <w:tcPr>
                  <w:tcW w:w="1431"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actual, 1 yr</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96.63</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61,539</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129 (107)</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139</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121.34</w:t>
                  </w:r>
                </w:p>
              </w:tc>
            </w:tr>
            <w:tr w:rsidR="00354F08" w14:paraId="4AEF9170" w14:textId="77777777">
              <w:trPr>
                <w:cantSplit/>
              </w:trPr>
              <w:tc>
                <w:tcPr>
                  <w:tcW w:w="2295"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Caspian</w:t>
                  </w:r>
                  <w:r>
                    <w:rPr>
                      <w:sz w:val="14"/>
                      <w:szCs w:val="14"/>
                      <w:vertAlign w:val="superscript"/>
                    </w:rPr>
                    <w:t xml:space="preserve">d</w:t>
                  </w:r>
                  <w:r>
                    <w:rPr>
                      <w:sz w:val="14"/>
                      <w:szCs w:val="14"/>
                    </w:rPr>
                    <w:t xml:space="preserve"> [3]</w:t>
                  </w:r>
                </w:p>
              </w:tc>
              <w:tc>
                <w:tcPr>
                  <w:tcW w:w="1431"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LSTM, 24 h</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67.54</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1,538</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34 (28)</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86</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5,582</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84.52</w:t>
                  </w:r>
                </w:p>
              </w:tc>
            </w:tr>
            <w:tr w:rsidR="00354F08" w14:paraId="4AEF9170" w14:textId="77777777">
              <w:trPr>
                <w:cantSplit/>
              </w:trPr>
              <w:tc>
                <w:tcPr>
                  <w:tcW w:w="2295"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CAST, knee</w:t>
                  </w:r>
                </w:p>
              </w:tc>
              <w:tc>
                <w:tcPr>
                  <w:tcW w:w="1431"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LSTM, 24 h</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71.93</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 (17)</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117</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47.48</w:t>
                  </w:r>
                </w:p>
              </w:tc>
            </w:tr>
            <w:tr w:rsidR="00354F08" w14:paraId="4AEF9170" w14:textId="77777777">
              <w:trPr>
                <w:cantSplit/>
              </w:trPr>
              <w:tc>
                <w:tcPr>
                  <w:tcW w:w="2295"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CAST, </w:t>
                  </w:r>
                  <w:r>
                    <w:rPr>
                      <w:rFonts w:ascii="Cambria Math" w:hAnsi="Cambria Math" w:cs="Cambria Math"/>
                      <w:sz w:val="14"/>
                      <w:szCs w:val="14"/>
                      <w:i/>
                    </w:rPr>
                    <w:t xml:space="preserve">α</w:t>
                  </w:r>
                  <w:r>
                    <w:rPr>
                      <w:sz w:val="14"/>
                      <w:szCs w:val="14"/>
                    </w:rPr>
                    <w:t xml:space="preserve">=1</w:t>
                  </w:r>
                </w:p>
              </w:tc>
              <w:tc>
                <w:tcPr>
                  <w:tcW w:w="1431" w:type="dxa"/>
                  <w:noWrap/>
                  <w:tcMar>
                    <w:bottom w:w="20" w:type="dxa"/>
                  </w:tcMar>
                  <w:vAlign w:val="center"/>
                </w:tcPr>
                <w:p w14:paraId="5DBA29BC" w14:textId="77777777" w:rsidR="00354F08" w:rsidRDefault="00000000">
                  <w:pPr>
                    <w:keepNext/>
                    <w:spacing w:line="240" w:lineRule="auto"/>
                    <w:ind w:firstLine="0"/>
                    <w:rPr>
                      <w:sz w:val="13"/>
                      <w:szCs w:val="13"/>
                    </w:rPr>
                    <w:jc w:val="left"/>
                  </w:pPr>
                  <w:r>
                    <w:rPr>
                      <w:sz w:val="14"/>
                      <w:szCs w:val="14"/>
                    </w:rPr>
                    <w:t xml:space="preserve">LSTM, 24 h</w:t>
                  </w:r>
                </w:p>
              </w:tc>
              <w:tc>
                <w:tcPr>
                  <w:tcW w:w="812"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95.65</w:t>
                  </w:r>
                </w:p>
              </w:tc>
              <w:tc>
                <w:tcPr>
                  <w:tcW w:w="639"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855"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17 (17)</w:t>
                  </w:r>
                </w:p>
              </w:tc>
              <w:tc>
                <w:tcPr>
                  <w:tcW w:w="639"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46</w:t>
                  </w:r>
                </w:p>
              </w:tc>
              <w:tc>
                <w:tcPr>
                  <w:tcW w:w="726"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121.32</w:t>
                  </w:r>
                </w:p>
              </w:tc>
            </w:tr>
            <w:tr>
              <w:trPr>
                <w:cantSplit/>
                <w:trHeight w:val="10" w:hRule="exact"/>
              </w:trPr>
              <w:tc>
                <w:tcPr>
                  <w:tcW w:w="8040" w:type="dxa"/>
                  <w:gridSpan w:val="8"/>
                </w:tcPr>
                <w:p>
                  <w:pPr>
                    <w:keepNext/>
                    <w:spacing w:before="0" w:after="0" w:line="10" w:lineRule="exact"/>
                    <w:rPr>
                      <w:sz w:val="2"/>
                      <w:szCs w:val="2"/>
                    </w:rPr>
                  </w:pPr>
                </w:p>
              </w:tc>
            </w:tr>
            <w:tr>
              <w:trPr>
                <w:cantSplit/>
                <w:trHeight w:val="10" w:hRule="exact"/>
              </w:trPr>
              <w:tc>
                <w:tcPr>
                  <w:tcW w:w="8040" w:type="dxa"/>
                  <w:gridSpan w:val="8"/>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4.5 선행 정책과의 비교</w:t>
      </w:r>
    </w:p>
    <w:p w14:paraId="6C259929" w14:textId="77777777" w:rsidR="00CA0C2E" w:rsidRDefault="00000000" w:rsidP="00724B75">
      <w:pPr>
        <w:overflowPunct w:val="0"/>
      </w:pPr>
      <w:r>
        <w:t xml:space="preserve">거의 같은 왕복 지연(121 ms)에서 CAST(</w:t>
      </w:r>
      <w:r>
        <w:rPr>
          <w:rFonts w:ascii="Cambria Math" w:hAnsi="Cambria Math" w:cs="Cambria Math"/>
          <w:i/>
        </w:rPr>
        <w:t xml:space="preserve">α</w:t>
      </w:r>
      <w:r>
        <w:t xml:space="preserve">=1)는 95.65%를 필요 용량 17, 위반 0으로 내고 CASPER는 95.30%를 필요 용량 29로 낸다. 4.7절의 일곱 회계 모두에서 CAST가 0.26~2.52%p 앞선다. 선행 정책 넷은 원문 수식대로 본 연구의 자료 위에 다시 구현하고(바꾼 점은 표 4 캡션) 같은 회계로 채점했다. 상한 17은 본 연구가 고른 값이므로, 선행 정책은 상한 없이 돌리고 그 배정이 위반 없이 돌려면 필요한 상한, 곧 필요 용량으로 견준다(표 4). CAST 무릎점보다 많이 줄이는 둘은 CASPER(95.30%)와 Sukprasert 공간+시간(96.63%)이며, 가장 붐빈 리전에 29건과 129건, 곧 기준 피크의 2.2배와 9.9배를 요구한다. Sukprasert는 1년치 탄소집약도를 미리 아는 상한 분석이고, CASPER는 서버 대수를 함께 정하는 웹 서비스용 정책이라 시각을 옮기지 않는다.</w:t>
      </w:r>
    </w:p>
    <w:p w14:paraId="6C259929" w14:textId="77777777" w:rsidR="00CA0C2E" w:rsidRDefault="00000000" w:rsidP="00724B75">
      <w:pPr>
        <w:overflowPunct w:val="0"/>
      </w:pPr>
      <w:r>
        <w:t xml:space="preserve">Sukprasert의 시간 이동을 CAST가 정한 리전 위에서 돌리면 73.23%(홈 위 22.22%)이지만, 이 차는 공간 이동의 몫이고 필요 용량은 82(6.3배)로 다시 몰린다. Caspian은 마감을 벌점으로 두어 작업의 3.90%가 마감을 넘기고, 1시간 미만 작업을 분수로 세므로 시작 순간 단위로 다시 세면 1,538건이 넘친다. 리전별 최댓값의 합인 설비 총량으로는 CASPER(46, 프랑스 29와 캘리포니아 17)가 CAST 무릎점(117)보다 작다. 리전마다 용량이 정해져 있다는 본 연구의 가정에서는 한 리전의 크기가 맞는 자다.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4.6 가중치 규칙의 대가</w:t>
      </w:r>
    </w:p>
    <w:p w14:paraId="6C259929" w14:textId="77777777" w:rsidR="00CA0C2E" w:rsidRDefault="00000000" w:rsidP="00724B75">
      <w:pPr>
        <w:overflowPunct w:val="0"/>
      </w:pPr>
      <w:r>
        <w:t xml:space="preserve">그림 3은 CAST의 고정 </w:t>
      </w:r>
      <w:r>
        <w:rPr>
          <w:rFonts w:ascii="Cambria Math" w:hAnsi="Cambria Math" w:cs="Cambria Math"/>
          <w:i/>
        </w:rPr>
        <w:t xml:space="preserve">α</w:t>
      </w:r>
      <w:r>
        <w:t xml:space="preserve"> 열한 점과 무릎점이다(합성, LSTM). 무릎점(47.48 ms, 71.93%)은 같은 실행 시간 가중 왕복 지연의 고정 </w:t>
      </w:r>
      <w:r>
        <w:rPr>
          <w:rFonts w:ascii="Cambria Math" w:hAnsi="Cambria Math" w:cs="Cambria Math"/>
          <w:i/>
        </w:rPr>
        <w:t xml:space="preserve">α</w:t>
      </w:r>
      <w:r>
        <w:t xml:space="preserve">=0.575(47.08 ms, 73.79%)보다 1.87%p 더 배출한다. 합성 아홉 조건에서는 여덟에서 1.77~2.64%p 더 배출하고 상한 7에서만 차이가 없다(0.82%p). Azure에서는 차이가 없다(0.63%p, 신뢰구간이 0을 포함, </w:t>
      </w:r>
      <w:r>
        <w:rPr>
          <w:rFonts w:ascii="Cambria Math" w:hAnsi="Cambria Math" w:cs="Cambria Math"/>
          <w:i/>
        </w:rPr>
        <w:t xml:space="preserve">ρ</w:t>
      </w:r>
      <w:r>
        <w:t xml:space="preserve">=0). </w:t>
      </w:r>
      <w:r>
        <w:rPr>
          <w:rFonts w:ascii="Cambria Math" w:hAnsi="Cambria Math" w:cs="Cambria Math"/>
          <w:i/>
        </w:rPr>
        <w:t xml:space="preserve">α</w:t>
      </w:r>
      <w:r>
        <w:t xml:space="preserve">는 슬롯마다 하나를 모든 리전과 작업에 쓰며, 슬롯이 고른 </w:t>
      </w:r>
      <w:r>
        <w:rPr>
          <w:rFonts w:ascii="Cambria Math" w:hAnsi="Cambria Math" w:cs="Cambria Math"/>
          <w:i/>
        </w:rPr>
        <w:t xml:space="preserve">α</w:t>
      </w:r>
      <w:r>
        <w:t xml:space="preserve">는 0.6과 0.5가 89%다.</w:t>
      </w:r>
    </w:p>
    <w:p w14:paraId="6C259929" w14:textId="77777777" w:rsidR="00CA0C2E" w:rsidRDefault="00000000" w:rsidP="00724B75">
      <w:pPr>
        <w:overflowPunct w:val="0"/>
      </w:pPr>
      <w:r>
        <w:t xml:space="preserve">평가 구간의 첫 주(1월 8~14일)만 보고 같은 실행 시간 가중 왕복 지연으로 고른 고정 </w:t>
      </w:r>
      <w:r>
        <w:rPr>
          <w:rFonts w:ascii="Cambria Math" w:hAnsi="Cambria Math" w:cs="Cambria Math"/>
          <w:i/>
        </w:rPr>
        <w:t xml:space="preserve">α</w:t>
      </w:r>
      <w:r>
        <w:t xml:space="preserve">=0.5687은 연간 72.86%(45.61 ms)로, 무릎점(71.93%, 47.48 ms)보다 더 줄이고 지연도 짧다. 운영 지침은 이렇다. 첫 주 자료가 있으면 고정 </w:t>
      </w:r>
      <w:r>
        <w:rPr>
          <w:rFonts w:ascii="Cambria Math" w:hAnsi="Cambria Math" w:cs="Cambria Math"/>
          <w:i/>
        </w:rPr>
        <w:t xml:space="preserve">α</w:t>
      </w:r>
      <w:r>
        <w:t xml:space="preserve">가 낫고, 없으면 1년치 자료 없이 바로 쓰는 기본값인 무릎점을 쓴다. 그 대가는 첫 주 고정 </w:t>
      </w:r>
      <w:r>
        <w:rPr>
          <w:rFonts w:ascii="Cambria Math" w:hAnsi="Cambria Math" w:cs="Cambria Math"/>
          <w:i/>
        </w:rPr>
        <w:t xml:space="preserve">α</w:t>
      </w:r>
      <w:r>
        <w:t xml:space="preserve"> 대비 약 0.9%p, 같은 지연의 고정 </w:t>
      </w:r>
      <w:r>
        <w:rPr>
          <w:rFonts w:ascii="Cambria Math" w:hAnsi="Cambria Math" w:cs="Cambria Math"/>
          <w:i/>
        </w:rPr>
        <w:t xml:space="preserve">α</w:t>
      </w:r>
      <w:r>
        <w:t xml:space="preserve"> 대비 1.87%p다.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2194611"/>
                  <wp:docPr id="3" name="Picture 3"/>
                  <wp:cNvGraphicFramePr>
                    <a:graphicFrameLocks noChangeAspect="1"/>
                  </wp:cNvGraphicFramePr>
                  <a:graphic>
                    <a:graphicData uri="http://schemas.openxmlformats.org/drawingml/2006/picture">
                      <pic:pic>
                        <pic:nvPicPr>
                          <pic:cNvPr id="0" name="v2_alpha_cast.png"/>
                          <pic:cNvPicPr/>
                        </pic:nvPicPr>
                        <pic:blipFill>
                          <a:blip r:embed="rId23"/>
                          <a:stretch>
                            <a:fillRect/>
                          </a:stretch>
                        </pic:blipFill>
                        <pic:spPr>
                          <a:xfrm>
                            <a:off x="0" y="0"/>
                            <a:ext cx="2484120" cy="2194611"/>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3 CAST의 고정 </w:t>
            </w:r>
            <w:r>
              <w:rPr>
                <w:rFonts w:ascii="Cambria Math" w:hAnsi="Cambria Math" w:cs="Cambria Math"/>
                <w:i/>
              </w:rPr>
              <w:t xml:space="preserve">α</w:t>
            </w:r>
            <w:r>
              <w:t xml:space="preserve">와 무릎점(합성, LSTM). ●와 선은 고정 </w:t>
            </w:r>
            <w:r>
              <w:rPr>
                <w:rFonts w:ascii="Cambria Math" w:hAnsi="Cambria Math" w:cs="Cambria Math"/>
                <w:i/>
              </w:rPr>
              <w:t xml:space="preserve">α</w:t>
            </w:r>
            <w:r>
              <w:t xml:space="preserve"> 열한 점(0, 0.1, …, 1), 과녁은 무릎점(47.48 ms, 71.93%), ×는 무릎점과 같은 실행 시간 가중 왕복 지연을 내는 고정 </w:t>
            </w:r>
            <w:r>
              <w:rPr>
                <w:rFonts w:ascii="Cambria Math" w:hAnsi="Cambria Math" w:cs="Cambria Math"/>
                <w:i/>
              </w:rPr>
              <w:t xml:space="preserve">α</w:t>
            </w:r>
            <w:r>
              <w:t xml:space="preserve">(0.575: 47.08 ms, 73.79%)이며 과녁 안에 있다.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3 Fixed </w:t>
            </w:r>
            <w:r>
              <w:rPr>
                <w:rFonts w:ascii="Cambria Math" w:hAnsi="Cambria Math" w:cs="Cambria Math"/>
                <w:sz w:val="15"/>
                <w:szCs w:val="15"/>
                <w:i/>
              </w:rPr>
              <w:t xml:space="preserve">α</w:t>
            </w:r>
            <w:r>
              <w:rPr>
                <w:sz w:val="15"/>
                <w:szCs w:val="15"/>
              </w:rPr>
              <w:t xml:space="preserve"> and the knee for CAST (synthetic, LSTM). Dots and line are the eleven fixed </w:t>
            </w:r>
            <w:r>
              <w:rPr>
                <w:rFonts w:ascii="Cambria Math" w:hAnsi="Cambria Math" w:cs="Cambria Math"/>
                <w:sz w:val="15"/>
                <w:szCs w:val="15"/>
                <w:i/>
              </w:rPr>
              <w:t xml:space="preserve">α</w:t>
            </w:r>
            <w:r>
              <w:rPr>
                <w:sz w:val="15"/>
                <w:szCs w:val="15"/>
              </w:rPr>
              <w:t xml:space="preserve"> (0, 0.1, …, 1), the target is the knee (47.48 ms, 71.93%), and the cross, inside the target, is the fixed </w:t>
            </w:r>
            <w:r>
              <w:rPr>
                <w:rFonts w:ascii="Cambria Math" w:hAnsi="Cambria Math" w:cs="Cambria Math"/>
                <w:sz w:val="15"/>
                <w:szCs w:val="15"/>
                <w:i/>
              </w:rPr>
              <w:t xml:space="preserve">α</w:t>
            </w:r>
            <w:r>
              <w:rPr>
                <w:sz w:val="15"/>
                <w:szCs w:val="15"/>
              </w:rPr>
              <w:t xml:space="preserve"> with the same duration-weighted RTT (0.575: 47.08 ms, 73.79%).</w:t>
            </w:r>
          </w:p>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4.7 결론이 유지되는 범위와 계산 비용</w:t>
      </w:r>
    </w:p>
    <w:p w14:paraId="6C259929" w14:textId="77777777" w:rsidR="00CA0C2E" w:rsidRDefault="00000000" w:rsidP="00724B75">
      <w:pPr>
        <w:overflowPunct w:val="0"/>
      </w:pPr>
      <w:r>
        <w:t xml:space="preserve">표 5는 조건을 바꾼 결과이며 절감이 크게 줄어드는 조건은 둘이다. 왕복 지연 한도를 100 ms로 두면 한국, 일본, 인도의 작업이 깨끗한 리전에 닿지 못해 무릎점 절감이 32.98%로 꺾인다. 한계 배출 근사로 세면 절감이 절반 가까이 주며, 프랑스만 바꾸면 다시 풀기의 이점도 사라지지만(같은 고정 </w:t>
      </w:r>
      <w:r>
        <w:rPr>
          <w:rFonts w:ascii="Cambria Math" w:hAnsi="Cambria Math" w:cs="Cambria Math"/>
          <w:i/>
        </w:rPr>
        <w:t xml:space="preserve">α</w:t>
      </w:r>
      <w:r>
        <w:t xml:space="preserve"> 짝으로 37.53% 대 37.65%) 대칭으로 세면 남는다(34.84% 대 33.78%). 전송을 출발지에서 세면 작업당 약 9 GB(계산 1 kWh당 12.9 GB)에서 CAST 무릎점이 홈에서 시각만 옮긴 실행(18.78%)과 같아지며, 이 손익분기는 0.06 kWh/GB에 반비례한다.</w:t>
      </w:r>
    </w:p>
    <w:p w14:paraId="6C259929" w14:textId="77777777" w:rsidR="00CA0C2E" w:rsidRDefault="00000000" w:rsidP="00724B75">
      <w:pPr>
        <w:overflowPunct w:val="0"/>
      </w:pPr>
      <w:r>
        <w:t xml:space="preserve">CAST는 매 슬롯 선형 계획을 열한 번 푼다. HiGHS로 슬롯당 평균 223 ms, 95 백분위수 380 ms, 최대 1.2초가 걸렸고(정수 계획 상대 허용오차 0.01%), 최대 변수는 7,848개, 1년 전체는 34분이다. 문제 크기는 작업 수가 아니라 대기열 길이에 매여, 도착을 두 배로 늘리면 최대 변수가 두 배, 풀이 시간이 2.5배가 되고 Azure는 52분(</w:t>
      </w:r>
      <w:r>
        <w:rPr>
          <w:rFonts w:ascii="Cambria Math" w:hAnsi="Cambria Math" w:cs="Cambria Math"/>
          <w:i/>
        </w:rPr>
        <w:t xml:space="preserve">ρ</w:t>
      </w:r>
      <w:r>
        <w:t xml:space="preserve">=13)이다.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5 결론이 유지되는 범위(합성, CAST). 모든 행에서 위반은 0이다. Cost of cap은 상한 없음 무릎점 − CAST 무릎점(%p)으로 음수면 CAST가 덜 배출한다. 회계 행의 계산식은 4.1절에 있다.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5 Robustness (synthetic, CAST). No row has a violation. Cost of cap is the no-cap knee saving minus CAST's knee saving (pp), negative when CAST emits less.</w:t>
            </w:r>
          </w:p>
          <w:tbl>
            <w:tblPr>
              <w:tblW w:w="3912" w:type="dxa"/>
              <w:tblLook w:val="04A0" w:firstRow="1" w:lastRow="0" w:firstColumn="1" w:lastColumn="0" w:noHBand="0" w:noVBand="1"/>
              <w:tblLayout w:type="fixed"/>
              <w:tblCellMar>
                <w:left w:w="40" w:type="dxa"/>
                <w:right w:w="40" w:type="dxa"/>
              </w:tblCellMar>
            </w:tblPr>
            <w:tblGrid>
              <w:gridCol w:w="1032"/>
              <w:gridCol w:w="1056"/>
              <w:gridCol w:w="1056"/>
              <w:gridCol w:w="768"/>
            </w:tblGrid>
            <w:tr>
              <w:trPr>
                <w:cantSplit/>
                <w:trHeight w:val="20" w:hRule="exact"/>
              </w:trPr>
              <w:tc>
                <w:tcPr>
                  <w:tcW w:w="3912" w:type="dxa"/>
                  <w:gridSpan w:val="4"/>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1032"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Condition</w:t>
                  </w:r>
                </w:p>
              </w:tc>
              <w:tc>
                <w:tcPr>
                  <w:tcW w:w="1056"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Knee (%)</w:t>
                  </w:r>
                </w:p>
              </w:tc>
              <w:tc>
                <w:tcPr>
                  <w:tcW w:w="1056" w:type="dxa"/>
                  <w:vAlign w:val="center"/>
                </w:tcPr>
                <w:p w14:paraId="3A4B6926" w14:textId="77777777" w:rsidR="00354F08" w:rsidRDefault="00000000">
                  <w:pPr>
                    <w:keepNext/>
                    <w:spacing w:line="240" w:lineRule="auto"/>
                    <w:ind w:firstLine="0"/>
                    <w:rPr>
                      <w:sz w:val="13"/>
                      <w:szCs w:val="13"/>
                    </w:rPr>
                    <w:jc w:val="right"/>
                  </w:pPr>
                  <w:r>
                    <w:rPr>
                      <w:rFonts w:ascii="Cambria Math" w:hAnsi="Cambria Math" w:cs="Cambria Math"/>
                      <w:b/>
                      <w:sz w:val="14"/>
                      <w:szCs w:val="14"/>
                      <w:i/>
                    </w:rPr>
                    <w:t xml:space="preserve">α</w:t>
                  </w:r>
                  <w:r>
                    <w:rPr>
                      <w:b/>
                      <w:sz w:val="14"/>
                      <w:szCs w:val="14"/>
                    </w:rPr>
                    <w:t xml:space="preserve">=1 (%)</w:t>
                  </w:r>
                </w:p>
              </w:tc>
              <w:tc>
                <w:tcPr>
                  <w:tcW w:w="768"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Cost of cap (pp)</w:t>
                  </w:r>
                </w:p>
              </w:tc>
            </w:tr>
            <w:tr>
              <w:trPr>
                <w:cantSplit/>
                <w:trHeight w:val="10" w:hRule="exact"/>
              </w:trPr>
              <w:tc>
                <w:tcPr>
                  <w:tcW w:w="3912" w:type="dxa"/>
                  <w:gridSpan w:val="4"/>
                </w:tcPr>
                <w:p>
                  <w:pPr>
                    <w:keepNext/>
                    <w:spacing w:before="0" w:after="0" w:line="10" w:lineRule="exact"/>
                    <w:rPr>
                      <w:sz w:val="2"/>
                      <w:szCs w:val="2"/>
                    </w:rPr>
                  </w:pPr>
                </w:p>
              </w:tc>
            </w:tr>
            <w:tr>
              <w:trPr>
                <w:cantSplit/>
                <w:trHeight w:val="10" w:hRule="exact"/>
              </w:trPr>
              <w:tc>
                <w:tcPr>
                  <w:tcW w:w="3912" w:type="dxa"/>
                  <w:gridSpan w:val="4"/>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Main (LSTM, cap 17)</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71.93</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95.65</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1.47</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Forecaster: SN-24h</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64.44</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95.59</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1.86</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Forecaster: oracle</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67.20</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95.87</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2.05</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5 workload draws</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71.51±0.43</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95.40±0.28</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1.83±0.53</w:t>
                  </w:r>
                </w:p>
              </w:tc>
            </w:tr>
            <w:tr w:rsidR="00354F08" w14:paraId="4AEF9170" w14:textId="77777777">
              <w:trPr>
                <w:cantSplit/>
              </w:trPr>
              <w:tc>
                <w:tcPr>
                  <w:tcW w:w="103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Cap 7 (0.5×)</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56.79</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76.30</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16.61</w:t>
                  </w:r>
                </w:p>
              </w:tc>
            </w:tr>
            <w:tr w:rsidR="00354F08" w14:paraId="4AEF9170" w14:textId="77777777">
              <w:trPr>
                <w:cantSplit/>
              </w:trPr>
              <w:tc>
                <w:tcPr>
                  <w:tcW w:w="103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Cap 13 (1×)</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70.16</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94.18</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3.24</w:t>
                  </w:r>
                </w:p>
              </w:tc>
            </w:tr>
            <w:tr w:rsidR="00354F08" w14:paraId="4AEF9170" w14:textId="77777777">
              <w:trPr>
                <w:cantSplit/>
              </w:trPr>
              <w:tc>
                <w:tcPr>
                  <w:tcW w:w="103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Cap 26 (2×)</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73.21</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95.90</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0.19</w:t>
                  </w:r>
                </w:p>
              </w:tc>
            </w:tr>
            <w:tr w:rsidR="00354F08" w14:paraId="4AEF9170" w14:textId="77777777">
              <w:trPr>
                <w:cantSplit/>
              </w:trPr>
              <w:tc>
                <w:tcPr>
                  <w:tcW w:w="103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Cap 39 (3×)</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73.42</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95.96</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−0.03</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Per-region caps (3)</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63.75–73.05</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87.38–95.77</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0.35–9.64</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Arrivals ×2 (cap 23)</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69.45</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92.58</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3.85</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Unequal arrival rates</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74.53</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95.42</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0.71</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Deferrable share 20–60%</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70.01–72.54</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93.35–95.70</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1.10–3.09</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Arrival peak at noon</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70.26</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95.58</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0.31</w:t>
                  </w:r>
                </w:p>
              </w:tc>
            </w:tr>
            <w:tr w:rsidR="00354F08" w14:paraId="4AEF9170" w14:textId="77777777">
              <w:trPr>
                <w:cantSplit/>
              </w:trPr>
              <w:tc>
                <w:tcPr>
                  <w:tcW w:w="103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Horizon 6–12 h</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71.04–71.63</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95.58–95.65</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0.93–1.18</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No carbon lookahead</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69.50</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95.48</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2.54</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SN-24h in 3 weather regions</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71.55</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95.66</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1.32</w:t>
                  </w:r>
                </w:p>
              </w:tc>
            </w:tr>
            <w:tr w:rsidR="00354F08" w14:paraId="4AEF9170" w14:textId="77777777">
              <w:trPr>
                <w:cantSplit/>
              </w:trPr>
              <w:tc>
                <w:tcPr>
                  <w:tcW w:w="103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RTT cap 100 ms</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32.98</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46.83</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0.11</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Transfer 1 GB, dest. / origin</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71.16 / 66.01</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95.20 / 87.65</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1.46</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Life-cycle approx.</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67.07</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90.28</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1.33</w:t>
                  </w:r>
                </w:p>
              </w:tc>
            </w:tr>
            <w:tr w:rsidR="00354F08" w14:paraId="4AEF9170" w14:textId="77777777">
              <w:trPr>
                <w:cantSplit/>
              </w:trPr>
              <w:tc>
                <w:tcPr>
                  <w:tcW w:w="103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Marginal: France only</w:t>
                  </w:r>
                </w:p>
              </w:tc>
              <w:tc>
                <w:tcPr>
                  <w:tcW w:w="1056"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38.99</w:t>
                  </w:r>
                </w:p>
              </w:tc>
              <w:tc>
                <w:tcPr>
                  <w:tcW w:w="105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18.11</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1.03</w:t>
                  </w:r>
                </w:p>
              </w:tc>
            </w:tr>
            <w:tr w:rsidR="00354F08" w14:paraId="4AEF9170" w14:textId="77777777">
              <w:trPr>
                <w:cantSplit/>
              </w:trPr>
              <w:tc>
                <w:tcPr>
                  <w:tcW w:w="1032" w:type="dxa"/>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Marginal: symmetric</w:t>
                  </w:r>
                </w:p>
              </w:tc>
              <w:tc>
                <w:tcPr>
                  <w:tcW w:w="1056"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36.15</w:t>
                  </w:r>
                </w:p>
              </w:tc>
              <w:tc>
                <w:tcPr>
                  <w:tcW w:w="1056"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61.51</w:t>
                  </w:r>
                </w:p>
              </w:tc>
              <w:tc>
                <w:tcPr>
                  <w:tcW w:w="768"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0.04</w:t>
                  </w:r>
                </w:p>
              </w:tc>
            </w:tr>
            <w:tr>
              <w:trPr>
                <w:cantSplit/>
                <w:trHeight w:val="10" w:hRule="exact"/>
              </w:trPr>
              <w:tc>
                <w:tcPr>
                  <w:tcW w:w="3912" w:type="dxa"/>
                  <w:gridSpan w:val="4"/>
                </w:tcPr>
                <w:p>
                  <w:pPr>
                    <w:keepNext/>
                    <w:spacing w:before="0" w:after="0" w:line="10" w:lineRule="exact"/>
                    <w:rPr>
                      <w:sz w:val="2"/>
                      <w:szCs w:val="2"/>
                    </w:rPr>
                  </w:pPr>
                </w:p>
              </w:tc>
            </w:tr>
            <w:tr>
              <w:trPr>
                <w:cantSplit/>
                <w:trHeight w:val="10" w:hRule="exact"/>
              </w:trPr>
              <w:tc>
                <w:tcPr>
                  <w:tcW w:w="3912" w:type="dxa"/>
                  <w:gridSpan w:val="4"/>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5. 결론 및 향후 연구</w:t>
      </w:r>
    </w:p>
    <w:p w14:paraId="6C259929" w14:textId="77777777" w:rsidR="00CA0C2E" w:rsidRDefault="00000000" w:rsidP="00724B75">
      <w:pPr>
        <w:overflowPunct w:val="0"/>
      </w:pPr>
      <w:r>
        <w:t xml:space="preserve">본 논문은 리전 용량을 넘지 않고 마감을 지키면서 탄소 배출을 줄이는 스케줄러 CAST를 제안했다. CAST는 매시간 대기 작업 전부의 리전과 시각을 다시 배정해 상한 없는 실행 절감의 98%를 얻었고(합성), 남의 계획을 보지 않는 설계는 시작 때 확인이 없으면 9.0~17.0%가 넘쳤으며, 더 많이 줄이는 선행 정책 둘은 가장 붐빈 리전에 기준 피크의 2.2배와 9.9배를 요구했다. 상한 없는 실행에서 상한은 공간 이동이 모이는 캘리포니아와 프랑스에서 걸렸다.</w:t>
      </w:r>
    </w:p>
    <w:p w14:paraId="6C259929" w14:textId="77777777" w:rsidR="00CA0C2E" w:rsidRDefault="00000000" w:rsidP="00724B75">
      <w:pPr>
        <w:overflowPunct w:val="0"/>
      </w:pPr>
      <w:r>
        <w:t xml:space="preserve">한계는 다음과 같다. CAST의 이점은 작고(합성 0.96%p) 예약 설정에 따라 바뀌어, Azure에서 </w:t>
      </w:r>
      <w:r>
        <w:rPr>
          <w:rFonts w:ascii="Cambria Math" w:hAnsi="Cambria Math" w:cs="Cambria Math"/>
          <w:i/>
        </w:rPr>
        <w:t xml:space="preserve">ρ</w:t>
      </w:r>
      <w:r>
        <w:t xml:space="preserve">=13을 두면 다시 풀지 않는 설계가 앞섰다. 회계는 평균 배출계수 위에 있어 한계 배출로 세면 절감이 절반 가까이 줄고, 프랑스만 바꾼 근사에서는 다시 풀기의 이점도 사라진다. 설비 효율(PUE), 유휴 전력, 추가 설비의 내재 배출은 넣지 않았다. 리전마다 용량이 정해져 있다고 가정했다. 시뮬레이션이고 이론 보장이 없으며, 지연 등급과 Azure 출발 리전은 모형이고 실행 시간을 미리 안다고 두었다. 위반 0은 이용률 43.2%까지만 확인했고, 인도 자료는 2024년 11월부터 모양이 바뀌었으며, 선행 정책의 원 수치 재현은 확인하지 못했다.</w:t>
      </w:r>
    </w:p>
    <w:p w14:paraId="6C259929" w14:textId="77777777" w:rsidR="00CA0C2E" w:rsidRDefault="00000000" w:rsidP="00724B75">
      <w:pPr>
        <w:overflowPunct w:val="0"/>
      </w:pPr>
      <w:r>
        <w:t xml:space="preserve">향후 과제는 실제 예보, 한계 배출계수 회계, 실제 클러스터 검증, Zanotto 등이 남긴 리전 상한의 추정[4], 그리고 슬롯마다 다른 가중치 교환비를 하나로 맞추는 방법이다.</w:t>
      </w:r>
    </w:p>
    <w:p w14:paraId="73820DA0" w14:textId="77777777" w:rsidR="00354F08" w:rsidRDefault="00000000">
      <w:pPr>
        <w:spacing w:before="240"/>
        <w:ind w:firstLine="0"/>
        <w:jc w:val="left"/>
        <w:rPr>
          <w:rFonts w:eastAsia="맑은 고딕"/>
          <w:b/>
          <w:bCs/>
        </w:rPr>
      </w:pPr>
      <w:r>
        <w:rPr>
          <w:rFonts w:eastAsia="맑은 고딕"/>
          <w:b/>
          <w:bCs/>
        </w:rPr>
        <w:t xml:space="preserve">참고문헌</w:t>
      </w:r>
    </w:p>
    <w:p w14:paraId="5F51ADA2" w14:textId="77777777" w:rsidR="00354F08" w:rsidRDefault="00000000">
      <w:pPr>
        <w:overflowPunct w:val="0"/>
        <w:spacing w:line="203" w:lineRule="exact"/>
        <w:ind w:left="320" w:hanging="320"/>
        <w:rPr>
          <w:sz w:val="14"/>
          <w:szCs w:val="14"/>
        </w:rPr>
      </w:pPr>
      <w:r>
        <w:rPr>
          <w:sz w:val="14"/>
          <w:szCs w:val="14"/>
        </w:rPr>
        <w:t xml:space="preserve">[1] International Energy Agency, Energy and AI, World Energy Outlook Special Report, IEA, Paris, 2025.</w:t>
      </w:r>
    </w:p>
    <w:p w14:paraId="5F51ADA2" w14:textId="77777777" w:rsidR="00354F08" w:rsidRDefault="00000000">
      <w:pPr>
        <w:overflowPunct w:val="0"/>
        <w:spacing w:line="203" w:lineRule="exact"/>
        <w:ind w:left="320" w:hanging="320"/>
        <w:rPr>
          <w:sz w:val="14"/>
          <w:szCs w:val="14"/>
        </w:rPr>
      </w:pPr>
      <w:r>
        <w:rPr>
          <w:sz w:val="14"/>
          <w:szCs w:val="14"/>
        </w:rPr>
        <w:t xml:space="preserve">[2] T. Sukprasert, A. Souza, N. Bashir, D. Irwin, and P. Shenoy, “On the Limitations of Carbon-Aware Temporal and Spatial Workload Shifting in the Cloud,” Proc. of the 19th European Conf. on Computer Systems (EuroSys), pp. 924-941, Apr. 2024.</w:t>
      </w:r>
    </w:p>
    <w:p w14:paraId="5F51ADA2" w14:textId="77777777" w:rsidR="00354F08" w:rsidRDefault="00000000">
      <w:pPr>
        <w:overflowPunct w:val="0"/>
        <w:spacing w:line="203" w:lineRule="exact"/>
        <w:ind w:left="320" w:hanging="320"/>
        <w:rPr>
          <w:sz w:val="14"/>
          <w:szCs w:val="14"/>
        </w:rPr>
      </w:pPr>
      <w:r>
        <w:rPr>
          <w:sz w:val="14"/>
          <w:szCs w:val="14"/>
        </w:rPr>
        <w:t xml:space="preserve">[3] T. Bahreini, A. N. Tantawi, and O. Tardieu, “Caspian: A Carbon-aware Workload Scheduler in Multi-Cluster Kubernetes Environments,” Proc. of the 32nd IEEE Int. Symp. on Modeling, Analysis, and Simulation of Computer and Telecommunication Systems (MASCOTS), pp. 1-8, Oct. 2024.</w:t>
      </w:r>
    </w:p>
    <w:p w14:paraId="5F51ADA2" w14:textId="77777777" w:rsidR="00354F08" w:rsidRDefault="00000000">
      <w:pPr>
        <w:overflowPunct w:val="0"/>
        <w:spacing w:line="203" w:lineRule="exact"/>
        <w:ind w:left="320" w:hanging="320"/>
        <w:rPr>
          <w:sz w:val="14"/>
          <w:szCs w:val="14"/>
        </w:rPr>
      </w:pPr>
      <w:r>
        <w:rPr>
          <w:sz w:val="14"/>
          <w:szCs w:val="14"/>
        </w:rPr>
        <w:t xml:space="preserve">[4] M. Zanotto, L. Vicentini, R. Vreto, F. Lumpp, D. Braga, and S. Fiore, “A User-centric Kubernetes-based Architecture for Green Cloud Computing,” arXiv:2509.13325, 2025.</w:t>
      </w:r>
    </w:p>
    <w:p w14:paraId="5F51ADA2" w14:textId="77777777" w:rsidR="00354F08" w:rsidRDefault="00000000">
      <w:pPr>
        <w:overflowPunct w:val="0"/>
        <w:spacing w:line="203" w:lineRule="exact"/>
        <w:ind w:left="320" w:hanging="320"/>
        <w:rPr>
          <w:sz w:val="14"/>
          <w:szCs w:val="14"/>
        </w:rPr>
      </w:pPr>
      <w:r>
        <w:rPr>
          <w:sz w:val="14"/>
          <w:szCs w:val="14"/>
        </w:rPr>
        <w:t xml:space="preserve">[5] Green Software Foundation, Carbon Aware SDK, v1.8.0 [Online]. Available: https://github.com/Green-Software-Foundation/carbon-aware-sdk (downloaded 2026, Oct. 18)</w:t>
      </w:r>
    </w:p>
    <w:p w14:paraId="5F51ADA2" w14:textId="77777777" w:rsidR="00354F08" w:rsidRDefault="00000000">
      <w:pPr>
        <w:overflowPunct w:val="0"/>
        <w:spacing w:line="203" w:lineRule="exact"/>
        <w:ind w:left="320" w:hanging="320"/>
        <w:rPr>
          <w:sz w:val="14"/>
          <w:szCs w:val="14"/>
        </w:rPr>
      </w:pPr>
      <w:r>
        <w:rPr>
          <w:sz w:val="14"/>
          <w:szCs w:val="14"/>
        </w:rPr>
        <w:t xml:space="preserve">[6] P. Wiesner, I. Behnke, D. Scheinert, K. Gontarska, and L. Thamsen, “Let's Wait Awhile: How Temporal Workload Shifting Can Reduce Carbon Emissions in the Cloud,” Proc. of the 22nd Int. Middleware Conf. (Middleware), pp. 260-272, Dec. 2021.</w:t>
      </w:r>
    </w:p>
    <w:p w14:paraId="5F51ADA2" w14:textId="77777777" w:rsidR="00354F08" w:rsidRDefault="00000000">
      <w:pPr>
        <w:overflowPunct w:val="0"/>
        <w:spacing w:line="203" w:lineRule="exact"/>
        <w:ind w:left="320" w:hanging="320"/>
        <w:rPr>
          <w:sz w:val="14"/>
          <w:szCs w:val="14"/>
        </w:rPr>
      </w:pPr>
      <w:r>
        <w:rPr>
          <w:sz w:val="14"/>
          <w:szCs w:val="14"/>
        </w:rPr>
        <w:t xml:space="preserve">[7] W. A. Hanafy, Q. Liang, N. Bashir, D. Irwin, and P. Shenoy, “CarbonScaler: Leveraging Cloud Workload Elasticity for Optimizing Carbon-Efficiency,” Proc. of the ACM on Measurement and Analysis of Computing Systems (POMACS), Vol. 7, No. 3, Article 57, Dec. 2023.</w:t>
      </w:r>
    </w:p>
    <w:p w14:paraId="5F51ADA2" w14:textId="77777777" w:rsidR="00354F08" w:rsidRDefault="00000000">
      <w:pPr>
        <w:overflowPunct w:val="0"/>
        <w:spacing w:line="203" w:lineRule="exact"/>
        <w:ind w:left="320" w:hanging="320"/>
        <w:rPr>
          <w:sz w:val="14"/>
          <w:szCs w:val="14"/>
        </w:rPr>
      </w:pPr>
      <w:r>
        <w:rPr>
          <w:sz w:val="14"/>
          <w:szCs w:val="14"/>
        </w:rPr>
        <w:t xml:space="preserve">[8] W. A. Hanafy, Q. Liang, N. Bashir, A. Souza, D. Irwin, and P. Shenoy, “Going Green for Less Green: Optimizing the Cost of Reducing Cloud Carbon Emissions,” Proc. of the 29th ACM Int. Conf. on Architectural Support for Programming Languages and Operating Systems (ASPLOS), Vol. 3, pp. 479-496, Apr. 2024.</w:t>
      </w:r>
    </w:p>
    <w:p w14:paraId="5F51ADA2" w14:textId="77777777" w:rsidR="00354F08" w:rsidRDefault="00000000">
      <w:pPr>
        <w:overflowPunct w:val="0"/>
        <w:spacing w:line="203" w:lineRule="exact"/>
        <w:ind w:left="320" w:hanging="320"/>
        <w:rPr>
          <w:sz w:val="14"/>
          <w:szCs w:val="14"/>
        </w:rPr>
      </w:pPr>
      <w:r>
        <w:rPr>
          <w:sz w:val="14"/>
          <w:szCs w:val="14"/>
        </w:rPr>
        <w:t xml:space="preserve">[9] K. Xu, D. Sun, H. Tian, J. Zhang, and K. Chen, “GREEN: Carbon-efficient Resource Scheduling for Machine Learning Clusters,” Proc. of the 22nd USENIX Symp. on Networked Systems Design and Implementation (NSDI), pp. 999-1014, Apr. 2025.</w:t>
      </w:r>
    </w:p>
    <w:p w14:paraId="5F51ADA2" w14:textId="77777777" w:rsidR="00354F08" w:rsidRDefault="00000000">
      <w:pPr>
        <w:overflowPunct w:val="0"/>
        <w:spacing w:line="203" w:lineRule="exact"/>
        <w:ind w:left="320" w:hanging="320"/>
        <w:rPr>
          <w:sz w:val="14"/>
          <w:szCs w:val="14"/>
        </w:rPr>
      </w:pPr>
      <w:r>
        <w:rPr>
          <w:sz w:val="14"/>
          <w:szCs w:val="14"/>
        </w:rPr>
        <w:t xml:space="preserve">[10] A. Souza, S. Jasoria, B. Chakrabarty, D. Irwin, P. Shenoy, A. Bridgwater, A. Lundberg, F. Skogh, and A. Ali-Eldin, “CASPER: Carbon-Aware Scheduling and Provisioning for Distributed Web Services,” Proc. of the 14th Int. Green and Sustainable Computing Conf. (IGSC), pp. 67-73, Oct. 2023.</w:t>
      </w:r>
    </w:p>
    <w:p w14:paraId="5F51ADA2" w14:textId="77777777" w:rsidR="00354F08" w:rsidRDefault="00000000">
      <w:pPr>
        <w:overflowPunct w:val="0"/>
        <w:spacing w:line="203" w:lineRule="exact"/>
        <w:ind w:left="320" w:hanging="320"/>
        <w:rPr>
          <w:sz w:val="14"/>
          <w:szCs w:val="14"/>
        </w:rPr>
      </w:pPr>
      <w:r>
        <w:rPr>
          <w:sz w:val="14"/>
          <w:szCs w:val="14"/>
        </w:rPr>
        <w:t xml:space="preserve">[11] A. Lechowicz, N. Christianson, B. Sun, N. Bashir, M. Hajiesmaili, A. Wierman, and P. Shenoy, “Learning-Augmented Competitive Algorithms for Spatiotemporal Online Allocation with Deadline Constraints,” Proc. of the ACM on Measurement and Analysis of Computing Systems (POMACS), Vol. 9, No. 1, Article 8, pp. 1-49, Mar. 2025.</w:t>
      </w:r>
    </w:p>
    <w:p w14:paraId="5F51ADA2" w14:textId="77777777" w:rsidR="00354F08" w:rsidRDefault="00000000">
      <w:pPr>
        <w:overflowPunct w:val="0"/>
        <w:spacing w:line="203" w:lineRule="exact"/>
        <w:ind w:left="320" w:hanging="320"/>
        <w:rPr>
          <w:sz w:val="14"/>
          <w:szCs w:val="14"/>
        </w:rPr>
      </w:pPr>
      <w:r>
        <w:rPr>
          <w:sz w:val="14"/>
          <w:szCs w:val="14"/>
        </w:rPr>
        <w:t xml:space="preserve">[12] S. Hall, F. Micheli, G. Belgioioso, A. Radovanović, and F. Dörfler, “Carbon-Aware Computing for Data Centers with Probabilistic Performance Guarantees,” arXiv:2410.21510, 2024.</w:t>
      </w:r>
    </w:p>
    <w:p w14:paraId="5F51ADA2" w14:textId="77777777" w:rsidR="00354F08" w:rsidRDefault="00000000">
      <w:pPr>
        <w:overflowPunct w:val="0"/>
        <w:spacing w:line="203" w:lineRule="exact"/>
        <w:ind w:left="320" w:hanging="320"/>
        <w:rPr>
          <w:sz w:val="14"/>
          <w:szCs w:val="14"/>
        </w:rPr>
      </w:pPr>
      <w:r>
        <w:rPr>
          <w:sz w:val="14"/>
          <w:szCs w:val="14"/>
        </w:rPr>
        <w:t xml:space="preserve">[13] A. Radovanović, R. Koningstein, I. Schneider, B. Chen, A. Duarte, B. Roy, D. Xiao, M. Haridasan, P. Hung, N. Care, S. Talukdar, E. Mullen, K. Smith, M. Cottman, and W. Cirne, “Carbon-Aware Computing for Datacenters,” IEEE Transactions on Power Systems, Vol. 38, No. 2, pp. 1270-1280, Mar. 2023.</w:t>
      </w:r>
    </w:p>
    <w:p w14:paraId="5F51ADA2" w14:textId="77777777" w:rsidR="00354F08" w:rsidRDefault="00000000">
      <w:pPr>
        <w:overflowPunct w:val="0"/>
        <w:spacing w:line="203" w:lineRule="exact"/>
        <w:ind w:left="320" w:hanging="320"/>
        <w:rPr>
          <w:sz w:val="14"/>
          <w:szCs w:val="14"/>
        </w:rPr>
      </w:pPr>
      <w:r>
        <w:rPr>
          <w:sz w:val="14"/>
          <w:szCs w:val="14"/>
        </w:rPr>
        <w:t xml:space="preserve">[14] W. A. Hanafy, L. Wu, D. Irwin, and P. Shenoy, “CarbonFlex: Enabling Carbon-aware Provisioning and Scheduling for Cloud Clusters,” arXiv:2505.18357, 2025.</w:t>
      </w:r>
    </w:p>
    <w:p w14:paraId="5F51ADA2" w14:textId="77777777" w:rsidR="00354F08" w:rsidRDefault="00000000">
      <w:pPr>
        <w:overflowPunct w:val="0"/>
        <w:spacing w:line="203" w:lineRule="exact"/>
        <w:ind w:left="320" w:hanging="320"/>
        <w:rPr>
          <w:sz w:val="14"/>
          <w:szCs w:val="14"/>
        </w:rPr>
      </w:pPr>
      <w:r>
        <w:rPr>
          <w:sz w:val="14"/>
          <w:szCs w:val="14"/>
        </w:rPr>
        <w:t xml:space="preserve">[15] W. Feng, A. Dasgupta, Z. D. Tekler, S. Ahuja, J. Zheng, and X. Jiang, “COAST: Congestion-Aware Start-Time Recommendations for Carbon-Aware HPC Jobs,” arXiv:2609.05443, 2026.</w:t>
      </w:r>
    </w:p>
    <w:p w14:paraId="5F51ADA2" w14:textId="77777777" w:rsidR="00354F08" w:rsidRDefault="00000000">
      <w:pPr>
        <w:overflowPunct w:val="0"/>
        <w:spacing w:line="203" w:lineRule="exact"/>
        <w:ind w:left="320" w:hanging="320"/>
        <w:rPr>
          <w:sz w:val="14"/>
          <w:szCs w:val="14"/>
        </w:rPr>
      </w:pPr>
      <w:r>
        <w:rPr>
          <w:sz w:val="14"/>
          <w:szCs w:val="14"/>
        </w:rPr>
        <w:t xml:space="preserve">[16] D. Maji, R. K. Sitaraman, and P. Shenoy, “DACF: Day-Ahead Carbon Intensity Forecasting of Power Grids using Machine Learning,” Proc. of the 13th ACM Int. Conf. on Future Energy Systems (e-Energy), pp. 188-192, Jun.-Jul. 2022.</w:t>
      </w:r>
    </w:p>
    <w:p w14:paraId="5F51ADA2" w14:textId="77777777" w:rsidR="00354F08" w:rsidRDefault="00000000">
      <w:pPr>
        <w:overflowPunct w:val="0"/>
        <w:spacing w:line="203" w:lineRule="exact"/>
        <w:ind w:left="320" w:hanging="320"/>
        <w:rPr>
          <w:sz w:val="14"/>
          <w:szCs w:val="14"/>
        </w:rPr>
      </w:pPr>
      <w:r>
        <w:rPr>
          <w:sz w:val="14"/>
          <w:szCs w:val="14"/>
        </w:rPr>
        <w:t xml:space="preserve">[17] M. Zeleny, “Compromise Programming,” in J. L. Cochrane and M. Zeleny (Eds.), Multiple Criteria Decision Making, University of South Carolina Press, Columbia, pp. 262-301, 1973.</w:t>
      </w:r>
    </w:p>
    <w:p w14:paraId="5F51ADA2" w14:textId="77777777" w:rsidR="00354F08" w:rsidRDefault="00000000">
      <w:pPr>
        <w:overflowPunct w:val="0"/>
        <w:spacing w:line="203" w:lineRule="exact"/>
        <w:ind w:left="320" w:hanging="320"/>
        <w:rPr>
          <w:sz w:val="14"/>
          <w:szCs w:val="14"/>
        </w:rPr>
      </w:pPr>
      <w:r>
        <w:rPr>
          <w:sz w:val="14"/>
          <w:szCs w:val="14"/>
        </w:rPr>
        <w:t xml:space="preserve">[18] J. Branke, K. Deb, H. Dierolf, and M. Osswald, “Finding Knees in Multi-objective Optimization,” Proc. of the 8th Int. Conf. on Parallel Problem Solving from Nature (PPSN VIII), LNCS 3242, pp. 722-731, Sep. 2004.</w:t>
      </w:r>
    </w:p>
    <w:p w14:paraId="5F51ADA2" w14:textId="77777777" w:rsidR="00354F08" w:rsidRDefault="00000000">
      <w:pPr>
        <w:overflowPunct w:val="0"/>
        <w:spacing w:line="203" w:lineRule="exact"/>
        <w:ind w:left="320" w:hanging="320"/>
        <w:rPr>
          <w:sz w:val="14"/>
          <w:szCs w:val="14"/>
        </w:rPr>
      </w:pPr>
      <w:r>
        <w:rPr>
          <w:sz w:val="14"/>
          <w:szCs w:val="14"/>
        </w:rPr>
        <w:t xml:space="preserve">[19] Electricity Maps. API Documentation [Online]. Available: https://docs.electricitymaps.com (downloaded 2026, Oct. 12)</w:t>
      </w:r>
    </w:p>
    <w:p w14:paraId="5F51ADA2" w14:textId="77777777" w:rsidR="00354F08" w:rsidRDefault="00000000">
      <w:pPr>
        <w:overflowPunct w:val="0"/>
        <w:spacing w:line="203" w:lineRule="exact"/>
        <w:ind w:left="320" w:hanging="320"/>
        <w:rPr>
          <w:sz w:val="14"/>
          <w:szCs w:val="14"/>
        </w:rPr>
      </w:pPr>
      <w:r>
        <w:rPr>
          <w:sz w:val="14"/>
          <w:szCs w:val="14"/>
        </w:rPr>
        <w:t xml:space="preserve">[20] Electricity Maps. Methodology [Online]. Available: https://www.electricitymaps.com/data/methodology (downloaded 2026, Sep. 22)</w:t>
      </w:r>
    </w:p>
    <w:p w14:paraId="5F51ADA2" w14:textId="77777777" w:rsidR="00354F08" w:rsidRDefault="00000000">
      <w:pPr>
        <w:overflowPunct w:val="0"/>
        <w:spacing w:line="203" w:lineRule="exact"/>
        <w:ind w:left="320" w:hanging="320"/>
        <w:rPr>
          <w:sz w:val="14"/>
          <w:szCs w:val="14"/>
        </w:rPr>
      </w:pPr>
      <w:r>
        <w:rPr>
          <w:sz w:val="14"/>
          <w:szCs w:val="14"/>
        </w:rPr>
        <w:t xml:space="preserve">[21] Microsoft. Azure Network Round-Trip Latency Statistics [Online]. Available: https://learn.microsoft.com/en-us/azure/networking/azure-network-latency (downloaded 2026, Sep. 22)</w:t>
      </w:r>
    </w:p>
    <w:p w14:paraId="5F51ADA2" w14:textId="77777777" w:rsidR="00354F08" w:rsidRDefault="00000000">
      <w:pPr>
        <w:overflowPunct w:val="0"/>
        <w:spacing w:line="203" w:lineRule="exact"/>
        <w:ind w:left="320" w:hanging="320"/>
        <w:rPr>
          <w:sz w:val="14"/>
          <w:szCs w:val="14"/>
        </w:rPr>
      </w:pPr>
      <w:r>
        <w:rPr>
          <w:sz w:val="14"/>
          <w:szCs w:val="14"/>
        </w:rPr>
        <w:t xml:space="preserve">[22] E. Cortez, A. Bonde, A. Muzio, M. Russinovich, M. Fontoura, and R. Bianchini, “Resource Central: Understanding and Predicting Workloads for Improved Resource Management in Large Cloud Platforms,” Proc. of the 26th ACM Symp. on Operating Systems Principles (SOSP), pp. 153-167, Oct. 2017.</w:t>
      </w:r>
    </w:p>
    <w:p w14:paraId="5F51ADA2" w14:textId="77777777" w:rsidR="00354F08" w:rsidRDefault="00000000">
      <w:pPr>
        <w:overflowPunct w:val="0"/>
        <w:spacing w:line="203" w:lineRule="exact"/>
        <w:ind w:left="320" w:hanging="320"/>
        <w:rPr>
          <w:sz w:val="14"/>
          <w:szCs w:val="14"/>
        </w:rPr>
      </w:pPr>
      <w:r>
        <w:rPr>
          <w:sz w:val="14"/>
          <w:szCs w:val="14"/>
        </w:rPr>
        <w:t xml:space="preserve">[23] Microsoft Azure, Azure Public Dataset V2, 2019 [Online]. Available: https://github.com/Azure/AzurePublicDataset (downloaded 2026, Oct. 17)</w:t>
      </w:r>
    </w:p>
    <w:p w14:paraId="5F51ADA2" w14:textId="77777777" w:rsidR="00354F08" w:rsidRDefault="00000000">
      <w:pPr>
        <w:overflowPunct w:val="0"/>
        <w:spacing w:line="203" w:lineRule="exact"/>
        <w:ind w:left="320" w:hanging="320"/>
        <w:rPr>
          <w:sz w:val="14"/>
          <w:szCs w:val="14"/>
        </w:rPr>
      </w:pPr>
      <w:r>
        <w:rPr>
          <w:sz w:val="14"/>
          <w:szCs w:val="14"/>
        </w:rPr>
        <w:t xml:space="preserve">[24] J. Aslan, K. Mayers, J. G. Koomey, and C. France, “Electricity Intensity of Internet Data Transmission: Untangling the Estimates,” Journal of Industrial Ecology, Vol. 22, No. 4, pp. 785-798, 2018.</w:t>
      </w:r>
    </w:p>
    <w:sectPr w:rsidR="00AA6EBD">
      <w:footerReference w:type="default" r:id="rId18"/>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2B119B" w14:textId="77777777" w:rsidR="00F46D61" w:rsidRDefault="00F46D61">
      <w:pPr>
        <w:spacing w:line="240" w:lineRule="auto"/>
      </w:pPr>
      <w:r>
        <w:separator/>
      </w:r>
    </w:p>
  </w:endnote>
  <w:endnote w:type="continuationSeparator" w:id="0">
    <w:p w14:paraId="3DB4554C" w14:textId="77777777" w:rsidR="00F46D61" w:rsidRDefault="00F46D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050DEDE-8863-C943-907F-50AC78EDED57}"/>
    <w:embedBold r:id="rId2" w:fontKey="{16DDE906-7E16-1440-B2CA-E0416EF95758}"/>
    <w:embedItalic r:id="rId3" w:fontKey="{CD4599D7-8ED1-2D44-9311-69B4164213CC}"/>
  </w:font>
  <w:font w:name="휴먼명조">
    <w:altName w:val="맑은 고딕"/>
    <w:panose1 w:val="020B0604020202020204"/>
    <w:charset w:val="81"/>
    <w:family w:val="auto"/>
    <w:pitch w:val="variable"/>
    <w:sig w:usb0="800002A7" w:usb1="19D77CFB" w:usb2="00000010" w:usb3="00000000" w:csb0="00080001" w:csb1="00000000"/>
    <w:embedRegular r:id="rId4" w:subsetted="1" w:fontKey="{E3966DAE-AC38-BD47-A026-50F90E1005E1}"/>
    <w:embedBold r:id="rId5" w:subsetted="1" w:fontKey="{3F11DD06-B535-034C-BA60-06F6AA2111B1}"/>
  </w:font>
  <w:font w:name="Arial">
    <w:panose1 w:val="020B0604020202020204"/>
    <w:charset w:val="00"/>
    <w:family w:val="swiss"/>
    <w:pitch w:val="variable"/>
    <w:sig w:usb0="E0002EFF" w:usb1="C000785B" w:usb2="00000009" w:usb3="00000000" w:csb0="000001FF" w:csb1="00000000"/>
    <w:embedRegular r:id="rId6" w:fontKey="{7D9E8BAE-2599-154D-9CD7-3363434C3C49}"/>
  </w:font>
  <w:font w:name="나눔명조">
    <w:panose1 w:val="020B0604020202020204"/>
    <w:charset w:val="81"/>
    <w:family w:val="roman"/>
    <w:pitch w:val="variable"/>
    <w:sig w:usb0="800002A7" w:usb1="09D7FCFB" w:usb2="00000010" w:usb3="00000000" w:csb0="00280001" w:csb1="00000000"/>
    <w:embedBold r:id="rId7" w:subsetted="1" w:fontKey="{67D2DF4A-84DD-B745-8451-D6C99EBB1440}"/>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9" w:fontKey="{C7B06F7B-6727-A743-8C71-EC9EB87E8053}"/>
    <w:embedItalic r:id="rId10" w:fontKey="{167EC0B3-8530-1745-AF57-0C6B5E7A428F}"/>
  </w:font>
  <w:font w:name="Courier New">
    <w:panose1 w:val="02070309020205020404"/>
    <w:charset w:val="00"/>
    <w:family w:val="modern"/>
    <w:pitch w:val="fixed"/>
    <w:sig w:usb0="E0002EFF" w:usb1="C0007843" w:usb2="00000009" w:usb3="00000000" w:csb0="000001FF" w:csb1="00000000"/>
    <w:embedRegular r:id="rId11" w:fontKey="{F4F5EF55-A128-A943-8F8F-7B5B9826484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2" w:fontKey="{F698E746-389F-2749-922D-692355238EBF}"/>
  </w:font>
  <w:font w:name="Cambria">
    <w:panose1 w:val="02040503050406030204"/>
    <w:charset w:val="00"/>
    <w:family w:val="roman"/>
    <w:pitch w:val="variable"/>
    <w:sig w:usb0="E00006FF" w:usb1="420024FF" w:usb2="02000000" w:usb3="00000000" w:csb0="0000019F" w:csb1="00000000"/>
    <w:embedRegular r:id="rId13" w:fontKey="{7FDB0DE3-07A3-EF4A-ADC9-3DF8246A2B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A5A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E2222"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9FAB"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0ED46" w14:textId="77777777" w:rsidR="00F46D61" w:rsidRDefault="00F46D61">
      <w:pPr>
        <w:spacing w:line="240" w:lineRule="auto"/>
      </w:pPr>
      <w:r>
        <w:separator/>
      </w:r>
    </w:p>
  </w:footnote>
  <w:footnote w:type="continuationSeparator" w:id="0">
    <w:p w14:paraId="0BE9CF9E" w14:textId="77777777" w:rsidR="00F46D61" w:rsidRDefault="00F46D61">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1E44"/>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806B8"/>
    <w:rsid w:val="00395172"/>
    <w:rsid w:val="003A0FF1"/>
    <w:rsid w:val="003A5515"/>
    <w:rsid w:val="003B184F"/>
    <w:rsid w:val="003D147E"/>
    <w:rsid w:val="003E3C6B"/>
    <w:rsid w:val="00415F79"/>
    <w:rsid w:val="004228F2"/>
    <w:rsid w:val="004319E9"/>
    <w:rsid w:val="004327F2"/>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73C85"/>
    <w:rsid w:val="005D0777"/>
    <w:rsid w:val="005E19B5"/>
    <w:rsid w:val="005E4880"/>
    <w:rsid w:val="005F529E"/>
    <w:rsid w:val="00601F73"/>
    <w:rsid w:val="006A7075"/>
    <w:rsid w:val="006B06E3"/>
    <w:rsid w:val="006F1C44"/>
    <w:rsid w:val="00713669"/>
    <w:rsid w:val="00724B75"/>
    <w:rsid w:val="007363B2"/>
    <w:rsid w:val="00782E04"/>
    <w:rsid w:val="0078337A"/>
    <w:rsid w:val="00794204"/>
    <w:rsid w:val="007A32AC"/>
    <w:rsid w:val="007B2E50"/>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814EA"/>
    <w:rsid w:val="009912AC"/>
    <w:rsid w:val="009A0839"/>
    <w:rsid w:val="009A3731"/>
    <w:rsid w:val="009C17A6"/>
    <w:rsid w:val="009C4F3C"/>
    <w:rsid w:val="009C4FBB"/>
    <w:rsid w:val="009D1ECB"/>
    <w:rsid w:val="00A0611C"/>
    <w:rsid w:val="00A141D8"/>
    <w:rsid w:val="00A17DD1"/>
    <w:rsid w:val="00A20B1F"/>
    <w:rsid w:val="00A2156A"/>
    <w:rsid w:val="00A26B9F"/>
    <w:rsid w:val="00A35A43"/>
    <w:rsid w:val="00A44503"/>
    <w:rsid w:val="00A71BF5"/>
    <w:rsid w:val="00A84001"/>
    <w:rsid w:val="00A86011"/>
    <w:rsid w:val="00A869A0"/>
    <w:rsid w:val="00AA6EBD"/>
    <w:rsid w:val="00AD7BE7"/>
    <w:rsid w:val="00AE492D"/>
    <w:rsid w:val="00AF40B7"/>
    <w:rsid w:val="00B52528"/>
    <w:rsid w:val="00B554BB"/>
    <w:rsid w:val="00B87763"/>
    <w:rsid w:val="00B94E94"/>
    <w:rsid w:val="00BA265E"/>
    <w:rsid w:val="00BA7D16"/>
    <w:rsid w:val="00BB38B7"/>
    <w:rsid w:val="00BE533B"/>
    <w:rsid w:val="00BF3996"/>
    <w:rsid w:val="00C26F25"/>
    <w:rsid w:val="00C31760"/>
    <w:rsid w:val="00C47E64"/>
    <w:rsid w:val="00C54E8E"/>
    <w:rsid w:val="00CA0878"/>
    <w:rsid w:val="00CA0C2E"/>
    <w:rsid w:val="00CA4EE5"/>
    <w:rsid w:val="00CE538A"/>
    <w:rsid w:val="00CE6D57"/>
    <w:rsid w:val="00D06CDA"/>
    <w:rsid w:val="00D220D0"/>
    <w:rsid w:val="00D26FB2"/>
    <w:rsid w:val="00D407DC"/>
    <w:rsid w:val="00D43C1D"/>
    <w:rsid w:val="00D44CBD"/>
    <w:rsid w:val="00D51FA4"/>
    <w:rsid w:val="00D642B7"/>
    <w:rsid w:val="00D87418"/>
    <w:rsid w:val="00DA1908"/>
    <w:rsid w:val="00DB1EDE"/>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46D61"/>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C05"/>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 w:type="character" w:customStyle="1" w:styleId="apple-converted-space">
    <w:name w:val="apple-converted-space"/>
    <w:basedOn w:val="a0"/>
    <w:rsid w:val="00AA6EBD"/>
  </w:style>
  <w:style w:type="character" w:styleId="a8">
    <w:name w:val="Hyperlink"/>
    <w:basedOn w:val="a0"/>
    <w:uiPriority w:val="99"/>
    <w:unhideWhenUsed/>
    <w:rsid w:val="000B1E44"/>
    <w:rPr>
      <w:color w:val="0000FF" w:themeColor="hyperlink"/>
      <w:u w:val="single"/>
    </w:rPr>
  </w:style>
  <w:style w:type="character" w:styleId="a9">
    <w:name w:val="Unresolved Mention"/>
    <w:basedOn w:val="a0"/>
    <w:uiPriority w:val="99"/>
    <w:semiHidden/>
    <w:unhideWhenUsed/>
    <w:rsid w:val="000B1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10</Pages>
  <Words>3600</Words>
  <Characters>20520</Characters>
  <Application>Microsoft Office Word</Application>
  <DocSecurity>0</DocSecurity>
  <Lines>171</Lines>
  <Paragraphs>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131</cp:revision>
  <dcterms:created xsi:type="dcterms:W3CDTF">2026-08-27T08:37:00Z</dcterms:created>
  <dcterms:modified xsi:type="dcterms:W3CDTF">2026-10-11T15:09:00Z</dcterms:modified>
  <dc:creator/>
  <dc:description/>
  <dc:title/>
  <dc:subject/>
  <cp:keywords/>
</cp:coreProperties>
</file>