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 xml:space="preserve">작업 집합을 J, 리전 집합을 R로 둔다. 슬롯 길이는 1시간이며, 탄소집약도 데이터의 시간 해상도와 일치시킨 값이다. 작업 j는 출발 리전 o</w:t>
      </w:r>
      <w:r>
        <w:t xml:space="preserve">j</w:t>
      </w:r>
      <w:r>
        <w:t xml:space="preserve">, 제출 시각 s</w:t>
      </w:r>
      <w:r>
        <w:t xml:space="preserve">j</w:t>
      </w:r>
      <w:r>
        <w:t xml:space="preserve">, 실행 시간 d</w:t>
      </w:r>
      <w:r>
        <w:t xml:space="preserve">j</w:t>
      </w:r>
      <w:r>
        <w:t xml:space="preserve">, 지연 등급 k</w:t>
      </w:r>
      <w:r>
        <w:t xml:space="preserve">j</w:t>
      </w:r>
      <w:r>
        <w:t xml:space="preserve">, 지연 예산 L</w:t>
      </w:r>
      <w:r>
        <w:t xml:space="preserve">j</w:t>
      </w:r>
      <w:r>
        <w:t xml:space="preserve">를 갖는다. 작업의 마감은 D</w:t>
      </w:r>
      <w:r>
        <w:t xml:space="preserve">j</w:t>
      </w:r>
      <w:r>
        <w:t xml:space="preserve"> = s</w:t>
      </w:r>
      <w:r>
        <w:t xml:space="preserve">j</w:t>
      </w:r>
      <w:r>
        <w:t xml:space="preserve"> + L</w:t>
      </w:r>
      <w:r>
        <w:t xml:space="preserve">j</w:t>
      </w:r>
      <w:r>
        <w:t xml:space="preserve"> + d</w:t>
      </w:r>
      <w:r>
        <w:t xml:space="preserve">j</w:t>
      </w:r>
      <w:r>
        <w:t xml:space="preserve">다. 리전 r은 용량 cap</w:t>
      </w:r>
      <w:r>
        <w:t xml:space="preserve">r</w:t>
      </w:r>
      <w:r>
        <w:t xml:space="preserve">을 가지며, 여기에 여유율 η를 곱한 값이 동시 실행 상한이 된다. 스케줄러가 정하는 값은 두 가지다 — 실행 리전을 나타내는 배정 변수 x</w:t>
      </w:r>
      <w:r>
        <w:t xml:space="preserve">jr</w:t>
      </w:r>
      <w:r>
        <w:t xml:space="preserve">(작업 j를 리전 r에 배정하면 1)과 실행 시각 τ</w:t>
      </w:r>
      <w: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134 </w:t>
      </w:r>
      <w:proofErr w:type="spellStart"/>
      <w:r>
        <w:rPr>
          <w:sz w:val="18"/>
          <w:szCs w:val="18"/>
        </w:rPr>
        <w:t>ms</w:t>
      </w:r>
      <w:proofErr w:type="spellEnd"/>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w:t>
      </w:r>
      <w:proofErr w:type="spellStart"/>
      <w:r>
        <w:rPr>
          <w:sz w:val="18"/>
          <w:szCs w:val="18"/>
        </w:rPr>
        <w:t>ms</w:t>
      </w:r>
      <w:proofErr w:type="spellEnd"/>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w:t>
      </w:r>
      <w:proofErr w:type="spellStart"/>
      <w:r>
        <w:rPr>
          <w:sz w:val="18"/>
          <w:szCs w:val="18"/>
        </w:rPr>
        <w:t>ms</w:t>
      </w:r>
      <w:proofErr w:type="spellEnd"/>
      <w:r>
        <w:rPr>
          <w:sz w:val="18"/>
          <w:szCs w:val="18"/>
        </w:rPr>
        <w:t>)</w:t>
      </w:r>
      <w:r>
        <w:rPr>
          <w:sz w:val="18"/>
          <w:szCs w:val="18"/>
        </w:rPr>
        <w:t>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구간(짙은 회색은 마감이 임박해 상한을 넘겨 받아들인 작업으로, 아래 패널의 ‘상한 도달’과는 다른 사건이다),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 이와 별개로, 저장된 체크포인트에는 가중치만 남아 있어 학습률·에폭·최적화기는 복원하지 못했다.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