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S15).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5에 실은 값</w:t>
      </w:r>
    </w:p>
    <w:p>
      <w:pPr>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5)</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지연 등급별 시간 이동 기여</w:t>
      </w:r>
    </w:p>
    <w:p>
      <w:pPr>
        <w:jc w:val="both"/>
      </w:pPr>
      <w:r>
        <w:rPr>
          <w:i w:val="0"/>
          <w:sz w:val="20"/>
        </w:rPr>
        <w:t>본편 4.2절은 절감의 93.79%가 등급 1에서, 6.20%가 등급 2에서 나온다고만 밝힌다. 등급별 작업 수와 절감량은 다음과 같다.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spacing w:before="120" w:after="40"/>
        <w:jc w:val="center"/>
      </w:pPr>
      <w:r>
        <w:rPr>
          <w:b/>
          <w:sz w:val="17"/>
        </w:rPr>
        <w:t>표 S13. 지연 등급별 시간 이동 절감 기여</w:t>
      </w:r>
    </w:p>
    <w:p>
      <w:pPr>
        <w:jc w:val="both"/>
      </w:pPr>
      <w:r>
        <w:rPr>
          <w:i w:val="0"/>
          <w:sz w:val="20"/>
        </w:rPr>
        <w:t>등급 3 이하가 0.00%인 것은 알고리즘의 한계가 아니라 슬롯 길이의 결과다. 이 세 등급은 지연 예산이 1시간보다 짧아 정수 슬롯 격자 위에 옮길 자리가 없다 — A.10의 '용량을 보지 않고 지나가는 경로'가 다루는 작업들이며, 전체의 60.1%인 87,712건이다. 슬롯 길이를 줄이면 이들도 움직이지만 정수 계획을 푸는 횟수가 그만큼 늘어난다.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S14.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S15.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