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두 축을 하나의 정수 계획법으로 결합해 리전과 시간대를 함께 정하는 실제 구현인 Caspian도 마찬가지다 — 탄소와 그 밖의 목적 사이의 가중치는 사람이 고르며, 저자들 스스로 그 값을 신중하게 정해야 한다고 결론지었다.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5.5절에서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§5.5</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(§5.5)</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§5.4</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(§6.3).</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r>
        <w:t xml:space="preserve"> 예측 모듈 자체는 본 연구의 기여가 아니므로 정확도 평가는 생략하되, 스케줄러에 넣는 탄소집약도 계열만 바꾼 비교에서 예측값 대신 24시간 전 실측값을 써도 총 배출량 차이가 19.4 kg, 곧 전체 절감량의 0.07%에 그친다는 점은 밝혀둔다 — 본 시스템의 절감은 예측 정확도가 아니라 배치 결정 구조에서 나온다.</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6.3</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1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§6.3</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 xml:space="preserve">작업량이 늘면 본 알고리즘에서도 용량 위반 배정이 급증하므로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