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00" w:lineRule="auto"/>
      </w:pPr>
      <w:r>
        <w:rPr>
          <w:rFonts w:ascii="맑은 고딕" w:hAnsi="맑은 고딕" w:eastAsia="맑은 고딕" w:cs="맑은 고딕"/>
          <w:b/>
          <w:sz w:val="30"/>
        </w:rPr>
        <w:t>CAST v2 피드백 대응표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v1 피드백 66항목(교수님 P1~P6, 심사 주요 M1~M10의 48개, 경미 m1~m12)에 전체판(CAST_JOK_v2_전체판)이 어떻게 답했는지. 위치는 전체판의 절·표·그림 번호다. 2026-10-19.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요약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66항목: 반영 60, 일부 반영 4(P2, M4c, M10a, m10), 반영 못 함 1(M7f), 해당 없음 1(m6).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판 전체에 걸친 정리: 설계 비교를 두 워크로드 모두 예약 없이(ρ=0), 실행 시간 가중 왕복 지연을 0.6 ms 안으로 맞춘 짝으로 다시 쟀고(4.1, 표 8), 초록·1장·4장·5장의 숫자를 이 기준 하나로 맞추었다.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남은 큰 한계 셋: (1) 이점이 작다(같은 지연에서 합성 약 1%포인트, Azure 2.5%포인트). (2) 한계 배출로 세면 순서가 뒤집히는 근사가 있다. (3) 선행 정책의 원 논문 수치는 재현하지 못했다.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교수님 피드백 P1~P6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P1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227건 예외와 최대 17 때문에 "마감 우선의 소프트 상한 정책"으로 읽힌다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CAST는 두 워크로드, 세 예측기 모두에서 상한을 넘긴 배정이 0이다(4.4). 227건은 이제 대조군 입장 통제형의 값이며, 여유가 다한 작업을 처음 정한 리전에 밀어 넣는 규칙에서 나왔고 그 순간 다른 리전에는 늘 빈자리가 있었다(4.4). 3.3은 용량을 "강제"가 아니라 "초과에 가장 큰 벌점"으로 적고, 물리 초과 변수가 양수가 되는 조건(Azure 상한 0.5배)을 밝혔다. 표 1에서 CAST의 용량은 벌점이라 △로 적었다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벌점 방식이라 원리상 초과가 날 수 있다. 이용률 66.1%(Azure 상한 0.5배)에서 0.32%(465건)가 넘쳤고, 모두 모든 리전이 찬 순간이었다(4.4)</w:t>
            </w:r>
          </w:p>
        </w:tc>
      </w:tr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P2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부하 수준과 리전별 용량을 바꿔 보라. 상한 16은 결과에 맞춘 값으로 보인다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상한을 실험 변수로 두고 합성 0.5~3배(7~39), Azure 0.5~2배로 바꾸었다(4.7, 표 11, 그림 11). 총량 113~114를 세 가지로 나눈 리전별 상한에서도 70.04%, 73.05%, 63.75%이고 위반은 0이다(4.7). 높은 부하는 Azure 상한 0.6배(이용률 53.5%)까지 위반 0, 0.5배(66.1%)에서 CAST 0.32% 대 도착 고정형 0.59%다(4.4). 리전별 상한(깨끗한 세 리전을 작게)에서 핵심 비교도 다시 쟀다. 시작한 작업만 확인형은 14.97%가 넘치고 CAST는 0, 같은 지연 짝은 2.10%포인트다(4.4)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리전별 상한은 합성에서만 바꾸었고 Azure에서는 균일 상한만 썼다</w:t>
            </w:r>
          </w:p>
        </w:tc>
      </w:tr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P3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실행 시간 분포, LSTM 학습·검증·시험 기간과 학습 설정이 없다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표 5(등급별 예산과 실행 시간), 3.1(학습 2021~2023, 검증 2024, 시험 2025, Adam, 학습률, 회차, 조기 종료)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P4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최적 고정 가중치와 비교하고, 시간대·리전별 선택 분포와 지연 증가를 보여라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표 10이 무릎점과 같은 지연의 고정 α 짝을 아홉 조건에서 견준다. 4.5에 슬롯별 α 분포(0.6이 48.3%, 0.5가 40.7%)와 시간대별 평균(UTC 3~8시 0.52~0.53, 13~17시 0.59~0.61)을 넣었고, α는 슬롯마다 하나라 리전별 분포 대신 리전별 실행 비중을 4.3에 적었다. 첫 주 자료로 고른 고정 α(0.5687)는 72.86%다(4.5)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무릎점은 같은 지연의 고정 α보다 아홉 조건 중 여덟에서 1.77~2.64%포인트, 첫 주 고정 α보다 약 0.9%포인트 더 배출한다. 그래서 무릎점은 기여가 아니라 운용 규칙으로만 쓴다(1장, 4.5)</w:t>
            </w:r>
          </w:p>
        </w:tc>
      </w:tr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P5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선행 정책 재구현의 세부, 원문 설정과의 대응, 목적함수·워크로드 차이를 밝혀라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표 13(정책별 원문 설정 대 재구현: 목적, 용량, 예측, 마감, 바꾼 점. 가장 가까운 대조군인 도착 고정형(Zanotto 등)의 행 포함), 표 14(같은 회계, 실행 시간 가중 지연, 필요 용량), 4.8 정책별 문단. 수식과 구현 판단은 첨부자료로 뺀다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원 논문의 자료가 아니라 원 수치는 재현하지 못했다(M7f)</w:t>
            </w:r>
          </w:p>
        </w:tc>
      </w:tr>
      <w:tr>
        <w:tc>
          <w:tcPr>
            <w:tcW w:type="dxa" w:w="93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P6</w:t>
            </w:r>
          </w:p>
        </w:tc>
        <w:tc>
          <w:tcPr>
            <w:tcW w:type="dxa" w:w="22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풀이기, 하드웨어, 허용 오차, 슬롯당 계산 시간, 확장성</w:t>
            </w:r>
          </w:p>
        </w:tc>
        <w:tc>
          <w:tcPr>
            <w:tcW w:type="dxa" w:w="40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4.9(HiGHS, 허용 오차 0.01%, 슬롯당 평균 223 ms, 95 백분위수 380 ms, 최대 1,223 ms, 도착 두 배 실험), 4.1(Apple M1 Max)</w:t>
            </w:r>
          </w:p>
        </w:tc>
        <w:tc>
          <w:tcPr>
            <w:tcW w:type="dxa" w:w="23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M1 용량 모델이 결론을 만든다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3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0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M1a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13×1.2×0.8=12라는 두 단계 상한의 근거가 없다</w:t>
            </w:r>
          </w:p>
        </w:tc>
        <w:tc>
          <w:tcPr>
            <w:tcW w:type="dxa" w:w="43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상한을 하나의 상수로 유도하지 않고 실험 변수로 둔다고 3.3에 적고, 대표 상한(기준 피크의 1.25배)과 0.5~3배 스윕을 함께 보였다</w:t>
            </w:r>
          </w:p>
        </w:tc>
        <w:tc>
          <w:tcPr>
            <w:tcW w:type="dxa" w:w="20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12라는 값은 v1을 옮긴 2단계 대조군의 정의(3.4)에만 남는다</w:t>
            </w:r>
          </w:p>
        </w:tc>
      </w:tr>
      <w:tr>
        <w:tc>
          <w:tcPr>
            <w:tcW w:type="dxa" w:w="10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M1b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상한이 기준 피크보다 낮다</w:t>
            </w:r>
          </w:p>
        </w:tc>
        <w:tc>
          <w:tcPr>
            <w:tcW w:type="dxa" w:w="43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대표 상한은 합성 17, Azure 43으로 기준 피크보다 높다(4.1)</w:t>
            </w:r>
          </w:p>
        </w:tc>
        <w:tc>
          <w:tcPr>
            <w:tcW w:type="dxa" w:w="20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M1c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선행 정책의 위반을 저자가 고른 상한으로 쟀다</w:t>
            </w:r>
          </w:p>
        </w:tc>
        <w:tc>
          <w:tcPr>
            <w:tcW w:type="dxa" w:w="43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4.8은 위반 대신 각 정책이 스스로 요구한 필요 용량을 비교 축으로 쓴다(표 14, 그림 12)</w:t>
            </w:r>
          </w:p>
        </w:tc>
        <w:tc>
          <w:tcPr>
            <w:tcW w:type="dxa" w:w="20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M1d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모든 리전에 같은 상한은 비현실적이다</w:t>
            </w:r>
          </w:p>
        </w:tc>
        <w:tc>
          <w:tcPr>
            <w:tcW w:type="dxa" w:w="43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리전별 상한 세 가지 배치(4.7). 깨끗한 세 리전을 작게 둔 배치에서 핵심 비교를 다시 쟀다. 시작한 작업만 확인형은 14.97%가 넘치고 CAST는 위반 0이며, 같은 지연 짝에서 CAST가 도착 고정형보다 2.10%포인트(1.83~2.36) 덜 배출한다(4.4)</w:t>
            </w:r>
          </w:p>
        </w:tc>
        <w:tc>
          <w:tcPr>
            <w:tcW w:type="dxa" w:w="20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합성에서만, 총량은 고정</w:t>
            </w:r>
          </w:p>
        </w:tc>
      </w:tr>
      <w:tr>
        <w:tc>
          <w:tcPr>
            <w:tcW w:type="dxa" w:w="10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M1e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결론이 상한 가정 하나에 기댄다</w:t>
            </w:r>
          </w:p>
        </w:tc>
        <w:tc>
          <w:tcPr>
            <w:tcW w:type="dxa" w:w="43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용량을 지키는 비용을 상한별로 보였다. 17에서 1.47, 13에서 3.24, 7에서 16.61, 26에서 0.19%포인트(4.7, 표 11). 새 헤드라인 둘도 상한을 바꿔 다시 쟀다. 시작한 작업만 확인형 위반은 상한 13·17·26에서 12.03·9.01·4.76%이고 CAST는 0이다. 다시 풀지 않는 설계와의 같은 지연 짝은 13에서 1.46, 17에서 0.96%포인트이고 26에서는 0.34%포인트로 신뢰구간이 0을 포함한다(4.4)</w:t>
            </w:r>
          </w:p>
        </w:tc>
        <w:tc>
          <w:tcPr>
            <w:tcW w:type="dxa" w:w="20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다시 푸는 이점은 상한이 넉넉하면 사라진다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M2 "용량 강제"와 227건의 모순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3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M2a</w:t>
            </w:r>
          </w:p>
        </w:tc>
        <w:tc>
          <w:tcPr>
            <w:tcW w:type="dxa" w:w="2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초록의 "매 슬롯 강제"가 소프트 제약과 모순된다</w:t>
            </w:r>
          </w:p>
        </w:tc>
        <w:tc>
          <w:tcPr>
            <w:tcW w:type="dxa" w:w="43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초록과 본문에서 "강제"를 뺐고, 3.3에 "초과에 가장 큰 벌점을 두어 최소화"로 적었다</w:t>
            </w:r>
          </w:p>
        </w:tc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M2b</w:t>
            </w:r>
          </w:p>
        </w:tc>
        <w:tc>
          <w:tcPr>
            <w:tcW w:type="dxa" w:w="2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121건: 즉시 실행 경로가 용량을 확인하지 않는다</w:t>
            </w:r>
          </w:p>
        </w:tc>
        <w:tc>
          <w:tcPr>
            <w:tcW w:type="dxa" w:w="43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지금 슬롯을 작업 시작 순간마다 한 행으로 세는 식 (11a)를 두었다(3.3)</w:t>
            </w:r>
          </w:p>
        </w:tc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M2c</w:t>
            </w:r>
          </w:p>
        </w:tc>
        <w:tc>
          <w:tcPr>
            <w:tcW w:type="dxa" w:w="2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106건: 마감 직전 강제 편입</w:t>
            </w:r>
          </w:p>
        </w:tc>
        <w:tc>
          <w:tcPr>
            <w:tcW w:type="dxa" w:w="43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강제 편입 위반은 입장 통제형 대조군의 규칙으로 분리했고 CAST는 0이다(4.4)</w:t>
            </w:r>
          </w:p>
        </w:tc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M2d</w:t>
            </w:r>
          </w:p>
        </w:tc>
        <w:tc>
          <w:tcPr>
            <w:tcW w:type="dxa" w:w="2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공간만이 0인데 CAST가 위반하면 설계 결함이다</w:t>
            </w:r>
          </w:p>
        </w:tc>
        <w:tc>
          <w:tcPr>
            <w:tcW w:type="dxa" w:w="43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설계를 매 슬롯 다시 푸는 결합 선형 계획으로 바꾸었고, 시작 때 빈 리전으로 보내는 대피형도 0임을 보여 원인을 가렸다(3장, 4.4)</w:t>
            </w:r>
          </w:p>
        </w:tc>
        <w:tc>
          <w:tcPr>
            <w:tcW w:type="dxa" w:w="11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M3 2단계 분해의 결함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0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0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M3a</w:t>
            </w:r>
          </w:p>
        </w:tc>
        <w:tc>
          <w:tcPr>
            <w:tcW w:type="dxa" w:w="2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공간 단계가 제출 시점의 용량·탄소로만 리전을 고른다</w:t>
            </w:r>
          </w:p>
        </w:tc>
        <w:tc>
          <w:tcPr>
            <w:tcW w:type="dxa" w:w="40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리전과 시각을 하나의 선형 계획에서 함께 정한다(3장 서두). 분해형은 분리형·2단계 대조군으로만 남겼다(3.4)</w:t>
            </w:r>
          </w:p>
        </w:tc>
        <w:tc>
          <w:tcPr>
            <w:tcW w:type="dxa" w:w="20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M3b</w:t>
            </w:r>
          </w:p>
        </w:tc>
        <w:tc>
          <w:tcPr>
            <w:tcW w:type="dxa" w:w="2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공간 단계가 대기 중인 작업을 보지 않는다</w:t>
            </w:r>
          </w:p>
        </w:tc>
        <w:tc>
          <w:tcPr>
            <w:tcW w:type="dxa" w:w="40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용량을 모든 대기 작업이 함께 보는 제약으로 두었다(식 (11b)(12), 3.4)</w:t>
            </w:r>
          </w:p>
        </w:tc>
        <w:tc>
          <w:tcPr>
            <w:tcW w:type="dxa" w:w="20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M3c</w:t>
            </w:r>
          </w:p>
        </w:tc>
        <w:tc>
          <w:tcPr>
            <w:tcW w:type="dxa" w:w="2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1년치 정수 계획 대 2단계는 잘못된 이분법이다. 롤링 지평이면 된다</w:t>
            </w:r>
          </w:p>
        </w:tc>
        <w:tc>
          <w:tcPr>
            <w:tcW w:type="dxa" w:w="40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24시간 지평의 롤링 구조(3.3, 알고리즘 1). 롤링 지평과 모형 예측 제어 문헌을 인용하고 기법 자체는 새롭지 않다고 1장에 밝혔다[13–15]</w:t>
            </w:r>
          </w:p>
        </w:tc>
        <w:tc>
          <w:tcPr>
            <w:tcW w:type="dxa" w:w="20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4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M3d</w:t>
            </w:r>
          </w:p>
        </w:tc>
        <w:tc>
          <w:tcPr>
            <w:tcW w:type="dxa" w:w="2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최적성 격차를 보고하지 않았다</w:t>
            </w:r>
          </w:p>
        </w:tc>
        <w:tc>
          <w:tcPr>
            <w:tcW w:type="dxa" w:w="40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계절이 다른 네 주(합성, 이용률 8.4%)에서 오프라인 하한, 곧 (P0)를 한 주로 자르고 용량을 슬롯 단위로 완화한 문제와 견주었다. 완전예지·고정 α로 0.13~0.64%포인트, LSTM에서 CAST 1.16~2.22 대 도착 고정형 2.56~3.63%포인트(4.5)</w:t>
            </w:r>
          </w:p>
        </w:tc>
        <w:tc>
          <w:tcPr>
            <w:tcW w:type="dxa" w:w="20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네 주, 상한 17, 같은 후보 격자에서만 쟀고 24시간 지평의 대가는 재지 못했다(5장)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M4 무릎점 비교의 공정성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M4a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다른 지연점끼리 비교했다. 같은 지연에서 비교하라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모든 설계 비교를 실행 시간 가중 왕복 지연 0.6 ms 안의 짝으로 하고 7일 블록 부트스트랩 신뢰구간을 붙였다(4.1, 표 8, 표 10). 결과: 다시 풀지 않는 설계보다 합성 0.96%포인트(0.51~1.46), Azure 2.53%포인트, 대피형보다 0.91, 1.99%포인트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맞춤 오차(Azure 짝 0.58~0.70 ms)는 신뢰구간에 들어 있지 않다(5장)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M4b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α 다섯 점은 거칠다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α를 0.1 간격 열한 점으로 두었고(3.4, 그림 9), 두 설계의 곡선 전체를 그림 7에 겹쳐 보였다. 30 ms 위에서 CAST가 0.9~2.1%포인트 앞서고 10 ms 아래에서는 겹친다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M4c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지연 비용 항이 왜 필요한가. "α=1과 지연 예산"이 기준선이어야 하지 않나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3.4에 지연을 예산 안에서도 낮출 이유를 적었고, 4.3에 α=1이면 작업시간의 99.9%가 프랑스로 가 지연 121 ms를 쓴다고 보였다. α=1 결과(95.65%)는 모든 표에 함께 싣는다. 지연 한도가 걸리지 않으므로 "α=1에 지연 예산"은 표의 α=1 행과 같다고 3.4에 밝혔다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지연 비용의 크기를 외부 근거(전송 비용, 장애 노출)로 정하지는 못했다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M4d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시간 단계 가중치는 등급 k의 함수인데 공간 α는 아니다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CAST 비용식 (7)에는 등급 가중치가 없다. 지연 항이 등급과 무관하다는 것은 설계 선택으로 5장 한계에 적었다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등급별 비용을 두면 결과가 달라질 수 있다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M4e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"62.6 ms" 오기, 그림 좌표와 본문 일치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그림 9의 ×를 판정 기준과 같은 실행 시간 가중 짝(CAST α=0.575, 47.08 ms)으로 바꾸었다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M4f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이상점 근접 규칙을 인용하라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3.4에 타협해(Zeleny)를 인용하고 "무릎점" 대신 이상점에 가장 가까운 후보로 정의했다[29, 30]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M4g</w:t>
            </w:r>
          </w:p>
        </w:tc>
        <w:tc>
          <w:tcPr>
            <w:tcW w:type="dxa" w:w="24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"평균으로는 고정값과 같은 가중치" 문장을 지워라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지웠다</w:t>
            </w:r>
          </w:p>
        </w:tc>
        <w:tc>
          <w:tcPr>
            <w:tcW w:type="dxa" w:w="21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M5 합성 워크로드와 빠진 파라미터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M5a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실행 시간 분포가 없다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표 5, 4.1(로그정규에 상·하한)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M5b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도착 패턴이 없다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4.1(등급별 도착 봉우리와 표준편차), 4.7(도착 봉우리를 한낮으로 옮긴 판, 도착 두 배)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M5c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공개 트레이스를 써라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Azure 2019 VM 트레이스로 두 번째 워크로드를 만들었다(146,016건, 4.1)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VM 수명을 미룰 수 있는 배치 작업으로 본 것은 가정이다(5장)</w:t>
            </w:r>
          </w:p>
        </w:tc>
      </w:tr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M5d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단일 실행이다. 시드와 신뢰구간이 없다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합성 다섯 벌 71.51 ± 0.43%, 같은 지연 짝 0.96~1.56%포인트(4.7, 표 8). 블록 부트스트랩 2,000회(4.1). Azure도 트레이스를 다시 뽑은 두 벌에서 CAST 무릎점이 분리형보다 5.92·2.80%포인트, 도착 고정형보다 2.53·1.38%포인트 더 줄였다(예약 없이, 지연이 다른 무릎점끼리, 4.7)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같은 α의 결합형 대 분리형 비교는 합성 시드 한 벌에서만 했다(5장)</w:t>
            </w:r>
          </w:p>
        </w:tc>
      </w:tr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M5e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"옮기기 쉬운 작업만 고르지 않았다"는 오해 소지. 공간 이동에 유리하다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4.1에 "이 워크로드는 공간 축에 유리하다"고 밝히고, 지연 상한 50·100·150 ms에서 무릎점 28.41%, 32.98%, 66.37%로 꺾이는 것을 보였다(4.7)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7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M5f</w:t>
            </w:r>
          </w:p>
        </w:tc>
        <w:tc>
          <w:tcPr>
            <w:tcW w:type="dxa" w:w="23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특정 등급 "537건 지연"은 의미가 없다</w:t>
            </w:r>
          </w:p>
        </w:tc>
        <w:tc>
          <w:tcPr>
            <w:tcW w:type="dxa" w:w="401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 주장을 뺐다</w:t>
            </w:r>
          </w:p>
        </w:tc>
        <w:tc>
          <w:tcPr>
            <w:tcW w:type="dxa" w:w="215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M6 예측 누수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8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38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8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M6a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학습·검증·평가 기간</w:t>
            </w:r>
          </w:p>
        </w:tc>
        <w:tc>
          <w:tcPr>
            <w:tcW w:type="dxa" w:w="38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연도로 나누었고 스케줄링은 시험 연도에서만 한다(3.1, 4.1)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8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M6b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세 리전의 기상 입력이 미래 실측값이다</w:t>
            </w:r>
          </w:p>
        </w:tc>
        <w:tc>
          <w:tcPr>
            <w:tcW w:type="dxa" w:w="38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 세 리전을 24시간 전 값으로 바꾸어도 무릎점 0.37%포인트 움직이고 위반은 0이다(4.2). 미래 정보를 모두 뺀 현실 정보 설정에서 무릎점 68.88%(−3.18%포인트), 설계 비교 순서는 같다(4.4, 표 11)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예보 API 연동은 향후 과제(5장)</w:t>
            </w:r>
          </w:p>
        </w:tc>
      </w:tr>
      <w:tr>
        <w:tc>
          <w:tcPr>
            <w:tcW w:type="dxa" w:w="108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M6c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"예측이 어려운 리전 = 이득이 큰 리전" 주장과 낮은 MAE가 충돌한다</w:t>
            </w:r>
          </w:p>
        </w:tc>
        <w:tc>
          <w:tcPr>
            <w:tcW w:type="dxa" w:w="38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 문장을 지우고 4.6에서 하루 절대 변동으로 다시 설명했다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8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M6d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직전값·계절 단순 예측과 비교하라</w:t>
            </w:r>
          </w:p>
        </w:tc>
        <w:tc>
          <w:tcPr>
            <w:tcW w:type="dxa" w:w="389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4.2, 표 6(직전값 48.41, 168시간 전 35.46, 24시간 전 25.27, LSTM 26.10 gCO₂/kWh)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LSTM의 오차 우위는 인도 하나에서 온다(4.2)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M7 선행 정책 비교의 공정성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M7a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정책의 설계 가정과 맞지 않는 상한으로 위반을 채점했다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비교 축을 필요 용량으로 바꾸었고(4.8), CASPER에 같은 상한 17을 건 판을 더했다. 위반 없이 78.53%(필요 용량 16)다(표 14, 그림 12). CAST α=1(95.65%)과의 차 17.1%포인트는 같은 상한의 공간만도 93.96%이므로 용량 인지의 몫이 아니라 CASPER가 시각을 옮기지 않는 설계에서 온다고 밝히고, 기여 문단에서는 내렸다. 초록에는 더 줄이는 선행 정책 셋 가운데 둘이 1년을 미리 아는 상한 분석이라고 적었다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설비 총량으로는 CASPER(46)가 CAST 무릎점(117)보다 작아, 리전마다 용량이 정해진 조건의 비교다(4.8, 5장)</w:t>
            </w:r>
          </w:p>
        </w:tc>
      </w:tr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M7b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Sukprasert 시간 이동 67.21% 대 우리 시간만 18.60%의 격차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홈 리전 기준으로 다시 돌린 Sukprasert 시간 이동은 22.22%로 시간만(18.78%)과 가깝고, 큰 값의 차는 공간 이동의 몫임을 보였다(표 14, 4.8)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M7c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Caspian은 하드 제약인데 위반이 난다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1시간 미만 작업을 분수로 세는 자기 단위로는 상한을 지키고, 시작 순간 단위로 다시 세면 1,538건이 넘는다고 설명했다(4.8)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M7d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Caspian의 마감 위반이 표에 없다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표 14에 마감 위반 열을 두었다(5,582건, 3.90%)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M7e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로그 축에 위반 0인 점을 찍었다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그림 12 가로축을 필요 용량(로그)으로 바꾸었다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M7f</w:t>
            </w:r>
          </w:p>
        </w:tc>
        <w:tc>
          <w:tcPr>
            <w:tcW w:type="dxa" w:w="24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원 논문 설정에서 원 수치를 재현해 검증하라</w:t>
            </w:r>
          </w:p>
        </w:tc>
        <w:tc>
          <w:tcPr>
            <w:tcW w:type="dxa" w:w="395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하지 못했다. 표 13 캡션과 5장에 원 자료가 아니어서 원 수치를 재현하지 못했다고 적었다</w:t>
            </w:r>
          </w:p>
        </w:tc>
        <w:tc>
          <w:tcPr>
            <w:tcW w:type="dxa" w:w="223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공개 코드가 있는 정책 하나를 원 설정으로 돌려 원 수치 하나와 맞추는 일이 남는다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M8 관련 연구 누락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332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36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M8a</w:t>
            </w:r>
          </w:p>
        </w:tc>
        <w:tc>
          <w:tcPr>
            <w:tcW w:type="dxa" w:w="332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CarbonClipper(Lechowicz 등)</w:t>
            </w:r>
          </w:p>
        </w:tc>
        <w:tc>
          <w:tcPr>
            <w:tcW w:type="dxa" w:w="36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2장에 경쟁비 보장과, 용량이 정식화에 없다는 저자 서술을 적었다[21]</w:t>
            </w:r>
          </w:p>
        </w:tc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M8b</w:t>
            </w:r>
          </w:p>
        </w:tc>
        <w:tc>
          <w:tcPr>
            <w:tcW w:type="dxa" w:w="332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Wiesner, CarbonScaler, GAIA</w:t>
            </w:r>
          </w:p>
        </w:tc>
        <w:tc>
          <w:tcPr>
            <w:tcW w:type="dxa" w:w="36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2장 첫 문단에 넣었다</w:t>
            </w:r>
          </w:p>
        </w:tc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M8c</w:t>
            </w:r>
          </w:p>
        </w:tc>
        <w:tc>
          <w:tcPr>
            <w:tcW w:type="dxa" w:w="332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"[7]은 정량화하지 않았다"는 단정</w:t>
            </w:r>
          </w:p>
        </w:tc>
        <w:tc>
          <w:tcPr>
            <w:tcW w:type="dxa" w:w="369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 문장을 뺐다. 선행 연구의 성질은 표 1로 모았다</w:t>
            </w:r>
          </w:p>
        </w:tc>
        <w:tc>
          <w:tcPr>
            <w:tcW w:type="dxa" w:w="13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2장에 지리적 부하 분산 문헌 넷(Liu 2011, Lin 2012, Ren 2012, GreenSlot 2011; [23]~[26]), 롤링 지평과 모형 예측 제어 문헌[13–15], 확정 시점의 분류[27]를 넣었다. [27]에서는 분류만 빌렸고 보장은 주장하지 않는다(5장).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M9 정식화와 알고리즘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4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38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3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0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M9a</w:t>
            </w:r>
          </w:p>
        </w:tc>
        <w:tc>
          <w:tcPr>
            <w:tcW w:type="dxa" w:w="24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EDF가 아니라 LLF다</w:t>
            </w:r>
          </w:p>
        </w:tc>
        <w:tc>
          <w:tcPr>
            <w:tcW w:type="dxa" w:w="38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3.4를 LLF로 고쳤다</w:t>
            </w:r>
          </w:p>
        </w:tc>
        <w:tc>
          <w:tcPr>
            <w:tcW w:type="dxa" w:w="23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0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M9b</w:t>
            </w:r>
          </w:p>
        </w:tc>
        <w:tc>
          <w:tcPr>
            <w:tcW w:type="dxa" w:w="24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"증명"이 아니라 구성상 보장이다. 가정을 밝혀라</w:t>
            </w:r>
          </w:p>
        </w:tc>
        <w:tc>
          <w:tcPr>
            <w:tcW w:type="dxa" w:w="38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3.3에 "세 가지를 보장한다"로 고치고 각 조건을 적었다</w:t>
            </w:r>
          </w:p>
        </w:tc>
        <w:tc>
          <w:tcPr>
            <w:tcW w:type="dxa" w:w="23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최악의 경우 경쟁비 보장은 없다(5장)</w:t>
            </w:r>
          </w:p>
        </w:tc>
      </w:tr>
      <w:tr>
        <w:tc>
          <w:tcPr>
            <w:tcW w:type="dxa" w:w="10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M9c</w:t>
            </w:r>
          </w:p>
        </w:tc>
        <w:tc>
          <w:tcPr>
            <w:tcW w:type="dxa" w:w="24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식 (7)(8)에 지연 예산의 정의역 제한을 넣어라</w:t>
            </w:r>
          </w:p>
        </w:tc>
        <w:tc>
          <w:tcPr>
            <w:tcW w:type="dxa" w:w="38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정식화에서 변수의 리전 범위를 R_j = {r : ℓ(o_j, r) ≤ ℓ̄_j}로 두어 식 (5)를 정의역에 넣었다. 미룸 허용치 L_j와 왕복 지연 상한 ℓ̄_j를 다른 기호로 나누고, 주 실험은 왕복 지연 상한을 두지 않는다(ℓ̄_j = ∞)고 밝혔다(3장). 그래서 주 실험의 결과가 공간 자유도에 지배된다는 것과, 공통 상한 50~150 ms의 결과(4.7)를 함께 적었다</w:t>
            </w:r>
          </w:p>
        </w:tc>
        <w:tc>
          <w:tcPr>
            <w:tcW w:type="dxa" w:w="23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작업마다 다른 왕복 지연 상한을 둔 실험은 없다</w:t>
            </w:r>
          </w:p>
        </w:tc>
      </w:tr>
      <w:tr>
        <w:tc>
          <w:tcPr>
            <w:tcW w:type="dxa" w:w="10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M9d</w:t>
            </w:r>
          </w:p>
        </w:tc>
        <w:tc>
          <w:tcPr>
            <w:tcW w:type="dxa" w:w="24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정수 계획이 꼭 필요한가(완전 단모듈, 선형 계획 완화, 최소비용 흐름)</w:t>
            </w:r>
          </w:p>
        </w:tc>
        <w:tc>
          <w:tcPr>
            <w:tcW w:type="dxa" w:w="38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선형 계획으로 먼저 풀고 분수해가 난 3.9%의 슬롯만 정수 계획으로 다시 푼다(3.3). 용량 행과 작업별 배정 행이 함께 있어 제약 행렬이 완전 단모듈이 아니라는 까닭을 밝혔다</w:t>
            </w:r>
          </w:p>
        </w:tc>
        <w:tc>
          <w:tcPr>
            <w:tcW w:type="dxa" w:w="23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무릎점은 완화의 좌표로 고르므로 그 슬롯들에서는 정수해 기준의 무릎점과 다를 수 있다(3.4)</w:t>
            </w:r>
          </w:p>
        </w:tc>
      </w:tr>
      <w:tr>
        <w:tc>
          <w:tcPr>
            <w:tcW w:type="dxa" w:w="10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M9e</w:t>
            </w:r>
          </w:p>
        </w:tc>
        <w:tc>
          <w:tcPr>
            <w:tcW w:type="dxa" w:w="24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계산 비용을 실측하라</w:t>
            </w:r>
          </w:p>
        </w:tc>
        <w:tc>
          <w:tcPr>
            <w:tcW w:type="dxa" w:w="38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4.9</w:t>
            </w:r>
          </w:p>
        </w:tc>
        <w:tc>
          <w:tcPr>
            <w:tcW w:type="dxa" w:w="232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M10 탄소 회계의 단순화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19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459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21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9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M10a</w:t>
            </w:r>
          </w:p>
        </w:tc>
        <w:tc>
          <w:tcPr>
            <w:tcW w:type="dxa" w:w="19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평균 배출계수가 아니라 한계 배출로 세야 한다</w:t>
            </w:r>
          </w:p>
        </w:tc>
        <w:tc>
          <w:tcPr>
            <w:tcW w:type="dxa" w:w="459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한계 배출 근사 둘을 더하고(4.1), 회계별 같은 지연 짝을 표 12에 모았다. 프랑스로 옮긴 몫만 독일 값으로 세면 합성의 두 짝이 뒤집힌다(도착 고정형 −0.89, 대피형 −2.15%포인트). Azure에서는 도착 고정형보다 1.48%포인트 앞서고 대피형과는 차이가 없다. 대칭 근사는 분모 하한 0.02~0.2에서 CAST가 앞서지만 하한에 크게 좌우되며, 하한이 걸리는 시각에 프랑스를 가스 발전 수준(약 400 gCO₂/kWh)으로 두면 무릎점 절감이 21.20%(Azure 17.93%)로 줄고 같은 지연 짝의 차도 0.47%포인트로 작아진다고 밝혔다. 두 근사 모두 공간 이동에 유리한 쪽이라는 것도 적었다. 초록·1장·5장에 "이 우위는 평균 배출계수 회계의 것"이라 적었다</w:t>
            </w:r>
          </w:p>
        </w:tc>
        <w:tc>
          <w:tcPr>
            <w:tcW w:type="dxa" w:w="221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한계 배출계수 자료는 쓰지 못했다</w:t>
            </w:r>
          </w:p>
        </w:tc>
      </w:tr>
      <w:tr>
        <w:tc>
          <w:tcPr>
            <w:tcW w:type="dxa" w:w="9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M10b</w:t>
            </w:r>
          </w:p>
        </w:tc>
        <w:tc>
          <w:tcPr>
            <w:tcW w:type="dxa" w:w="19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데이터 전송 에너지</w:t>
            </w:r>
          </w:p>
        </w:tc>
        <w:tc>
          <w:tcPr>
            <w:tcW w:type="dxa" w:w="459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4.3: 작업당 1 GB(0.06 kWh)를 목적지로 세면 71.16%, 출발지로 세면 66.01%, 작업당 약 9 GB면 시간만과 같아진다</w:t>
            </w:r>
          </w:p>
        </w:tc>
        <w:tc>
          <w:tcPr>
            <w:tcW w:type="dxa" w:w="221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0.06 kWh/GB는 2015년 값이다. VM을 실제 전력(2~4코어)으로 두면 손익분기가 VM당 1 GB 안팎으로 줄어 부호가 바뀔 수 있다(추정)</w:t>
            </w:r>
          </w:p>
        </w:tc>
      </w:tr>
      <w:tr>
        <w:tc>
          <w:tcPr>
            <w:tcW w:type="dxa" w:w="9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M10c</w:t>
            </w:r>
          </w:p>
        </w:tc>
        <w:tc>
          <w:tcPr>
            <w:tcW w:type="dxa" w:w="19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리전별 PUE 차이</w:t>
            </w:r>
          </w:p>
        </w:tc>
        <w:tc>
          <w:tcPr>
            <w:tcW w:type="dxa" w:w="459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리전 PUE를 1.1~1.6으로 두고 다시 채점했다. 작업이 몰리는 프랑스·캘리포니아에 1.6을 주면 예약 없는 무릎점이 72.06%에서 68.66%, 거꾸로 주면 74.54%이고 같은 지연 짝 차는 1.07, 0.89%포인트로 순서가 같다(4.1, 표 11)</w:t>
            </w:r>
          </w:p>
        </w:tc>
        <w:tc>
          <w:tcPr>
            <w:tcW w:type="dxa" w:w="221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리전별 실제 PUE 값과 시각별 변동은 쓰지 못했다</w:t>
            </w:r>
          </w:p>
        </w:tc>
      </w:tr>
      <w:tr>
        <w:tc>
          <w:tcPr>
            <w:tcW w:type="dxa" w:w="92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M10d</w:t>
            </w:r>
          </w:p>
        </w:tc>
        <w:tc>
          <w:tcPr>
            <w:tcW w:type="dxa" w:w="19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 kW 상수가 다른 회계 요소와 겹치면 순위가 바뀔 수 있다</w:t>
            </w:r>
          </w:p>
        </w:tc>
        <w:tc>
          <w:tcPr>
            <w:tcW w:type="dxa" w:w="459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회계별 같은 지연 짝(표 12)에 정확 겹침(합성 0.88, 0.80, Azure 2.52, 1.98%포인트)과 불리한 가정을 함께 둔 행을 넣었다. 프랑스만 한계 근사, 출발지 전송 1 GB, PUE 불리(실행 전력에만)를 겹치면 합성에서 CAST 절감은 17.26%로 줄고 다시 풀지 않는 설계와 빈 리전 설계보다 1.49, 3.13%포인트 더 배출한다. Azure에서는 이 겹침에서도 도착 고정형보다 0.89%포인트 앞서고 대피형과는 차이가 없다(5장 한계에도 적음). CASPER 대비 CAST α=1의 차는 일곱 회계 모두 양수다(0.26~2.52%포인트, 표 14 캡션). VM 크기를 코어 수 전력으로 다시 세도 Azure 절감은 많아야 1.1%포인트 움직인다(4.7)</w:t>
            </w:r>
          </w:p>
        </w:tc>
        <w:tc>
          <w:tcPr>
            <w:tcW w:type="dxa" w:w="221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합성에서는 불리한 가정을 다 겹치면 순위가 뒤집힌다</w:t>
            </w:r>
          </w:p>
        </w:tc>
      </w:tr>
    </w:tbl>
    <w:p>
      <w:pPr>
        <w:spacing w:after="40"/>
      </w:pP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경미 m1~m12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지적 요약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전체판에서 어떻게 답했나(위치)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남은 한계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초록 99.75% 문장의 주체와 "실행 불가능" 단서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초록에서 뺐고 1장에 Sukprasert 정책을 원문 수식대로 다시 구현한 결과로 적었다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m2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"용량 무시"를 두 뜻으로 섞어 썼다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3.4에서 같은 배정에서 용량 행만 지운 것으로 정의했다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m3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위반 지표의 정의를 4.1에 모아라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4.1에 모았다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m4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결론에 새 결과가 처음 나온다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최대 동시 실행 합(46/136, 153/344)은 4.4로, 12월 31일 채움은 4.1로 옮겼다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5장 한계의 무릎점 좌표 문장과 [30] 소개는 5장에만 있다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m5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그림이 연중 피크 주가 아니다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그림 8을 캘리포니아 연중 최고일이 든 7월 4~10일로 바꾸었다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m6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β(k)=(6−k)/5의 근거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해당 없음. CAST 비용식에 β가 없고 v1을 옮긴 2단계 대조군에만 남는다(3.4)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m7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Electricity Maps 구역과 Azure 리전 대응 표, 추정치 비중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표 4(리전, 구역, Azure 리전)을 넣었다. 뉴욕은 탄소와 지연의 출처가 다르다고 밝혔다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받은 자료에 추정값 표시가 없어 추정치 비중은 적지 못했다(5장)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m8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일광절약시간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4.6, 4.1에 밝혔다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m9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LSTM 학습 설정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3.1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m10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대시 남용, 구어체, 비유어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대조군 이름과 정의를 표 3 하나로 모았다. 4·5장의 "골"은 "저탄소 구간"으로, "같은 자"는 "같은 척도"로, 응답서 투 문장은 평서로 바꾸었다. 본문 대시는 0이다. "장부"는 "실행 기록"으로, "강도"는 "탄소집약도"로, 뜻이 거꾸로 읽히던 "시작 확인형"은 "시작한 작업만 확인형"으로 바꾸었다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"골"(정의를 붙여 씀), "몫", "같은 자" 같은 말이 아직 남는다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m11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온라인 자료 접근일 형식, arXiv의 정식본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접근일 형식을 통일했다. Flex는 SoCC 2026 게재 예정, Zanotto는 FGCS 정식본, Hall은 IEEE TPWRS 조기 공개판으로 바꾸었다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COAST, Attenni 등은 아직 arXiv다</w:t>
            </w:r>
          </w:p>
        </w:tc>
      </w:tr>
      <w:tr>
        <w:tc>
          <w:tcPr>
            <w:tcW w:type="dxa" w:w="112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m12</w:t>
            </w:r>
          </w:p>
        </w:tc>
        <w:tc>
          <w:tcPr>
            <w:tcW w:type="dxa" w:w="25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영문 초록 "89-fold rise"</w:t>
            </w:r>
          </w:p>
        </w:tc>
        <w:tc>
          <w:tcPr>
            <w:tcW w:type="dxa" w:w="3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뺐다</w:t>
            </w:r>
          </w:p>
        </w:tc>
        <w:tc>
          <w:tcPr>
            <w:tcW w:type="dxa" w:w="223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