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S13).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val="0"/>
          <w:sz w:val="20"/>
        </w:rPr>
        <w:t>146,000건 전체를 두 모드로 돌렸다. 본편 표 5에는 분수 배정 쪽을 싣는다 — 원문의 정식화에 더 가깝고 네 지표 모두 올림보다 낫다.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5)</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S8.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S9.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S10.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S11.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배정한 경로에서는 한 건도 나오지 않는다.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S12.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S13.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