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overflowPunct w:val="0"/>
        <w:spacing w:line="211" w:lineRule="exact"/>
      </w:pPr>
      <w:r>
        <w:rPr>
          <w:b/>
          <w:sz w:val="15"/>
          <w:szCs w:val="15"/>
        </w:rPr>
        <w:t xml:space="preserve">초록</w:t>
      </w:r>
      <w:r>
        <w:rPr>
          <w:sz w:val="15"/>
          <w:szCs w:val="15"/>
        </w:rPr>
        <w:t xml:space="preserve">  데이터센터 탄소 배출량은 실행 리전과 시각에 따라 크게 달라진다. 작업을 깨끗한 리전과 시각으로 옮길 때 용량을 이미 정한 배정 전부와 함께 보면, 예측기, 워크로드, 상한, 예약을 바꾼 모든 시험에서 리전 용량 위반이 없다. 반면 작업이 시작할 때만 용량을 확인하는 설계에서는 같은 예측을 실측 쪽으로 옮길수록 작업이 같은 깨끗한 시각으로 몰려 위반이 18건에서 152건까지 늘고, 용량을 두지 않은 선행 정책을 재현하면 작업의 99.75%가 한 리전으로 몰린다. 본 연구가 제안하는 CAST는 이 공유 제약 위에서 대기 중인 작업 전부의 리전과 시작 시각을 매 슬롯 선형 계획으로 다시 정하고(분수해가 난 슬롯만 정수 계획), 상한 초과에 가장 큰 벌점을 두며, 탄소와 지연의 가중치를 슬롯마다 이상점에 가장 가까운 후보로 고른다. 8개 리전 1년치 탄소집약도와 합성 작업 143,200건에서 CAST는 예측기에 따라 평균 배출계수로 센 배출을 64.44~71.93%, 탄소만 볼 때 95.59~95.87% 줄였다. 다시 풀기는 같은 지연의 고정 가중치끼리 견주어 절감을 1.66%포인트 더했고, 가중치 규칙은 합성 워크로드에서 같은 지연의 고정 가중치보다 낫지 않았으며 Azure VM 트레이스에서는 1.89%포인트 앞섰다. 예약을 뺀 용량의 비용은 작업이 길고 작업시간의 절반을 미룰 수 없는 Azure에서 11.35%포인트로 합성 워크로드의 여덟 배를 넘었다.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 LSTM</w:t>
      </w:r>
    </w:p>
    <w:p w14:paraId="57D9C295" w14:textId="77777777" w:rsidR="00CA0C2E" w:rsidRDefault="00000000">
      <w:pPr>
        <w:overflowPunct w:val="0"/>
        <w:spacing w:line="211" w:lineRule="exact"/>
      </w:pPr>
      <w:r>
        <w:rPr>
          <w:b/>
          <w:sz w:val="15"/>
          <w:szCs w:val="15"/>
        </w:rPr>
        <w:t xml:space="preserve">Abstract</w:t>
      </w:r>
      <w:r>
        <w:rPr>
          <w:sz w:val="15"/>
          <w:szCs w:val="15"/>
        </w:rPr>
        <w:t xml:space="preserve">  The carbon footprint of a cloud workload depends on where and when it runs. When jobs are shifted to clean regions and hours, checking capacity against all assignments already made leaves no ceiling violations in any test we ran across forecasters, workloads, ceilings and reserves. In a design that checks capacity only when each job starts, by contrast, moving the same forecast toward the truth crowds jobs into the same clean hour and raises violations from 18 to as many as 152, and a reproduced capacity-free policy sends 99.75% of jobs to a single region. On top of this shared constraint, the proposed CAST re-decides the region and start of every waiting job by linear programming at each slot (integer programming only where the relaxation is fractional), gives overflow the largest penalty, and picks the carbon-latency weight at each slot as the candidate closest to the utopia point. On one year of carbon intensity across eight regions and 143,200 synthetic jobs, CAST cuts emissions, counted with average emission factors, by 64.44–71.93% at the knee and by 95.59–95.87% when only carbon is weighed, depending on the forecaster. Re-solving adds 1.66 percentage points of savings when both designs use fixed weights at the same latency; the weight rule is no better than a fixed weight at the same latency on the synthetic workload and 1.89 points better on the Azure VM trace. Without the reserve, the cost of keeping capacity on Azure, whose jobs are long and half of whose work cannot be deferred, is 11.35 percentage points, more than eight times that on the synthetic workload.</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 LSTM</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1. 서론</w:t>
      </w:r>
    </w:p>
    <w:p w14:paraId="6C259929" w14:textId="77777777" w:rsidR="00CA0C2E" w:rsidRDefault="00000000" w:rsidP="00724B75">
      <w:pPr>
        <w:overflowPunct w:val="0"/>
      </w:pPr>
      <w:r>
        <w:t xml:space="preserve">데이터센터가 쓰는 전력이 빠르게 늘고 있다. 국제에너지기구는 2024년 약 415TWh였던 전 세계 데이터센터 전력 소비가 2030년 945TWh에 이를 것으로 전망하며 AI를 가장 큰 요인으로 지목했다[1]. 에너지 사용의 투명성이 규제 대상이 된 이상[2] 배출을 줄이는 일은 운영상의 과제가 되었고, 이미 가동 중인 인프라에 신규 설비 없이 적용할 수 있는 수단이 필요하다. 본 논문은 그 수단의 하나인 탄소 인지 스케줄링에서, 작업이 같은 깨끗한 시각과 리전으로 몰려 용량을 넘기는 문제를 다룬다.</w:t>
      </w:r>
    </w:p>
    <w:p w14:paraId="6C259929" w14:textId="77777777" w:rsidR="00CA0C2E" w:rsidRDefault="00000000" w:rsidP="00724B75">
      <w:pPr>
        <w:overflowPunct w:val="0"/>
      </w:pPr>
      <w:r>
        <w:t xml:space="preserve">배출량을 정하는 것은 소비 전력량만이 아니다. 전력 1kWh를 만들 때 나오는 탄소량, 곧 탄소집약도는 그 순간 전력망의 발전원 구성에 따라 달라진다. 본 연구의 여덟 리전에서도 2025년 실측 연평균이 인도 543.2 gCO₂/kWh, 프랑스 13.6 gCO₂/kWh로 약 40배 벌어지고, 하루 안에서도 캘리포니아는 날마다 최댓값이 최솟값의 평균 3.93배다. 클라우드는 이미 여러 리전에 흩어져 있고 배치 작업은 완료 시점에 여유가 있으므로, 이 격차를 쓸 조건은 갖추어져 있다.</w:t>
      </w:r>
    </w:p>
    <w:p w14:paraId="6C259929" w14:textId="77777777" w:rsidR="00CA0C2E" w:rsidRDefault="00000000" w:rsidP="00724B75">
      <w:pPr>
        <w:overflowPunct w:val="0"/>
      </w:pPr>
      <w:r>
        <w:t xml:space="preserve">선행 연구는 이 격차를 시간 축이나 공간 축에서 써 왔다. 시간 축에서는 구글의 CICS[3]가, 공간 축에서는 CASPER[4]와 VMware의 전역 부하 분산[5]이 대표적이다. 두 축을 함께 다룬 Sukprasert 등의 상한 분석[6]은 공간 이동이 지배적이라고 결론지었으나 결합 분석에서는 리전 용량을 두지 않았다. 용량을 다룬 연구는 그 대신 다른 것을 양보한다. CarbonFlex는 단일 클러스터 안의 시간 이동에 한정되고[7], Caspian[8]은 마감을 목적함수의 벌점으로 완화한다. 리전별 상한과 하드 마감을 함께 둔 Zanotto 등[9]은 요청이 도착할 때 그 요청 하나의 자리만 정하고 다시 풀지 않으며, 상한을 어떻게 정할지는 향후 과제로 남겼다.</w:t>
      </w:r>
    </w:p>
    <w:p w14:paraId="6C259929" w14:textId="77777777" w:rsidR="00CA0C2E" w:rsidRDefault="00000000" w:rsidP="00724B75">
      <w:pPr>
        <w:overflowPunct w:val="0"/>
      </w:pPr>
      <w:r>
        <w:t xml:space="preserve">용량을 빼면 무슨 일이 생기는지는 본 연구의 자료에 그대로 드러난다. Sukprasert 등의 정책을 원문 그대로 다시 구현해 돌리면 작업 143,200건 가운데 142,841건, 곧 99.75%가 프랑스 한 리전으로 몰리고 배출은 96.63% 준다(4.8절). 그러나 이 배치가 위반 없이 돌려면 리전 하나가 동시에 129건을 돌릴 수 있어야 한다. 홈 리전에서 즉시 실행할 때 어느 리전도 13건을 넘긴 적이 없으므로 그 9.9배다. 가장 깨끗한 리전 하나로 전부 보내는 것이 최적해가 되기 때문이며, 계산 위에서만 성립하는 배치다. 용량을 제약으로 두는 순간 문제가 달라진다. 어느 리전이 깨끗한가가 아니라, 그 리전이 받아 줄 수 있는 만큼만 보내고 남은 작업을 어디에 언제 둘 것인가가 된다.</w:t>
      </w:r>
    </w:p>
    <w:p w14:paraId="6C259929" w14:textId="77777777" w:rsidR="00CA0C2E" w:rsidRDefault="00000000" w:rsidP="00724B75">
      <w:pPr>
        <w:overflowPunct w:val="0"/>
      </w:pPr>
      <w:r>
        <w:t xml:space="preserve">이 문제가 어려운 것은 가장 깨끗한 리전의 가장 깨끗한 시각이 모든 작업에게 같기 때문이다. 리전을 작업이 도착할 때 정하고 실행 시각을 나중에 고르는 2단계 설계에서는, 각 작업이 제 리전의 예측 최저 시각을 따로 고르고 용량은 그 시각이 찼는지를 확인할 때만 쓰인다. 같은 리전의 작업들은 같은 예측을 보므로 같은 골, 곧 하루 중 탄소집약도가 가장 낮은 구간으로 모이고, 예측 곡선의 골이 뾰족할수록 더 많이 모인다. 작업이 각자 저탄소 시각을 고르면 같은 슬롯에 몰린다는 점은 단일 HPC 시설의 시간 이동에서도 지적되었다[10]. 이 설계에서 내부 상한을 물리 상한과 같게 두고 같은 LSTM 예측을 완전예지 쪽으로 섞어 옮기면, 상한 위반이 18건에서 152건까지 대체로 는다(4.4절). 더 나은 예측이 더 많은 위반을 부를 수 있다는 뜻이다. 같은 신호를 본 유연한 부하가 한 시각에 동기화되어 새 피크를 만드는 현상은 실시간 수요반응에서도 보고되었다[11]. 이 2단계 설계는 재현한 선행 정책 가운데 쓰는 것이 없는, 용량을 시작할 때만 보는 가장 단순한 형태로 둔 대조군이다. 용량을 두느냐만이 아니라 어떻게 두느냐가 결과를 가른다.</w:t>
      </w:r>
    </w:p>
    <w:p w14:paraId="6C259929" w14:textId="77777777" w:rsidR="00CA0C2E" w:rsidRDefault="00000000" w:rsidP="00724B75">
      <w:pPr>
        <w:overflowPunct w:val="0"/>
      </w:pPr>
      <w:r>
        <w:t xml:space="preserve">본 논문은 탄소 인지 스케줄링 시스템 CAST를 제안한다. CAST는 용량을 작업이 시작할 때만 확인하는 대신 이미 정한 배정 전부와 함께 본다. 그러면 같은 골로 몰린 작업은 상한에서 멈추고 나머지는 다음으로 깨끗한 자리로 가므로, 예약 자리를 두지 않아도 상한 위반이 없다(4.4절). 여기에 더해 CAST는 대기 중인 작업 전부를 매 슬롯 한꺼번에 다시 배정해, 도착 때 한 번 정하고 다시 풀지 않는 설계보다 같은 지연에서 절감을 1.66%포인트 더한다(4.4절). 이를 위해 CAST는 세 가지를 함께 한다. 용량을 입장 때 거르는 조건이 아니라 대기 중인 모든 작업이 함께 보는 제약, 곧 공유 제약으로 두고, 매 슬롯 아직 시작하지 않은 작업 전부를 다시 풀며, 상한을 넘긴 양에 가장 큰 벌점을 둔다. 뒤의 둘이 요청마다 한 번 자리를 정하고 다시 풀지 않는 선행 연구[9]와 다른 점이다. 다시 푸는 롤링 지평 자체는 표준 기법이며 Caspian[8]도 매시간 다시 풀지만, Caspian은 용량을 지키려고 마감을 양보한다. 그 위에서 탄소와 지연의 가중치는 슬롯마다 고른다.</w:t>
      </w:r>
    </w:p>
    <w:p w14:paraId="6C259929" w14:textId="77777777" w:rsidR="00CA0C2E" w:rsidRDefault="00000000" w:rsidP="00724B75">
      <w:pPr>
        <w:overflowPunct w:val="0"/>
      </w:pPr>
      <w:r>
        <w:t xml:space="preserve">예측 단계가 여덟 리전의 향후 24시간 탄소집약도를 LSTM으로 내면, 배정 단계가 매 1시간 슬롯마다 아직 시작하지 않은 작업 전부의 실행 리전과 시작 슬롯을 하나의 선형 계획으로 함께 정한다. 지금 시작하는 작업만 확정하고 나머지는 다음 슬롯에 새 예측으로 다시 푼다. 배치는 예측값으로 결정하되 배출량은 실측값으로 세어 예측 오차의 대가가 결과에 남도록 했다.</w:t>
      </w:r>
    </w:p>
    <w:p w14:paraId="6C259929" w14:textId="77777777" w:rsidR="00CA0C2E" w:rsidRDefault="00000000" w:rsidP="00724B75">
      <w:pPr>
        <w:overflowPunct w:val="0"/>
      </w:pPr>
      <w:r>
        <w:t xml:space="preserve">본 논문을 이루는 기법 하나하나는 새롭지 않다. 이미 정한 배정을 함께 보는 용량 제약은 Zanotto 등[9]이, 매 슬롯 다시 푸는 롤링 지평은 Caspian[8]이 쓴다. 본 연구의 몫은 셋이다. 첫째, 용량을 확인하는 시점이 위반을 정함을 보인다. 시작할 때만 확인하면 같은 예측을 실측 쪽으로 옮길수록 위반이 늘지만(18건에서 152건), 이미 정한 배정과 함께 보면 예측기, 워크로드, 상한, 예약을 바꾼 모든 시험에서 위반이 없다(4.4절, 4.7절). 둘째, 그 위에서 같은 지연, 같은 </w:t>
      </w:r>
      <w:r>
        <w:rPr>
          <w:rFonts w:ascii="Cambria Math" w:hAnsi="Cambria Math" w:cs="Cambria Math"/>
          <w:i/>
        </w:rPr>
        <w:t xml:space="preserve">α</w:t>
      </w:r>
      <w:r>
        <w:t xml:space="preserve">, 시드, 워크로드를 맞춘 비교로 구성 요소의 몫을 가른다. 매 슬롯 다시 푸는 것은 절감을 조금 더하고(같은 지연에서 1.66%포인트), 리전과 시각을 함께 푸는 것은 합성 워크로드에서 근소하게 더하지만 Azure 워크로드에서는 이점이 없으며, 가중치를 슬롯마다 고르는 규칙은 합성 워크로드에서 같은 지연의 고정 가중치보다 낫지 않다(4.4절, 4.5절, 4.7절). 셋째, 선행 정책을 본 연구가 정한 상한이 아니라 각 정책이 위반 없이 돌기 위해 요구하는 필요 용량으로 다시 잰다. CAST의 무릎점보다 많이 줄인 세 정책은 기준 피크의 2.2~9.9배 용량을 전제한다(4.8절). 평균 배출계수로 셀 때 상한이 주로 걸리는 리전(캘리포니아와 프랑스)과 시간 이동의 절감이 큰 리전(인도와 일본)도 함께 잰다(4.6절).</w:t>
      </w:r>
    </w:p>
    <w:p w14:paraId="6C259929" w14:textId="77777777" w:rsidR="00CA0C2E" w:rsidRDefault="00000000" w:rsidP="00724B75">
      <w:pPr>
        <w:overflowPunct w:val="0"/>
      </w:pPr>
      <w:r>
        <w:t xml:space="preserve">1년치 실측 탄소집약도로 시뮬레이션한 결과 CAST는 홈 리전 즉시 실행 대비 배출을 무릎점에서 64.44~71.93%(평균 지연 39.2~47.8 ms), </w:t>
      </w:r>
      <w:r>
        <w:rPr>
          <w:rFonts w:ascii="Cambria Math" w:hAnsi="Cambria Math" w:cs="Cambria Math"/>
          <w:i/>
        </w:rPr>
        <w:t xml:space="preserve">α</w:t>
      </w:r>
      <w:r>
        <w:t xml:space="preserve">=1에서 95.59~95.87% 줄였다. 범위는 예측기를 24시간 전 값, LSTM, 완전예지로 바꾼 폭이며, 본 연구의 LSTM으로는 71.93%(47.8 ms)와 95.65%(120.0 ms)다. 어느 경우든 채점 구간의 작업 143,200건 전량이 마감 안에 처리되었고 상한을 넘긴 배정은 없었다.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2. 관련 연구</w:t>
      </w:r>
    </w:p>
    <w:p w14:paraId="6C259929" w14:textId="77777777" w:rsidR="00CA0C2E" w:rsidRDefault="00000000" w:rsidP="00724B75">
      <w:pPr>
        <w:overflowPunct w:val="0"/>
      </w:pPr>
      <w:r>
        <w:t xml:space="preserve">선행 연구는 탄소 인지 스케줄링이 배출을 얼마나 줄일 수 있는지를 여러 방향에서 보여 왔다. 시간 축만 쓰는 연구가 먼저 나왔다. Wiesner 등은 한 데이터센터 안에서 작업을 미루는 것만으로 얻는 절감을 네 지역의 전력 자료로 보였고 자원 제약은 두지 않았다고 밝혔다[12]. CarbonScaler는 한 리전 안에서 작업 하나의 서버 수를 탄소 예보에 맞춰 늘리고 줄이며[13], GAIA는 한 리전 클러스터에서 탄소, 완료 시간, 비용 사이의 맞바꿈을 다룬다[14]. GREEN은 기계학습 클러스터의 스케줄러 안에서 하루 총 용량을 지키며 작업을 저탄소 시각으로 옮긴다[15]. 넷 모두 작업이 어디서 도는지는 바꾸지 않는다. 리전과 시각을 함께 옮기고 리전 용량과 작업 마감을 함께 제약으로 넣고 보면 세 가지가 설계에서 걸린다.</w:t>
      </w:r>
    </w:p>
    <w:p w14:paraId="6C259929" w14:textId="77777777" w:rsidR="00CA0C2E" w:rsidRDefault="00000000" w:rsidP="00724B75">
      <w:pPr>
        <w:overflowPunct w:val="0"/>
      </w:pPr>
      <w:r>
        <w:t xml:space="preserve">첫째, 두 축을 결합한 선행 연구는 리전 용량과 작업 마감 가운데 하나를 양보한다. Sukprasert 등은 용량이 공간 이동의 이득을 좌우함을 스스로 확인하고도 결합 분석에서는 용량을 두지 않았고[6], Attenni 등도 자원이 항상 가용하다고 가정한다[16]. Lechowicz 등의 CarbonClipper는 작업 하나를 마감 안에서 리전 사이로 옮기는 온라인 문제에 경쟁비 보장을 주었으나, 여러 작업이 자원을 두고 다투는 상황과 데이터센터 용량은 정식화에 없다고 적었다[17]. Hall 등은 하루 전 계획과 실시간 배치로 부하를 시공간으로 옮기며 확률적 성능 보장을 주지만, 대상은 개별 작업이 아니라 집계 부하다[18]. Caspian은 반대로 용량을 하드 제약으로 두는 대신 마감을 목적함수의 벌점으로 완화하며[8], 본 연구 자료에서 재현하면 5,582건, 곧 채점 작업의 3.90%가 마감을 넘긴다(4.8절). Caspian은 매시간 다시 풀지만 용량을 지키려고 마감을 양보한다. 탄력적 확장으로 용량 가정을 방어할 수도 있으나, 본 연구는 특정 시각의 특정 리전에 그 여유가 늘 있다고 보지 않는다.</w:t>
      </w:r>
    </w:p>
    <w:p w14:paraId="6C259929" w14:textId="77777777" w:rsidR="00CA0C2E" w:rsidRDefault="00000000" w:rsidP="00724B75">
      <w:pPr>
        <w:overflowPunct w:val="0"/>
      </w:pPr>
      <w:r>
        <w:t xml:space="preserve">둘째, 용량을 두는 연구 가운데 여럿은 작업이 들어오는 순간에 한 번 판단하고 다시 보지 않는다. Zanotto 등은 본 연구와 가장 가깝다. 리전별 동시 실행 상한, 작업별 하드 마감, 자체 예측기를 갖춘 쿠버네티스 구조로, 요청마다 도착 시점에 기존 배정을 두고 정수 계획으로 리전과 시각을 정하며 그 뒤에는 다시 풀지 않는다. 다만 평가는 1개월 동안 1,000건 묶음을 반복한 것이고 비교 대상은 라운드로빈 하나이며, 상한을 어떻게 정할지는 향후 과제로 남겼다[9]. 이 설정은 4.4절의 대조군으로 재현한다. CICS는 하루 전에 산정한 자원 곡선 하나로 다음 날의 유연한 부하를 묶으므로 개별 작업의 마감을 보지 못한다[3]. CarbonFlex는 단일 클러스터 안에서 용량을 보지 않는 시간 이동이 저탄소 시각에 부하를 모은다는 점을 지적했으나, 리전 사이의 이동은 다루지 않는다[7]. COAST도 작업을 각자 저탄소 시각으로 보내면 같은 슬롯에 몰린다는 데서 출발해, 혼잡을 하드 용량 제약이 아닌 소프트 벌점으로 두고 작업들 사이의 혼잡 게임으로 시작 시각을 나눈다[10]. 대상은 단일 HPC 시설의 시간 이동이며, 예측이 좋아질수록 더 몰린다는 점은 다루지 않는다. 용량을 입장 조건으로만 두면 작업 하나가 들어올 때 그 작업이 고른 시각에 자리가 있는지만 묻고, 여러 작업이 같은 저탄소 시각을 노리고 있다는 사실은 그 시각이 찬 뒤에야 드러난다. 이미 정한 배정을 모두 보는 Zanotto 등의 방식은 이 몰림을 상한에서 멈추게 하지만, 한 번 정한 자리는 나중에 더 깨끗한 자리가 보여도 바꾸지 않는다.</w:t>
      </w:r>
    </w:p>
    <w:p w14:paraId="6C259929" w14:textId="77777777" w:rsidR="00CA0C2E" w:rsidRDefault="00000000" w:rsidP="00724B75">
      <w:pPr>
        <w:overflowPunct w:val="0"/>
      </w:pPr>
      <w:r>
        <w:t xml:space="preserve">셋째, 탄소와 그 밖의 목적 사이의 가중치가 고정 상수다. CASPER는 탄소와 서버 프로비저닝 비용 사이의 가중치를 고정하며 저자들 스스로 다른 값에서는 결과가 달라질 것이라고 밝혔다[4]. CICS 역시 탄소 비용과 피크 전력 비용의 가중합을 쓰고[3], 두 축을 하나의 정수 계획으로 결합한 Caspian도 가중치를 사람이 고르며 그 값을 신중하게 정해야 한다고 결론지었다[8]. 그 값을 미리 정할 근거는 주어지지 않는다.</w:t>
      </w:r>
    </w:p>
    <w:p w14:paraId="6C259929" w14:textId="77777777" w:rsidR="00CA0C2E" w:rsidRDefault="00000000" w:rsidP="00724B75">
      <w:pPr>
        <w:overflowPunct w:val="0"/>
      </w:pPr>
      <w:r>
        <w:t xml:space="preserve">본 연구는 이 세 가지를 다음과 같이 다룬다. 마감은 하드 제약으로, 용량은 초과량에 가장 큰 벌점을 두어 둘 다 양보하지 않는다(식 (3), (6)). 용량은 입장 조건이 아니라 모든 대기 작업이 함께 보는 제약으로 두어 리전과 시작 시각을 매 슬롯 한 문제로 다시 푼다(3.4절). 가중치는 슬롯마다 이상점에 가장 가까운 후보로 정한다(3.4절). Zanotto 등과 비교하면 본 연구는 1년 동안 이어지는 작업 흐름, 탄소 인지 선행 정책 넷과의 같은 회계 비교, 상한 값을 바꿔 가며 본 분석을 더 갖추었고, 실제 클러스터 프로토타입은 갖추지 못했다. 본 연구가 재현한 선행 정책 가운데 리전 용량을 입장 조건으로 두는 것은 없다. CICS는 자기 자원 곡선으로, CASPER는 스스로 정한 서버 용량으로 묶을 뿐 리전 상한을 두지 않고, Sukprasert는 용량을 두지 않으며, Caspian은 용량을 하드 제약으로 두므로, 용량을 시작할 때만 보는 설계에서 생기는 몰림은 이들의 평가에서 드러날 자리가 없었다.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3. CAST 시스템</w:t>
      </w:r>
    </w:p>
    <w:p w14:paraId="6C259929" w14:textId="77777777" w:rsidR="00CA0C2E" w:rsidRDefault="00000000" w:rsidP="00724B75">
      <w:pPr>
        <w:overflowPunct w:val="0"/>
      </w:pPr>
      <w:r>
        <w:t xml:space="preserve">CAST는 예측기, 로드밸런서, 스케줄러의 세 모듈로 구성된다. 예측기는 리전별로 향후 24시간의 탄소집약도를 산출한다. 로드밸런서는 각 작업을 어느 리전에서 돌릴지를, 스케줄러는 그 리전에서 언제 시작할지를 정한다. 다만 로드밸런서와 스케줄러는 차례로 도는 두 단계가 아니라, 매 1시간 슬롯마다 하나의 선형 계획 안에서 함께 풀리는 두 축이다. 지금 시작하는 작업만 확정해 장부, 곧 리전마다 지금 도는 작업 수를 적어 두는 기록에 올리고, 나머지는 다음 슬롯에 새로 발행된 예측으로 다시 푼다. 그림 1이 세 모듈과 모듈 사이를 오가는 값을 보인다.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765C09EA" w14:textId="77777777" w:rsidR="00A2156A" w:rsidRDefault="00000000" w:rsidP="00960ED6">
            <w:pPr>
              <w:keepNext/>
              <w:spacing w:before="0" w:line="240" w:lineRule="auto"/>
              <w:ind w:firstLine="0"/>
              <w:jc w:val="center"/>
              <w:rPr>
                <w:sz w:val="18"/>
                <w:szCs w:val="18"/>
              </w:rPr>
            </w:pPr>
            <w:r>
              <w:drawing>
                <wp:inline xmlns:a="http://schemas.openxmlformats.org/drawingml/2006/main" xmlns:pic="http://schemas.openxmlformats.org/drawingml/2006/picture">
                  <wp:extent cx="5105400" cy="1743729"/>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 CAST의 전체 파이프라인. 굵은 선은 작업, 가는 선은 탄소 자료, 점선은 리전별 점유가 스케줄러로 다시 들어가는 길이며, 회색 테두리 안의 로드밸런서와 스케줄러는 매 슬롯 하나의 선형 계획으로 함께 풀린다.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 Overall pipeline of CAST. Thick lines carry jobs, thin lines carbon data, and the dashed line returns each region's occupancy to the scheduler; the load balancer and scheduler inside the gray frame are solved together as one linear program per slot.</w:t>
            </w:r>
          </w:p>
          <w:p>
            <w:pPr>
              <w:spacing w:before="0" w:after="0" w:line="20" w:lineRule="exact"/>
              <w:rPr>
                <w:sz w:val="2"/>
                <w:szCs w:val="2"/>
              </w:rPr>
            </w:pPr>
          </w:p>
        </w:tc>
      </w:tr>
    </w:tbl>
    <w:p w14:paraId="6C259929" w14:textId="77777777" w:rsidR="00CA0C2E" w:rsidRDefault="00000000" w:rsidP="00724B75">
      <w:pPr>
        <w:overflowPunct w:val="0"/>
      </w:pPr>
      <w:r>
        <w:t xml:space="preserve">설계 원칙은 셋이다. 첫째, 용량은 입장 때 확인하는 조건이 아니라 대기 중인 모든 작업이 함께 보는 제약으로 두고, 리전과 시각도 그 제약 아래에서 한 문제로 정한다(3.4절). 둘째, 탄소와 지연의 가중치는 고정하지 않는다. 셋째, 배치 결정은 예측값으로, 배출량 산정은 실측값으로 한다. 둘 다 예측값을 쓰면 예측 오차의 대가가 결과에서 사라지기 때문이다.</w:t>
      </w:r>
    </w:p>
    <w:p w14:paraId="6C259929" w14:textId="77777777" w:rsidR="00CA0C2E" w:rsidRDefault="00000000" w:rsidP="00724B75">
      <w:pPr>
        <w:overflowPunct w:val="0"/>
      </w:pPr>
      <w:r>
        <w:t xml:space="preserve">세 모듈이 지향하는 문제를 먼저 1년치를 한 번에 보는 참조 문제로 적는다. 작업 집합을 </w:t>
      </w:r>
      <w:r>
        <w:rPr>
          <w:rFonts w:ascii="Cambria Math" w:hAnsi="Cambria Math" w:cs="Cambria Math"/>
          <w:i/>
        </w:rPr>
        <w:t xml:space="preserve">J</w:t>
      </w:r>
      <w:r>
        <w:t xml:space="preserve">, 리전 집합을 </w:t>
      </w:r>
      <w:r>
        <w:rPr>
          <w:rFonts w:ascii="Cambria Math" w:hAnsi="Cambria Math" w:cs="Cambria Math"/>
          <w:i/>
        </w:rPr>
        <w:t xml:space="preserve">R</w:t>
      </w:r>
      <w:r>
        <w:t xml:space="preserve">로 둔다. 슬롯 길이는 탄소집약도 자료의 해상도에 맞춘 1시간이다. 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지연 예산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w:t>
      </w:r>
      <w:r>
        <w:rPr>
          <w:rFonts w:ascii="Cambria Math" w:hAnsi="Cambria Math" w:cs="Cambria Math"/>
          <w:i/>
        </w:rPr>
        <w:t xml:space="preserve">L</w:t>
      </w:r>
      <w:r>
        <w:rPr>
          <w:rFonts w:ascii="Cambria Math" w:hAnsi="Cambria Math" w:cs="Cambria Math"/>
          <w:i/>
          <w:vertAlign w:val="subscript"/>
        </w:rPr>
        <w:t xml:space="preserve">j</w:t>
      </w:r>
      <w:r>
        <w:t xml:space="preserve">는 시작을 미룰 수 있는 시간이자 왕복 지연의 상한으로 함께 쓰며, 둘은 시간 단위로 환산해 견준다. 리전 </w:t>
      </w:r>
      <w:r>
        <w:rPr>
          <w:rFonts w:ascii="Cambria Math" w:hAnsi="Cambria Math" w:cs="Cambria Math"/>
          <w:i/>
        </w:rPr>
        <w:t xml:space="preserve">r</w:t>
      </w:r>
      <w:r>
        <w:t xml:space="preserve">은 동시에 돌릴 수 있는 작업 수의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 둘이고,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돌고 있는 작업 수를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)로 쓴다.</w:t>
      </w:r>
    </w:p>
    <w:p w14:paraId="6C259929" w14:textId="77777777" w:rsidR="00CA0C2E" w:rsidRDefault="00000000" w:rsidP="00724B75">
      <w:pPr>
        <w:overflowPunct w:val="0"/>
      </w:pPr>
      <w:r>
        <w:t xml:space="preserve">목적에는 순서가 있다. 먼저 상한을 넘긴 양을 최소화하고, 그 안에서 총 배출량과 지연을 함께 줄인다. 둘을 합치는 방법은 정하지 않았으므로, 아래 식 (1)~(6)은 엄밀한 최적화 문제가 아니라 세 모듈이 지향하는 방향이다.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limLoc m:val="subSup"/>
            <m:grow m:val="0"/>
            <m:subHide m:val="off"/>
            <m:supHide m:val="on"/>
          </m:naryPr>
          <m:sub>
            <m:r>
              <m:t>j∈J</m:t>
            </m:r>
          </m:sub>
          <m:sup/>
          <m:e>
            <m:r>
              <m:t>P</m:t>
            </m:r>
          </m:e>
        </m:nary>
        <m:nary>
          <m:naryPr>
            <m:chr m:val="∫"/>
            <m:limLoc m:val="subSup"/>
            <m:grow m:val="0"/>
            <m:subHide m:val="off"/>
            <m:supHide m:val="off"/>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Λ=</m:t>
        </m:r>
        <m:nary>
          <m:naryPr>
            <m:chr m:val="∑"/>
            <m:limLoc m:val="subSup"/>
            <m:grow m:val="0"/>
            <m:subHide m:val="off"/>
            <m:supHide m:val="on"/>
          </m:naryPr>
          <m:sub>
            <m:r>
              <m:t>j∈J</m:t>
            </m:r>
          </m:sub>
          <m:sup/>
          <m:e>
            <m:sSub>
              <m:e>
                <m:r>
                  <m:t>d</m:t>
                </m:r>
              </m:e>
              <m:sub>
                <m:r>
                  <m:t>j</m:t>
                </m:r>
              </m:sub>
            </m:sSub>
          </m:e>
        </m:nary>
        <m:r>
          <m:t>ℓ(</m:t>
        </m:r>
        <m:sSub>
          <m:e>
            <m:r>
              <m:t>o</m:t>
            </m:r>
          </m:e>
          <m:sub>
            <m:r>
              <m:t>j</m:t>
            </m:r>
          </m:sub>
        </m:sSub>
        <m:r>
          <m:t>,r(j))</m:t>
        </m:r>
      </m:oMath>
      <w:r>
        <w:ptab w:relativeTo="margin" w:alignment="right" w:leader="none"/>
      </w:r>
      <w:r>
        <w:rPr/>
        <w:t>(2)</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limLoc m:val="subSup"/>
            <m:grow m:val="0"/>
            <m:subHide m:val="off"/>
            <m:supHide m:val="on"/>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(3)</w:t>
      </w:r>
    </w:p>
    <w:p w14:paraId="6C259929" w14:textId="77777777" w:rsidR="00CA0C2E" w:rsidRDefault="00000000" w:rsidP="00724B75">
      <w:pPr>
        <w:overflowPunct w:val="0"/>
      </w:pPr>
      <w:r>
        <w:t xml:space="preserve">여기서 </w:t>
      </w: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의 실측 탄소집약도, </w:t>
      </w:r>
      <w:r>
        <w:rPr>
          <w:rFonts w:ascii="Cambria Math" w:hAnsi="Cambria Math" w:cs="Cambria Math"/>
          <w:i/>
        </w:rPr>
        <w:t xml:space="preserve">P</w:t>
      </w:r>
      <w:r>
        <w:t xml:space="preserve">는 작업의 소비 전력, ℓ(</w:t>
      </w:r>
      <w:r>
        <w:rPr>
          <w:rFonts w:ascii="Cambria Math" w:hAnsi="Cambria Math" w:cs="Cambria Math"/>
          <w:i/>
        </w:rPr>
        <w:t xml:space="preserve">o</w:t>
      </w:r>
      <w:r>
        <w:t xml:space="preserve">, </w:t>
      </w:r>
      <w:r>
        <w:rPr>
          <w:rFonts w:ascii="Cambria Math" w:hAnsi="Cambria Math" w:cs="Cambria Math"/>
          <w:i/>
        </w:rPr>
        <w:t xml:space="preserve">r</w:t>
      </w:r>
      <w:r>
        <w:t xml:space="preserve">)은 출발 리전에서 실행 리전까지의 왕복 지연이다. </w:t>
      </w:r>
      <w:r>
        <w:rPr>
          <w:rFonts w:ascii="Cambria Math" w:hAnsi="Cambria Math" w:cs="Cambria Math"/>
          <w:i/>
        </w:rPr>
        <w:t xml:space="preserve">E</w:t>
      </w:r>
      <w:r>
        <w:t xml:space="preserve">는 총 배출량, </w:t>
      </w:r>
      <w:r>
        <w:rPr>
          <w:rFonts w:ascii="Cambria Math" w:hAnsi="Cambria Math" w:cs="Cambria Math"/>
          <w:i/>
        </w:rPr>
        <w:t xml:space="preserve">Λ</w:t>
      </w:r>
      <w:r>
        <w:t xml:space="preserve">는 리전 간 경로를 쓴 시간만큼 지연을 센 값, </w:t>
      </w:r>
      <w:r>
        <w:rPr>
          <w:rFonts w:ascii="Cambria Math" w:hAnsi="Cambria Math" w:cs="Cambria Math"/>
          <w:i/>
        </w:rPr>
        <w:t xml:space="preserve">Z</w:t>
      </w:r>
      <w:r>
        <w:t xml:space="preserve">는 상한을 넘긴 작업 수를 시간으로 적분한 초과량이다. </w:t>
      </w:r>
      <w:r>
        <w:rPr>
          <w:rFonts w:ascii="Cambria Math" w:hAnsi="Cambria Math" w:cs="Cambria Math"/>
          <w:i/>
        </w:rPr>
        <w:t xml:space="preserve">Z</w:t>
      </w:r>
      <w:r>
        <w:t xml:space="preserve">를 먼저 최소화하고, 같은 </w:t>
      </w:r>
      <w:r>
        <w:rPr>
          <w:rFonts w:ascii="Cambria Math" w:hAnsi="Cambria Math" w:cs="Cambria Math"/>
          <w:i/>
        </w:rPr>
        <w:t xml:space="preserve">Z</w:t>
      </w:r>
      <w:r>
        <w:t xml:space="preserve"> 안에서 </w:t>
      </w:r>
      <w:r>
        <w:rPr>
          <w:rFonts w:ascii="Cambria Math" w:hAnsi="Cambria Math" w:cs="Cambria Math"/>
          <w:i/>
        </w:rPr>
        <w:t xml:space="preserve">E</w:t>
      </w:r>
      <w:r>
        <w:t xml:space="preserve">와 </w:t>
      </w:r>
      <w:r>
        <w:rPr>
          <w:rFonts w:ascii="Cambria Math" w:hAnsi="Cambria Math" w:cs="Cambria Math"/>
          <w:i/>
        </w:rPr>
        <w:t xml:space="preserve">Λ</w:t>
      </w:r>
      <w:r>
        <w:t xml:space="preserve">를 함께 줄인다. 두 양은 단위가 달라 정규화와 가중치가 필요한데, 이는 실제로 매 슬롯 푸는 식 (7)~(9)에서 정한다. 제약은 세 가지다.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(4)</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ℓ(</m:t>
        </m:r>
        <m:sSub>
          <m:e>
            <m:r>
              <m:t>o</m:t>
            </m:r>
          </m:e>
          <m:sub>
            <m:r>
              <m:t>j</m:t>
            </m:r>
          </m:sub>
        </m:sSub>
        <m:r>
          <m:t>,r(j))≤</m:t>
        </m:r>
        <m:sSub>
          <m:e>
            <m:r>
              <m:t>L</m:t>
            </m:r>
          </m:e>
          <m:sub>
            <m:r>
              <m:t>j</m:t>
            </m:r>
          </m:sub>
        </m:sSub>
        <m:r>
          <m:rPr>
            <m:sty m:val="p"/>
          </m:rPr>
          <m:t>  </m:t>
        </m:r>
        <m:r>
          <m:t>∀j∈J</m:t>
        </m:r>
      </m:oMath>
      <w:r>
        <w:ptab w:relativeTo="margin" w:alignment="right" w:leader="none"/>
      </w:r>
      <w:r>
        <w:rPr/>
        <w:t>(5)</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(6)</w:t>
      </w:r>
    </w:p>
    <w:p w14:paraId="6C259929" w14:textId="77777777" w:rsidR="00CA0C2E" w:rsidRDefault="00000000" w:rsidP="00724B75">
      <w:pPr>
        <w:overflowPunct w:val="0"/>
      </w:pPr>
      <w:r>
        <w:t xml:space="preserve">식 (4)는 실행이 제출 이후에 시작해 마감 이내에 끝나야 한다는 뜻으로, 마감은 무를 수 없는 하드 제약이다. 식 (5)는 지연 예산을, 식 (6)은 용량을 정한다. 왕복 지연은 응답 경로의 지연으로만 세고 완료 시각에는 더하지 않는다. 상한을 넘긴 양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두고 그 적분이 식 (3)이 된다.</w:t>
      </w:r>
    </w:p>
    <w:p w14:paraId="6C259929" w14:textId="77777777" w:rsidR="00CA0C2E" w:rsidRDefault="00000000" w:rsidP="00724B75">
      <w:pPr>
        <w:overflowPunct w:val="0"/>
      </w:pPr>
      <w:r>
        <w:t xml:space="preserve">식 (6)이 본 연구의 형식화가 선행 연구와 갈라지는 지점이다.</w:t>
      </w:r>
    </w:p>
    <w:p w14:paraId="6C259929" w14:textId="77777777" w:rsidR="00CA0C2E" w:rsidRDefault="00000000" w:rsidP="00724B75">
      <w:pPr>
        <w:overflowPunct w:val="0"/>
      </w:pPr>
      <w:r>
        <w:t xml:space="preserve">용량을 두지 않으면 최적해는 가장 깨끗한 리전으로 몰린다. 용량을 무를 수 없는 제약으로 두면 마감이 코앞인 작업이 상한보다 많이 몰리는 순간 해가 없다. 초과를 변수로 두면 항상 해가 있고, 용량을 얼마나 어겼는지가 수식 밖의 사정이 아니라 목적함수의 값이 된다.</w:t>
      </w:r>
    </w:p>
    <w:p w14:paraId="6C259929" w14:textId="77777777" w:rsidR="00CA0C2E" w:rsidRDefault="00000000" w:rsidP="00724B75">
      <w:pPr>
        <w:overflowPunct w:val="0"/>
      </w:pPr>
      <w:r>
        <w:t xml:space="preserve">작업은 둘로 갈린다. 제출 슬롯 말고는 시작할 정수 슬롯이 없는 작업, 곧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⌋인 작업을 미룰 수 없는 작업이라 부르고, 나머지를 미룰 수 있는 작업이라 부른다. 합성 워크로드에서 미룰 수 없는 작업은 건수로 59.1%지만 실행 시간이 초에서 분 단위라 총 작업시간의 1.3%에 그친다.</w:t>
      </w:r>
    </w:p>
    <w:p w14:paraId="6C259929" w14:textId="77777777" w:rsidR="00CA0C2E" w:rsidRDefault="00000000" w:rsidP="00724B75">
      <w:pPr>
        <w:overflowPunct w:val="0"/>
      </w:pPr>
      <w:r>
        <w:t xml:space="preserve">식 (1)~(6)을 1년치 전체에 대해 한 번에 풀지 않은 것은 시스템을 온라인으로 두기 위해서다. 한 번에 풀면 모든 작업과 1년치 탄소집약도를 미리 알아야 한다. 그래서 (1)~(6)은 참조 문제로 두고, 실제로는 매 슬롯 3.3절의 식 (9)~(12)를 푼다.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3.1 예측기</w:t>
      </w:r>
    </w:p>
    <w:p w14:paraId="6C259929" w14:textId="77777777" w:rsidR="00CA0C2E" w:rsidRDefault="00000000" w:rsidP="00724B75">
      <w:pPr>
        <w:overflowPunct w:val="0"/>
      </w:pPr>
      <w:r>
        <w:t xml:space="preserve">예측기는 리전마다 독립인 2층 LSTM이며, 은닉 크기는 64, 드롭아웃은 0.2이고 마지막 은닉 상태를 선형층으로 24개 값에 잇는다. 과거 168시간의 탄소집약도, 무탄소·재생 전력 비율, 시각, 요일, 월의 주기 변수, 공휴일 여부를 받아 향후 24시간을 한 번에 출력한다. 캘리포니아, 텍사스, 독일의 세 리전은 풍속, 일사량, 기온을 입력에 더하고, 향후 24시간의 같은 기상 변수(24×3=72개)도 출력층에 함께 넣는다.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 구조는 그림 2와 같고, 그림 3은 그 모델이 실제로 낸 예측 한 구간이다.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687581"/>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484120" cy="26875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2 리전별 LSTM 구조. 모델은 리전마다 독립이다.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2 Per-region LSTM architecture. One model per region.</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339395"/>
                  <wp:docPr id="3" name="Picture 3"/>
                  <wp:cNvGraphicFramePr>
                    <a:graphicFrameLocks noChangeAspect="1"/>
                  </wp:cNvGraphicFramePr>
                  <a:graphic>
                    <a:graphicData uri="http://schemas.openxmlformats.org/drawingml/2006/picture">
                      <pic:pic>
                        <pic:nvPicPr>
                          <pic:cNvPr id="0" name="v2_fig3_forecast_curve.png"/>
                          <pic:cNvPicPr/>
                        </pic:nvPicPr>
                        <pic:blipFill>
                          <a:blip r:embed="rId22"/>
                          <a:stretch>
                            <a:fillRect/>
                          </a:stretch>
                        </pic:blipFill>
                        <pic:spPr>
                          <a:xfrm>
                            <a:off x="0" y="0"/>
                            <a:ext cx="2484120" cy="1339395"/>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3 캘리포니아의 탄소집약도 예측 예. 캘리포니아의 한 구간이며 왼쪽은 입력 168시간 중 마지막 48시간이다. 이 구간의 평균 절대 오차는 12.2 gCO₂/kWh이고, 점선으로 겹친 24시간 전 값(SN-24h, 어제 같은 시각의 값) 예측은 14.0이다.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3 Example carbon intensity forecast for California. One window for California; the left panel shows the last 48 of the 168 input hours; the mean absolute error over this window is 12.2 gCO₂/kWh, against 14.0 for the dotted SN-24h forecast (the value at the same hour on the previous day).</w:t>
            </w:r>
          </w:p>
          <w:p>
            <w:pPr>
              <w:spacing w:before="0" w:after="0" w:line="20" w:lineRule="exact"/>
              <w:rPr>
                <w:sz w:val="2"/>
                <w:szCs w:val="2"/>
              </w:rPr>
            </w:pPr>
          </w:p>
        </w:tc>
      </w:tr>
    </w:tbl>
    <w:p w14:paraId="6C259929" w14:textId="77777777" w:rsidR="00CA0C2E" w:rsidRDefault="00000000" w:rsidP="00724B75">
      <w:pPr>
        <w:overflowPunct w:val="0"/>
      </w:pPr>
      <w:r>
        <w:t xml:space="preserve">하루 앞 탄소집약도 예측은 선행 연구가 따로 다룬 문제이고[19] 본 연구의 기여가 아니다. 예측기가 뒤의 두 모듈에 넘기는 것은 값 하나하나보다 곡선의 모양, 곧 리전과 시각에 따라 탄소가 어디서 얼마나 깊이 내려가는지다. 로드밸런서와 스케줄러는 그 모양을 보고 자리를 고르기 때문이다. 예측 오차가 스케줄링 결과에 어떻게 이어지는지, 그리고 24시간 전 값을 그대로 쓰는 단순한 예측기와 비교한 결과는 4.2절에 있다.</w:t>
      </w:r>
    </w:p>
    <w:p w14:paraId="6C259929" w14:textId="77777777" w:rsidR="00CA0C2E" w:rsidRDefault="00000000" w:rsidP="00724B75">
      <w:pPr>
        <w:overflowPunct w:val="0"/>
      </w:pPr>
      <w:r>
        <w:t xml:space="preserve">여기까지가 예측기다. 이제부터는 그 예측을 받아 자리를 고르는 두 모듈을 적는다.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3.2 로드밸런서</w:t>
      </w:r>
    </w:p>
    <w:p w14:paraId="6C259929" w14:textId="77777777" w:rsidR="00CA0C2E" w:rsidRDefault="00000000" w:rsidP="00724B75">
      <w:pPr>
        <w:overflowPunct w:val="0"/>
      </w:pPr>
      <w:r>
        <w:t xml:space="preserve">로드밸런서는 작업마다 실행 리전을 고른다. 후보는 여덟 리전 전부이며, 식 (5)를 어기는 리전, 곧 출발 리전에서의 왕복 지연이 지연 예산보다 긴 리전은 후보에서 뺀다. 본 연구 자료에서는 지연 예산의 최솟값 1초가 왕복 지연의 최댓값 244 ms보다 커서 이 제약이 한 번도 걸리지 않지만, 예산이 더 짧은 워크로드에서는 이것이 공간 이동의 범위를 정한다. 왕복 지연은 전 구간에서 고정된 8×8 실측 행렬에서 읽는다(4.1절).</w:t>
      </w:r>
    </w:p>
    <w:p w14:paraId="6C259929" w14:textId="77777777" w:rsidR="00CA0C2E" w:rsidRDefault="00000000" w:rsidP="00724B75">
      <w:pPr>
        <w:overflowPunct w:val="0"/>
      </w:pPr>
      <w:r>
        <w:t xml:space="preserve">후보의 비용은 정규화한 탄소 비용과 지연 비용의 가중합에 실행 시간을 곱한 값이다. 후보는 리전 </w:t>
      </w:r>
      <w:r>
        <w:rPr>
          <w:rFonts w:ascii="Cambria Math" w:hAnsi="Cambria Math" w:cs="Cambria Math"/>
          <w:i/>
        </w:rPr>
        <w:t xml:space="preserve">r</w:t>
      </w:r>
      <w:r>
        <w:t xml:space="preserve">과 </w:t>
      </w:r>
      <w:r>
        <w:rPr>
          <w:rFonts w:ascii="Cambria Math" w:hAnsi="Cambria Math" w:cs="Cambria Math"/>
          <w:i/>
        </w:rPr>
        <w:t xml:space="preserve">i</w:t>
      </w:r>
      <w:r>
        <w:t xml:space="preserve">의 쌍이며, </w:t>
      </w:r>
      <w:r>
        <w:rPr>
          <w:rFonts w:ascii="Cambria Math" w:hAnsi="Cambria Math" w:cs="Cambria Math"/>
          <w:i/>
        </w:rPr>
        <w:t xml:space="preserve">i</w:t>
      </w:r>
      <w:r>
        <w:t xml:space="preserve">는 지금부터 몇 슬롯 뒤에 시작하는지로 3.3절에서 다룬다.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(7)</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(8)</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탄소집약도이고, 분모는 그 슬롯에 발행된 예측의 리전·지평 전체 최댓값이다. 지금 슬롯(</w:t>
      </w:r>
      <w:r>
        <w:rPr>
          <w:rFonts w:ascii="Cambria Math" w:hAnsi="Cambria Math" w:cs="Cambria Math"/>
          <w:i/>
        </w:rPr>
        <w:t xml:space="preserve">i</w:t>
      </w:r>
      <w:r>
        <w:t xml:space="preserve">=0)의 첫 한 시간은 예측 대신 그 시각의 실측을 쓰고, 평균 창은 예측 지평 끝에서 잘라 그보다 긴 작업은 지평 안의 평균으로 판단하며, </w:t>
      </w:r>
      <w:r>
        <w:rPr>
          <w:rFonts w:ascii="Cambria Math" w:hAnsi="Cambria Math" w:cs="Cambria Math"/>
          <w:i/>
        </w:rPr>
        <w:t xml:space="preserve">i</w:t>
      </w:r>
      <w:r>
        <w:t xml:space="preserve">=24는 </w:t>
      </w:r>
      <w:r>
        <w:rPr>
          <w:rFonts w:ascii="Cambria Math" w:hAnsi="Cambria Math" w:cs="Cambria Math"/>
          <w:i/>
        </w:rPr>
        <w:t xml:space="preserve">t</w:t>
      </w:r>
      <w:r>
        <w:t xml:space="preserve">+23의 예측으로 본다. 지연 비용은 전 구간에서 고정된 값인 지연 행렬의 최댓값 244 ms로 나눈다. 탄소 비용만 슬롯별로 정규화하는 것은 슬롯 간 격차의 절대 크기를 가중치 해석에서 떼어내기 위함이며, 그래서 같은 </w:t>
      </w:r>
      <w:r>
        <w:rPr>
          <w:rFonts w:ascii="Cambria Math" w:hAnsi="Cambria Math" w:cs="Cambria Math"/>
          <w:i/>
        </w:rPr>
        <w:t xml:space="preserve">α</w:t>
      </w:r>
      <w:r>
        <w:t xml:space="preserve">라도 슬롯마다 kg과 ms의 교환비가 다르다.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곱한 것은 긴 작업이 그만큼 오래 배출하고 오래 원격 리전을 점유하기 때문이며, </w:t>
      </w:r>
      <w:r>
        <w:rPr>
          <w:rFonts w:ascii="Cambria Math" w:hAnsi="Cambria Math" w:cs="Cambria Math"/>
          <w:i/>
        </w:rPr>
        <w:t xml:space="preserve">α</w:t>
      </w:r>
      <w:r>
        <w:t xml:space="preserve">=1이면 식 (7)의 합이 예측 배출량에 비례한다.</w:t>
      </w:r>
    </w:p>
    <w:p w14:paraId="6C259929" w14:textId="77777777" w:rsidR="00CA0C2E" w:rsidRDefault="00000000" w:rsidP="00724B75">
      <w:pPr>
        <w:overflowPunct w:val="0"/>
      </w:pPr>
      <w:r>
        <w:t xml:space="preserve">용량을 보지 않는 선행 정책은 작업을 가장 깨끗한 리전으로 몰 수 있다(1장의 Sukprasert 공간+시간). CAST의 로드밸런서는 각 리전이 받아 줄 수 있는 만큼만 보낸다. 그 '만큼'은 3.3절의 상한 행이 정하고, 남은 작업은 다음으로 깨끗한 리전이나 다른 시각으로 간다. 1년 동안 실제로 만들어진 리전 간 흐름은 4.3절에서 본다.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3.3 스케줄러</w:t>
      </w:r>
    </w:p>
    <w:p w14:paraId="6C259929" w14:textId="77777777" w:rsidR="00CA0C2E" w:rsidRDefault="00000000" w:rsidP="00724B75">
      <w:pPr>
        <w:overflowPunct w:val="0"/>
      </w:pPr>
      <w:r>
        <w:t xml:space="preserve">스케줄러는 작업마다 시작 슬롯을 고르고, 리전별 장부로 용량을 지킨다. 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미룰 수 있는 작업은 언제 도착했든 시작하기 전까지 </w:t>
      </w:r>
      <w:r>
        <w:rPr>
          <w:rFonts w:ascii="Cambria Math" w:hAnsi="Cambria Math" w:cs="Cambria Math"/>
          <w:i/>
        </w:rPr>
        <w:t xml:space="preserve">Q</w:t>
      </w:r>
      <w:r>
        <w:t xml:space="preserve">에 남고, 이번 슬롯에 도착한 미룰 수 없는 작업도 </w:t>
      </w:r>
      <w:r>
        <w:rPr>
          <w:rFonts w:ascii="Cambria Math" w:hAnsi="Cambria Math" w:cs="Cambria Math"/>
          <w:i/>
        </w:rPr>
        <w:t xml:space="preserve">Q</w:t>
      </w:r>
      <w:r>
        <w:t xml:space="preserve">에 들어간다. 슬롯 </w:t>
      </w:r>
      <w:r>
        <w:rPr>
          <w:rFonts w:ascii="Cambria Math" w:hAnsi="Cambria Math" w:cs="Cambria Math"/>
          <w:i/>
        </w:rPr>
        <w:t xml:space="preserve">t</w:t>
      </w:r>
      <w:r>
        <w:t xml:space="preserve">에 제출되는 작업은 슬롯 시작 시점에 모두 알려진 것으로 보고 한 번에 배정한다. 최대 1시간을 미리 보는 것이며, 4장의 모든 대조군에 같게 적용한다.</w:t>
      </w:r>
    </w:p>
    <w:p w14:paraId="6C259929" w14:textId="77777777" w:rsidR="00CA0C2E" w:rsidRDefault="00000000" w:rsidP="00724B75">
      <w:pPr>
        <w:overflowPunct w:val="0"/>
      </w:pP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≥1은 </w:t>
      </w:r>
      <w:r>
        <w:rPr>
          <w:rFonts w:ascii="Cambria Math" w:hAnsi="Cambria Math" w:cs="Cambria Math"/>
          <w:i/>
        </w:rPr>
        <w:t xml:space="preserve">t</w:t>
      </w:r>
      <w:r>
        <w:t xml:space="preserve">+</w:t>
      </w:r>
      <w:r>
        <w:rPr>
          <w:rFonts w:ascii="Cambria Math" w:hAnsi="Cambria Math" w:cs="Cambria Math"/>
          <w:i/>
        </w:rPr>
        <w:t xml:space="preserve">i</w:t>
      </w:r>
      <w:r>
        <w:t xml:space="preserve">에 시작하는 것이다. </w:t>
      </w:r>
      <w:r>
        <w:rPr>
          <w:rFonts w:ascii="Cambria Math" w:hAnsi="Cambria Math" w:cs="Cambria Math"/>
          <w:i/>
        </w:rPr>
        <w:t xml:space="preserve">i</w:t>
      </w:r>
      <w:r>
        <w:t xml:space="preserve">의 상한은 마감과 예측 지평 가운데 이른 쪽, 곧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⌋이며 지평 </w:t>
      </w:r>
      <w:r>
        <w:rPr>
          <w:rFonts w:ascii="Cambria Math" w:hAnsi="Cambria Math" w:cs="Cambria Math"/>
          <w:i/>
        </w:rPr>
        <w:t xml:space="preserve">H</w:t>
      </w:r>
      <w:r>
        <w:t xml:space="preserve">는 24다. 미룰 수 없는 작업과, 여유가 한 슬롯보다 적게 남은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t</w:t>
      </w:r>
      <w:r>
        <w:t xml:space="preserve"> &lt; 1)은 </w:t>
      </w:r>
      <w:r>
        <w:rPr>
          <w:rFonts w:ascii="Cambria Math" w:hAnsi="Cambria Math" w:cs="Cambria Math"/>
          <w:i/>
        </w:rPr>
        <w:t xml:space="preserve">i</w:t>
      </w:r>
      <w:r>
        <w:t xml:space="preserve">=0만 허용한다. 후보를 예측 지평 안으로 제한한 것은 예측이 24시간까지만 있어 그 너머는 비교할 근거가 없기 때문이다.</w:t>
      </w:r>
    </w:p>
    <w:p w14:paraId="6C259929" w14:textId="77777777" w:rsidR="00CA0C2E" w:rsidRDefault="00000000" w:rsidP="00724B75">
      <w:pPr>
        <w:overflowPunct w:val="0"/>
      </w:pPr>
      <w:r>
        <w:t xml:space="preserve">슬롯 </w:t>
      </w:r>
      <w:r>
        <w:rPr>
          <w:rFonts w:ascii="Cambria Math" w:hAnsi="Cambria Math" w:cs="Cambria Math"/>
          <w:i/>
        </w:rPr>
        <w:t xml:space="preserve">t</w:t>
      </w:r>
      <w:r>
        <w:t xml:space="preserve">의 배정 문제는 다음과 같다. </w:t>
      </w:r>
      <w:r>
        <w:rPr>
          <w:rFonts w:ascii="Cambria Math" w:hAnsi="Cambria Math" w:cs="Cambria Math"/>
          <w:i/>
        </w:rPr>
        <w:t xml:space="preserve">x</w:t>
      </w:r>
      <w:r>
        <w:rPr>
          <w:rFonts w:ascii="Cambria Math" w:hAnsi="Cambria Math" w:cs="Cambria Math"/>
          <w:i/>
          <w:vertAlign w:val="subscript"/>
        </w:rPr>
        <w:t xml:space="preserve">jri</w:t>
      </w:r>
      <w:r>
        <w:t xml:space="preserve">는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limLoc m:val="subSup"/>
            <m:grow m:val="0"/>
            <m:subHide m:val="off"/>
            <m:supHide m:val="on"/>
          </m:naryPr>
          <m:sub>
            <m:r>
              <m:t>j∈Q</m:t>
            </m:r>
          </m:sub>
          <m:sup/>
          <m:e>
            <m:nary>
              <m:naryPr>
                <m:chr m:val="∑"/>
                <m:limLoc m:val="subSup"/>
                <m:grow m:val="0"/>
                <m:subHide m:val="off"/>
                <m:supHide m:val="on"/>
              </m:naryPr>
              <m:sub>
                <m:r>
                  <m:t>r,i</m:t>
                </m:r>
              </m:sub>
              <m:sup/>
              <m:e>
                <m:sSub>
                  <m:e>
                    <m:r>
                      <m:t>c</m:t>
                    </m:r>
                  </m:e>
                  <m:sub>
                    <m:r>
                      <m:t>j</m:t>
                    </m:r>
                  </m:sub>
                </m:sSub>
              </m:e>
            </m:nary>
          </m:e>
        </m:nary>
        <m:r>
          <m:t>(r,i)</m:t>
        </m:r>
        <m:sSub>
          <m:e>
            <m:r>
              <m:t>x</m:t>
            </m:r>
          </m:e>
          <m:sub>
            <m:r>
              <m:t>jri</m:t>
            </m:r>
          </m:sub>
        </m:sSub>
        <m:r>
          <m:t>+</m:t>
        </m:r>
        <m:sSub>
          <m:e>
            <m:r>
              <m:t>M</m:t>
            </m:r>
          </m:e>
          <m:sub>
            <m:r>
              <m:t>A</m:t>
            </m:r>
          </m:sub>
        </m:sSub>
        <m:nary>
          <m:naryPr>
            <m:chr m:val="∑"/>
            <m:limLoc m:val="subSup"/>
            <m:grow m:val="0"/>
            <m:subHide m:val="off"/>
            <m:supHide m:val="on"/>
          </m:naryPr>
          <m:sub>
            <m:r>
              <m:t>r,τ</m:t>
            </m:r>
          </m:sub>
          <m:sup/>
          <m:e>
            <m:sSubSup>
              <m:e>
                <m:r>
                  <m:t>z</m:t>
                </m:r>
              </m:e>
              <m:sub>
                <m:r>
                  <m:t>rτ</m:t>
                </m:r>
              </m:sub>
              <m:sup>
                <m:r>
                  <m:t>A</m:t>
                </m:r>
              </m:sup>
            </m:sSubSup>
          </m:e>
        </m:nary>
        <m:r>
          <w:br/>
        </m:r>
        <m:r>
          <m:rPr>
            <m:sty m:val="p"/>
          </m:rPr>
          <m:t>  </m:t>
        </m:r>
        <m:r>
          <m:t>+</m:t>
        </m:r>
        <m:sSub>
          <m:e>
            <m:r>
              <m:t>M</m:t>
            </m:r>
          </m:e>
          <m:sub>
            <m:r>
              <m:t>B</m:t>
            </m:r>
          </m:sub>
        </m:sSub>
        <m:nary>
          <m:naryPr>
            <m:chr m:val="∑"/>
            <m:limLoc m:val="subSup"/>
            <m:grow m:val="0"/>
            <m:subHide m:val="off"/>
            <m:supHide m:val="on"/>
          </m:naryPr>
          <m:sub>
            <m:r>
              <m:t>r,τ≥t+1</m:t>
            </m:r>
          </m:sub>
          <m:sup/>
          <m:e>
            <m:sSubSup>
              <m:e>
                <m:r>
                  <m:t>z</m:t>
                </m:r>
              </m:e>
              <m:sub>
                <m:r>
                  <m:t>rτ</m:t>
                </m:r>
              </m:sub>
              <m:sup>
                <m:r>
                  <m:t>B</m:t>
                </m:r>
              </m:sup>
            </m:sSubSup>
          </m:e>
        </m:nary>
        <m:r>
          <m:t>+ε</m:t>
        </m:r>
        <m:nary>
          <m:naryPr>
            <m:chr m:val="∑"/>
            <m:limLoc m:val="subSup"/>
            <m:grow m:val="0"/>
            <m:subHide m:val="off"/>
            <m:supHide m:val="on"/>
          </m:naryPr>
          <m:sub>
            <m:r>
              <m:t>j∈Q</m:t>
            </m:r>
          </m:sub>
          <m:sup/>
          <m:e>
            <m:nary>
              <m:naryPr>
                <m:chr m:val="∑"/>
                <m:limLoc m:val="subSup"/>
                <m:grow m:val="0"/>
                <m:subHide m:val="off"/>
                <m:supHide m:val="on"/>
              </m:naryPr>
              <m:sub>
                <m:r>
                  <m:t>r,i</m:t>
                </m:r>
              </m:sub>
              <m:sup/>
              <m:e>
                <m:r>
                  <m:t>i</m:t>
                </m:r>
              </m:e>
            </m:nary>
          </m:e>
        </m:nary>
        <m:sSub>
          <m:e>
            <m:r>
              <m:t>x</m:t>
            </m:r>
          </m:e>
          <m:sub>
            <m:r>
              <m:t>jri</m:t>
            </m:r>
          </m:sub>
        </m:sSub>
      </m:oMath>
      <w:r>
        <w:ptab w:relativeTo="margin" w:alignment="right" w:leader="none"/>
      </w:r>
      <w:r>
        <w:rPr/>
        <w:t>(9)</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limLoc m:val="subSup"/>
            <m:grow m:val="0"/>
            <m:subHide m:val="off"/>
            <m:supHide m:val="on"/>
          </m:naryPr>
          <m:sub>
            <m:r>
              <m:t>r,i</m:t>
            </m:r>
          </m:sub>
          <m:sup/>
          <m:e>
            <m:sSub>
              <m:e>
                <m:r>
                  <m:t>x</m:t>
                </m:r>
              </m:e>
              <m:sub>
                <m:r>
                  <m:t>jri</m:t>
                </m:r>
              </m:sub>
            </m:sSub>
          </m:e>
        </m:nary>
        <m:r>
          <m:t>=1,</m:t>
        </m:r>
        <m:r>
          <m:rPr>
            <m:sty m:val="p"/>
          </m:rPr>
          <m:t>  </m:t>
        </m:r>
        <m:r>
          <m:t>∀j∈Q</m:t>
        </m:r>
      </m:oMath>
      <w:r>
        <w:ptab w:relativeTo="margin" w:alignment="right" w:leader="none"/>
      </w:r>
      <w:r>
        <w:rPr/>
        <w:t>(10)</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limLoc m:val="subSup"/>
            <m:grow m:val="0"/>
            <m:subHide m:val="off"/>
            <m:supHide m:val="on"/>
          </m:naryPr>
          <m:sub>
            <m:r>
              <m:t>(j,i)∋τ</m:t>
            </m:r>
          </m:sub>
          <m:sup/>
          <m:e>
            <m:sSub>
              <m:e>
                <m:r>
                  <m:t>x</m:t>
                </m:r>
              </m:e>
              <m:sub>
                <m:r>
                  <m:t>jri</m:t>
                </m:r>
              </m:sub>
            </m:sSub>
          </m:e>
        </m:nary>
        <m:r>
          <m:t>+</m:t>
        </m:r>
        <m:sSub>
          <m:e>
            <m:r>
              <m:t>n</m:t>
            </m:r>
          </m:e>
          <m:sub>
            <m:r>
              <m:t>r</m:t>
            </m:r>
          </m:sub>
        </m:sSub>
        <m:r>
          <m:t>(τ)≤</m:t>
        </m:r>
        <m:sSub>
          <m:e>
            <m:r>
              <m:rPr>
                <m:sty m:val="p"/>
              </m:rPr>
              <m:t>cap</m:t>
            </m:r>
          </m:e>
          <m:sub>
            <m:r>
              <m:t>r</m:t>
            </m:r>
          </m:sub>
        </m:sSub>
        <m:r>
          <m:t>+</m:t>
        </m:r>
        <m:sSubSup>
          <m:e>
            <m:r>
              <m:t>z</m:t>
            </m:r>
          </m:e>
          <m:sub>
            <m:r>
              <m:t>rτ</m:t>
            </m:r>
          </m:sub>
          <m:sup>
            <m:r>
              <m:t>A</m:t>
            </m:r>
          </m:sup>
        </m:sSubSup>
      </m:oMath>
      <w:r>
        <w:ptab w:relativeTo="margin" w:alignment="right" w:leader="none"/>
      </w:r>
      <w:r>
        <w:rPr/>
        <w:t>(11)</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limLoc m:val="subSup"/>
            <m:grow m:val="0"/>
            <m:subHide m:val="off"/>
            <m:supHide m:val="on"/>
          </m:naryPr>
          <m:sub>
            <m:r>
              <m:t>(j,i)∋τ,</m:t>
            </m:r>
            <m:r>
              <m:rPr>
                <m:sty m:val="p"/>
              </m:rPr>
              <m:t> </m:t>
            </m:r>
            <m:r>
              <m:t>j∈</m:t>
            </m:r>
            <m:sSup>
              <m:e>
                <m:r>
                  <m:t>Q</m:t>
                </m:r>
              </m:e>
              <m:sup>
                <m:r>
                  <m:rPr>
                    <m:sty m:val="p"/>
                  </m:rPr>
                  <m:t>def</m:t>
                </m:r>
              </m:sup>
            </m:sSup>
          </m:sub>
          <m:sup/>
          <m:e>
            <m:sSub>
              <m:e>
                <m:r>
                  <m:t>x</m:t>
                </m:r>
              </m:e>
              <m:sub>
                <m:r>
                  <m:t>jri</m:t>
                </m:r>
              </m:sub>
            </m:sSub>
          </m:e>
        </m:nary>
        <m:r>
          <m:t>+</m:t>
        </m:r>
        <m:sSub>
          <m:e>
            <m:r>
              <m:t>n</m:t>
            </m:r>
          </m:e>
          <m:sub>
            <m:r>
              <m:t>r</m:t>
            </m:r>
          </m:sub>
        </m:sSub>
        <m:r>
          <m:t>(τ)</m:t>
        </m:r>
        <m:r>
          <w:br/>
        </m:r>
        <m:r>
          <m:rPr>
            <m:sty m:val="p"/>
          </m:rPr>
          <m:t>  </m:t>
        </m:r>
        <m:r>
          <m:t>≤</m:t>
        </m:r>
        <m:sSub>
          <m:e>
            <m:r>
              <m:rPr>
                <m:sty m:val="p"/>
              </m:rPr>
              <m:t>cap</m:t>
            </m:r>
          </m:e>
          <m:sub>
            <m:r>
              <m:t>r</m:t>
            </m:r>
          </m:sub>
        </m:sSub>
        <m:r>
          <m:t>−</m:t>
        </m:r>
        <m:sSub>
          <m:e>
            <m:r>
              <m:t>ρ</m:t>
            </m:r>
          </m:e>
          <m:sub>
            <m:r>
              <m:t>r</m:t>
            </m:r>
          </m:sub>
        </m:sSub>
        <m:r>
          <m:t>+</m:t>
        </m:r>
        <m:sSubSup>
          <m:e>
            <m:r>
              <m:t>z</m:t>
            </m:r>
          </m:e>
          <m:sub>
            <m:r>
              <m:t>rτ</m:t>
            </m:r>
          </m:sub>
          <m:sup>
            <m:r>
              <m:t>B</m:t>
            </m:r>
          </m:sup>
        </m:sSubSup>
      </m:oMath>
      <w:r>
        <w:ptab w:relativeTo="margin" w:alignment="right" w:leader="none"/>
      </w:r>
      <w:r>
        <w:rPr/>
        <w:t>(12)</w:t>
      </w:r>
    </w:p>
    <w:p w14:paraId="6C259929" w14:textId="77777777" w:rsidR="00CA0C2E" w:rsidRDefault="00000000" w:rsidP="00724B75">
      <w:pPr>
        <w:overflowPunct w:val="0"/>
      </w:pPr>
      <w:r>
        <w:t xml:space="preserve">변수는 0 ≤ </w:t>
      </w:r>
      <w:r>
        <w:rPr>
          <w:rFonts w:ascii="Cambria Math" w:hAnsi="Cambria Math" w:cs="Cambria Math"/>
          <w:i/>
        </w:rPr>
        <w:t xml:space="preserve">x</w:t>
      </w:r>
      <w:r>
        <w:rPr>
          <w:rFonts w:ascii="Cambria Math" w:hAnsi="Cambria Math" w:cs="Cambria Math"/>
          <w:i/>
          <w:vertAlign w:val="subscript"/>
        </w:rPr>
        <w:t xml:space="preserve">jri</w:t>
      </w:r>
      <w:r>
        <w:t xml:space="preserve"> ≤ 1, </w:t>
      </w:r>
      <w:r>
        <w:rPr>
          <w:rFonts w:ascii="Cambria Math" w:hAnsi="Cambria Math" w:cs="Cambria Math"/>
          <w:i/>
        </w:rPr>
        <w:t xml:space="preserve">z</w:t>
      </w:r>
      <w:r>
        <w:rPr>
          <w:rFonts w:ascii="Cambria Math" w:hAnsi="Cambria Math" w:cs="Cambria Math"/>
          <w:i/>
          <w:vertAlign w:val="superscript"/>
        </w:rPr>
        <w:t xml:space="preserve">A</w:t>
      </w:r>
      <w:r>
        <w:t xml:space="preserve">, </w:t>
      </w:r>
      <w:r>
        <w:rPr>
          <w:rFonts w:ascii="Cambria Math" w:hAnsi="Cambria Math" w:cs="Cambria Math"/>
          <w:i/>
        </w:rPr>
        <w:t xml:space="preserve">z</w:t>
      </w:r>
      <w:r>
        <w:rPr>
          <w:rFonts w:ascii="Cambria Math" w:hAnsi="Cambria Math" w:cs="Cambria Math"/>
          <w:i/>
          <w:vertAlign w:val="superscript"/>
        </w:rPr>
        <w:t xml:space="preserve">B</w:t>
      </w:r>
      <w:r>
        <w:t xml:space="preserve"> ≥ 0이다. (</w:t>
      </w:r>
      <w:r>
        <w:rPr>
          <w:rFonts w:ascii="Cambria Math" w:hAnsi="Cambria Math" w:cs="Cambria Math"/>
          <w:i/>
        </w:rPr>
        <w:t xml:space="preserve">j</w:t>
      </w:r>
      <w:r>
        <w:t xml:space="preserve">, </w:t>
      </w:r>
      <w:r>
        <w:rPr>
          <w:rFonts w:ascii="Cambria Math" w:hAnsi="Cambria Math" w:cs="Cambria Math"/>
          <w:i/>
        </w:rPr>
        <w:t xml:space="preserve">i</w:t>
      </w:r>
      <w:r>
        <w:t xml:space="preserve">) ∋ </w:t>
      </w:r>
      <w:r>
        <w:rPr>
          <w:rFonts w:ascii="Cambria Math" w:hAnsi="Cambria Math" w:cs="Cambria Math"/>
          <w:i/>
        </w:rPr>
        <w:t xml:space="preserve">τ</w:t>
      </w:r>
      <w:r>
        <w:t xml:space="preserve">는 작업 </w:t>
      </w:r>
      <w:r>
        <w:rPr>
          <w:rFonts w:ascii="Cambria Math" w:hAnsi="Cambria Math" w:cs="Cambria Math"/>
          <w:i/>
        </w:rPr>
        <w:t xml:space="preserve">j</w:t>
      </w:r>
      <w:r>
        <w:t xml:space="preserve">가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시작해 </w:t>
      </w:r>
      <w:r>
        <w:rPr>
          <w:rFonts w:ascii="Cambria Math" w:hAnsi="Cambria Math" w:cs="Cambria Math"/>
          <w:i/>
        </w:rPr>
        <w:t xml:space="preserve">d</w:t>
      </w:r>
      <w:r>
        <w:rPr>
          <w:rFonts w:ascii="Cambria Math" w:hAnsi="Cambria Math" w:cs="Cambria Math"/>
          <w:i/>
          <w:vertAlign w:val="subscript"/>
        </w:rPr>
        <w:t xml:space="preserve">j</w:t>
      </w:r>
      <w:r>
        <w:t xml:space="preserve"> 동안 도는 실행이 슬롯 </w:t>
      </w:r>
      <w:r>
        <w:rPr>
          <w:rFonts w:ascii="Cambria Math" w:hAnsi="Cambria Math" w:cs="Cambria Math"/>
          <w:i/>
        </w:rPr>
        <w:t xml:space="preserve">τ</w:t>
      </w:r>
      <w:r>
        <w:t xml:space="preserve">와 겹친다는 뜻이고(</w:t>
      </w:r>
      <w:r>
        <w:rPr>
          <w:rFonts w:ascii="Cambria Math" w:hAnsi="Cambria Math" w:cs="Cambria Math"/>
          <w:i/>
        </w:rPr>
        <w:t xml:space="preserve">τ</w:t>
      </w:r>
      <w:r>
        <w:t xml:space="preserve">는 슬롯 번호로, 작업의 시작 시각 </w:t>
      </w:r>
      <w:r>
        <w:rPr>
          <w:rFonts w:ascii="Cambria Math" w:hAnsi="Cambria Math" w:cs="Cambria Math"/>
          <w:i/>
        </w:rPr>
        <w:t xml:space="preserve">τ</w:t>
      </w:r>
      <w:r>
        <w:rPr>
          <w:rFonts w:ascii="Cambria Math" w:hAnsi="Cambria Math" w:cs="Cambria Math"/>
          <w:i/>
          <w:vertAlign w:val="subscript"/>
        </w:rPr>
        <w:t xml:space="preserve">j</w:t>
      </w:r>
      <w:r>
        <w:t xml:space="preserve">와 다르다), </w:t>
      </w:r>
      <w:r>
        <w:rPr>
          <w:rFonts w:ascii="Cambria Math" w:hAnsi="Cambria Math" w:cs="Cambria Math"/>
          <w:i/>
        </w:rPr>
        <w:t xml:space="preserve">Q</w:t>
      </w:r>
      <w:r>
        <w:rPr>
          <w:rFonts w:ascii="Cambria Math" w:hAnsi="Cambria Math" w:cs="Cambria Math"/>
          <w:vertAlign w:val="superscript"/>
        </w:rPr>
        <w:t xml:space="preserve">def</w:t>
      </w:r>
      <w:r>
        <w:t xml:space="preserve">는 대기 작업 가운데 미룰 수 있는 작업의 집합이다.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τ</w:t>
      </w:r>
      <w:r>
        <w:t xml:space="preserve">)는 이미 시작해 </w:t>
      </w:r>
      <w:r>
        <w:rPr>
          <w:rFonts w:ascii="Cambria Math" w:hAnsi="Cambria Math" w:cs="Cambria Math"/>
          <w:i/>
        </w:rPr>
        <w:t xml:space="preserve">τ</w:t>
      </w:r>
      <w:r>
        <w:t xml:space="preserve">에 돌고 있는 작업 수로, 장부에서 읽는다. 식 (10)은 한 작업을 한 자리에만 둔다는 뜻이다. 식 (11)은 식 (6)의 물리 상한으로, 모든 리전 </w:t>
      </w:r>
      <w:r>
        <w:rPr>
          <w:rFonts w:ascii="Cambria Math" w:hAnsi="Cambria Math" w:cs="Cambria Math"/>
          <w:i/>
        </w:rPr>
        <w:t xml:space="preserve">r</w:t>
      </w:r>
      <w:r>
        <w:t xml:space="preserve">과 슬롯 </w:t>
      </w:r>
      <w:r>
        <w:rPr>
          <w:rFonts w:ascii="Cambria Math" w:hAnsi="Cambria Math" w:cs="Cambria Math"/>
          <w:i/>
        </w:rPr>
        <w:t xml:space="preserve">τ</w:t>
      </w:r>
      <w:r>
        <w:t xml:space="preserve"> ∈ [</w:t>
      </w:r>
      <w:r>
        <w:rPr>
          <w:rFonts w:ascii="Cambria Math" w:hAnsi="Cambria Math" w:cs="Cambria Math"/>
          <w:i/>
        </w:rPr>
        <w:t xml:space="preserve">t</w:t>
      </w:r>
      <w:r>
        <w:t xml:space="preserve">,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 식 (12)는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비워 두는 예약으로, 모든 리전과 </w:t>
      </w:r>
      <w:r>
        <w:rPr>
          <w:rFonts w:ascii="Cambria Math" w:hAnsi="Cambria Math" w:cs="Cambria Math"/>
          <w:i/>
        </w:rPr>
        <w:t xml:space="preserve">τ</w:t>
      </w:r>
      <w:r>
        <w:t xml:space="preserve"> ∈ [</w:t>
      </w:r>
      <w:r>
        <w:rPr>
          <w:rFonts w:ascii="Cambria Math" w:hAnsi="Cambria Math" w:cs="Cambria Math"/>
          <w:i/>
        </w:rPr>
        <w:t xml:space="preserve">t</w:t>
      </w:r>
      <w:r>
        <w:t xml:space="preserve">+1,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w:t>
      </w:r>
    </w:p>
    <w:p w14:paraId="6C259929" w14:textId="77777777" w:rsidR="00CA0C2E" w:rsidRDefault="00000000" w:rsidP="00724B75">
      <w:pPr>
        <w:overflowPunct w:val="0"/>
      </w:pPr>
      <w:r>
        <w:t xml:space="preserve">초과 변수의 벌점은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1로 두어 벌점에 순서를 만든다. 물리 초과를 가장 무겁게, 그다음 예약 침범을, 그 안에서 탄소와 지연을, 마지막으로 </w:t>
      </w:r>
      <w:r>
        <w:rPr>
          <w:rFonts w:ascii="Cambria Math" w:hAnsi="Cambria Math" w:cs="Cambria Math"/>
          <w:i/>
        </w:rPr>
        <w:t xml:space="preserve">ε</w:t>
      </w:r>
      <w:r>
        <w:t xml:space="preserve"> 항의 이른 시작을 본다. 상한과 점유가 정수라 정수해에서는 </w:t>
      </w:r>
      <w:r>
        <w:rPr>
          <w:rFonts w:ascii="Cambria Math" w:hAnsi="Cambria Math" w:cs="Cambria Math"/>
          <w:i/>
        </w:rPr>
        <w:t xml:space="preserve">z</w:t>
      </w:r>
      <w:r>
        <w:t xml:space="preserve">도 정수로 떨어지므로, 이 순서가 엄밀히 지켜지려면 </w:t>
      </w:r>
      <w:r>
        <w:rPr>
          <w:rFonts w:ascii="Cambria Math" w:hAnsi="Cambria Math" w:cs="Cambria Math"/>
          <w:i/>
        </w:rPr>
        <w:t xml:space="preserve">M</w:t>
      </w:r>
      <w:r>
        <w:rPr>
          <w:rFonts w:ascii="Cambria Math" w:hAnsi="Cambria Math" w:cs="Cambria Math"/>
          <w:i/>
          <w:vertAlign w:val="subscript"/>
        </w:rPr>
        <w:t xml:space="preserve">B</w:t>
      </w:r>
      <w:r>
        <w:t xml:space="preserve">가 대기 작업의 실행 시간 합 </w:t>
      </w:r>
      <w:r>
        <w:rPr>
          <w:rFonts w:ascii="Cambria Math" w:hAnsi="Cambria Math" w:cs="Cambria Math"/>
        </w:rPr>
        <w:t xml:space="preserve">Σ</w:t>
      </w:r>
      <w:r>
        <w:rPr>
          <w:rFonts w:ascii="Cambria Math" w:hAnsi="Cambria Math" w:cs="Cambria Math"/>
          <w:i/>
          <w:vertAlign w:val="subscript"/>
        </w:rPr>
        <w:t xml:space="preserve">j∈Q</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w:t>
      </w:r>
      <w:r>
        <w:rPr>
          <w:rFonts w:ascii="Cambria Math" w:hAnsi="Cambria Math" w:cs="Cambria Math"/>
          <w:i/>
        </w:rPr>
        <w:t xml:space="preserve">ε</w:t>
      </w:r>
      <w:r>
        <w:t xml:space="preserve"> 항의 최댓값을 더한 것보다 커야 하고, </w:t>
      </w:r>
      <w:r>
        <w:rPr>
          <w:rFonts w:ascii="Cambria Math" w:hAnsi="Cambria Math" w:cs="Cambria Math"/>
          <w:i/>
        </w:rPr>
        <w:t xml:space="preserve">M</w:t>
      </w:r>
      <w:r>
        <w:rPr>
          <w:rFonts w:ascii="Cambria Math" w:hAnsi="Cambria Math" w:cs="Cambria Math"/>
          <w:i/>
          <w:vertAlign w:val="subscript"/>
        </w:rPr>
        <w:t xml:space="preserve">A</w:t>
      </w:r>
      <w:r>
        <w:t xml:space="preserve">도 한 작업을 옮길 때 함께 바뀌는 예약 침범의 크기만큼 </w:t>
      </w:r>
      <w:r>
        <w:rPr>
          <w:rFonts w:ascii="Cambria Math" w:hAnsi="Cambria Math" w:cs="Cambria Math"/>
          <w:i/>
        </w:rPr>
        <w:t xml:space="preserve">M</w:t>
      </w:r>
      <w:r>
        <w:rPr>
          <w:rFonts w:ascii="Cambria Math" w:hAnsi="Cambria Math" w:cs="Cambria Math"/>
          <w:i/>
          <w:vertAlign w:val="subscript"/>
        </w:rPr>
        <w:t xml:space="preserve">B</w:t>
      </w:r>
      <w:r>
        <w:t xml:space="preserve">보다 커야 한다. 실제로는 </w:t>
      </w:r>
      <w:r>
        <w:rPr>
          <w:rFonts w:ascii="Cambria Math" w:hAnsi="Cambria Math" w:cs="Cambria Math"/>
          <w:i/>
        </w:rPr>
        <w:t xml:space="preserve">M</w:t>
      </w:r>
      <w:r>
        <w:rPr>
          <w:rFonts w:ascii="Cambria Math" w:hAnsi="Cambria Math" w:cs="Cambria Math"/>
          <w:i/>
          <w:vertAlign w:val="subscript"/>
        </w:rPr>
        <w:t xml:space="preserve">B</w:t>
      </w:r>
      <w:r>
        <w:t xml:space="preserve">를 가장 긴 실행 시간의 2배(합성 워크로드 12, Azure 1,438.5), </w:t>
      </w:r>
      <w:r>
        <w:rPr>
          <w:rFonts w:ascii="Cambria Math" w:hAnsi="Cambria Math" w:cs="Cambria Math"/>
          <w:i/>
        </w:rPr>
        <w:t xml:space="preserve">M</w:t>
      </w:r>
      <w:r>
        <w:rPr>
          <w:rFonts w:ascii="Cambria Math" w:hAnsi="Cambria Math" w:cs="Cambria Math"/>
          <w:i/>
          <w:vertAlign w:val="subscript"/>
        </w:rPr>
        <w:t xml:space="preserve">A</w:t>
      </w:r>
      <w:r>
        <w:t xml:space="preserve">를 그 100배로 두었으며 이는 보장이 아니라 실용적 선택이다. 주 실험의 최종 해에서 두 초과 변수는 1년 8,760 슬롯 어디에서도 양수가 되지 않아, 이 순서가 결과를 바꾼 적은 없다. </w:t>
      </w:r>
      <w:r>
        <w:rPr>
          <w:rFonts w:ascii="Cambria Math" w:hAnsi="Cambria Math" w:cs="Cambria Math"/>
          <w:i/>
        </w:rPr>
        <w:t xml:space="preserve">ε</w:t>
      </w:r>
      <w:r>
        <w:t xml:space="preserve">은 10⁻⁴로 두어 대개 비용이 같은 후보 사이에서 이른 시작을 고르게 하지만, 분 단위 작업에서는 탄소 차보다 클 수 있다.</w:t>
      </w:r>
    </w:p>
    <w:p w14:paraId="6C259929" w14:textId="77777777" w:rsidR="00CA0C2E" w:rsidRDefault="00000000" w:rsidP="00724B75">
      <w:pPr>
        <w:overflowPunct w:val="0"/>
      </w:pPr>
      <w:r>
        <w:t xml:space="preserve">용량 행은 두 가지 해상도로 센다. 미래 슬롯(</w:t>
      </w:r>
      <w:r>
        <w:rPr>
          <w:rFonts w:ascii="Cambria Math" w:hAnsi="Cambria Math" w:cs="Cambria Math"/>
          <w:i/>
        </w:rPr>
        <w:t xml:space="preserve">τ</w:t>
      </w:r>
      <w:r>
        <w:t xml:space="preserve"> ≥ </w:t>
      </w:r>
      <w:r>
        <w:rPr>
          <w:rFonts w:ascii="Cambria Math" w:hAnsi="Cambria Math" w:cs="Cambria Math"/>
          <w:i/>
        </w:rPr>
        <w:t xml:space="preserve">t</w:t>
      </w:r>
      <w:r>
        <w:t xml:space="preserve">+1)은 슬롯을 조금이라도 덮는 작업을 한 자리로 보는 보수적 근사다. 매 슬롯 다시 풀리므로 확정 시점에 바로잡히지만, 그 전까지는 다른 작업의 선택에 영향을 준다. 채점 구간에서 실행 시간이 1시간 미만인 작업 111,142건 가운데 제출 슬롯보다 뒤 슬롯에 시작해 이런 자리에 올랐던 것은 13,034건(11.7%)이다. 지금 슬롯(</w:t>
      </w:r>
      <w:r>
        <w:rPr>
          <w:rFonts w:ascii="Cambria Math" w:hAnsi="Cambria Math" w:cs="Cambria Math"/>
          <w:i/>
        </w:rPr>
        <w:t xml:space="preserve">τ</w:t>
      </w:r>
      <w:r>
        <w:t xml:space="preserve"> = </w:t>
      </w:r>
      <w:r>
        <w:rPr>
          <w:rFonts w:ascii="Cambria Math" w:hAnsi="Cambria Math" w:cs="Cambria Math"/>
          <w:i/>
        </w:rPr>
        <w:t xml:space="preserve">t</w:t>
      </w:r>
      <w:r>
        <w:t xml:space="preserve">)만은 이번 슬롯에 작업이 시작하는 순간마다 한 행을 두고, 그 순간에 돌고 있는 작업을 실제 시각 그대로 센다. 그래야 1초짜리 작업 수십 건이 한 시간 자리를 통째로 차지하는 가짜 포화가 생기지 않고, 4.1절의 위반 정의와 같은 자로 잰다.</w:t>
      </w:r>
    </w:p>
    <w:p w14:paraId="6C259929" w14:textId="77777777" w:rsidR="00CA0C2E" w:rsidRDefault="00000000" w:rsidP="00724B75">
      <w:pPr>
        <w:overflowPunct w:val="0"/>
      </w:pPr>
      <w:r>
        <w:t xml:space="preserve">식 (9)~(12)는 먼저 변수를 0~1 연속으로 두고 선형 계획으로 푼다. 어느 작업도 슬롯 경계를 넘지 않고 지금 슬롯도 슬롯 단위로 센다면 식 (10)은 작업별 분할이고 (11)(12)는 같은 (</w:t>
      </w:r>
      <w:r>
        <w:rPr>
          <w:rFonts w:ascii="Cambria Math" w:hAnsi="Cambria Math" w:cs="Cambria Math"/>
          <w:i/>
        </w:rPr>
        <w:t xml:space="preserve">r</w:t>
      </w:r>
      <w:r>
        <w:t xml:space="preserve">, </w:t>
      </w:r>
      <w:r>
        <w:rPr>
          <w:rFonts w:ascii="Cambria Math" w:hAnsi="Cambria Math" w:cs="Cambria Math"/>
          <w:i/>
        </w:rPr>
        <w:t xml:space="preserve">τ</w:t>
      </w:r>
      <w:r>
        <w:t xml:space="preserve">)에서 포개지는 집합이라 두 라미나 집합족의 합이 되어 제약 행렬이 완전 단모듈이고, 선형 계획의 해가 곧 정수해다[20, 21]. 실제로는 슬롯 경계를 넘는 작업과 지금 슬롯의 순간 행이 있어 이 조건이 거의 모든 슬롯에서 깨지지만, 분수해가 난 슬롯은 3.9%뿐이었고(4.9절) 그 슬롯만 정수 계획으로 다시 푼다. 풀고 나면 </w:t>
      </w:r>
      <w:r>
        <w:rPr>
          <w:rFonts w:ascii="Cambria Math" w:hAnsi="Cambria Math" w:cs="Cambria Math"/>
          <w:i/>
        </w:rPr>
        <w:t xml:space="preserve">i</w:t>
      </w:r>
      <w:r>
        <w:t xml:space="preserve">=0인 작업만 확정해 리전과 시작 시각을 장부에 올린다. </w:t>
      </w:r>
      <w:r>
        <w:rPr>
          <w:rFonts w:ascii="Cambria Math" w:hAnsi="Cambria Math" w:cs="Cambria Math"/>
          <w:i/>
        </w:rPr>
        <w:t xml:space="preserve">i</w:t>
      </w:r>
      <w:r>
        <w:t xml:space="preserve">≥1로 배정된 작업은 계획일 뿐이며 다음 슬롯에 다시 </w:t>
      </w:r>
      <w:r>
        <w:rPr>
          <w:rFonts w:ascii="Cambria Math" w:hAnsi="Cambria Math" w:cs="Cambria Math"/>
          <w:i/>
        </w:rPr>
        <w:t xml:space="preserve">Q</w:t>
      </w:r>
      <w:r>
        <w:t xml:space="preserve">에 들어간다. 그래서 어떤 미래 슬롯도 미리 예약되지 않지만, 지금 시작하는 긴 작업이 미래 슬롯을 덮는 것은 식 (11)(12)가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τ</w:t>
      </w:r>
      <w:r>
        <w:t xml:space="preserve">)로 센다.</w:t>
      </w:r>
    </w:p>
    <w:p w14:paraId="6C259929" w14:textId="77777777" w:rsidR="00CA0C2E" w:rsidRDefault="00000000" w:rsidP="00724B75">
      <w:pPr>
        <w:overflowPunct w:val="0"/>
      </w:pPr>
      <w:r>
        <w:t xml:space="preserve">상한 </w:t>
      </w:r>
      <w:r>
        <w:rPr>
          <w:rFonts w:ascii="Cambria Math" w:hAnsi="Cambria Math" w:cs="Cambria Math"/>
        </w:rPr>
        <w:t xml:space="preserve">cap</w:t>
      </w:r>
      <w:r>
        <w:rPr>
          <w:rFonts w:ascii="Cambria Math" w:hAnsi="Cambria Math" w:cs="Cambria Math"/>
          <w:i/>
          <w:vertAlign w:val="subscript"/>
        </w:rPr>
        <w:t xml:space="preserve">r</w:t>
      </w:r>
      <w:r>
        <w:t xml:space="preserve">은 본래 설비 규모에서 와야 하지만 클라우드 사업자는 리전별 설비 규모를 공개하지 않는다. 그래서 상한을 하나의 상수로 유도하지 않고 실험 변수로 둔다. 단위는 모든 작업을 출발 리전에서 즉시 실행했을 때의 리전별 최대 동시 실행 수, 곧 기준 피크이고, 본문은 그 1.25배를 대표 상한으로 쓰며 0.5배에서 3배까지 바꾼 결과를 4.7절에 둔다.</w:t>
      </w:r>
    </w:p>
    <w:p w14:paraId="6C259929" w14:textId="77777777" w:rsidR="00CA0C2E" w:rsidRDefault="00000000" w:rsidP="00724B75">
      <w:pPr>
        <w:overflowPunct w:val="0"/>
      </w:pPr>
      <w:r>
        <w:t xml:space="preserve">예약 </w:t>
      </w:r>
      <w:r>
        <w:rPr>
          <w:rFonts w:ascii="Cambria Math" w:hAnsi="Cambria Math" w:cs="Cambria Math"/>
          <w:i/>
        </w:rPr>
        <w:t xml:space="preserve">ρ</w:t>
      </w:r>
      <w:r>
        <w:rPr>
          <w:rFonts w:ascii="Cambria Math" w:hAnsi="Cambria Math" w:cs="Cambria Math"/>
          <w:i/>
          <w:vertAlign w:val="subscript"/>
        </w:rPr>
        <w:t xml:space="preserve">r</w:t>
      </w:r>
      <w:r>
        <w:t xml:space="preserve">도 자료에서 정한다. 미룰 수 없는 작업은 도착한 슬롯에 바로 돌아야 하므로 막을 방법이 없고, 슬롯 </w:t>
      </w:r>
      <w:r>
        <w:rPr>
          <w:rFonts w:ascii="Cambria Math" w:hAnsi="Cambria Math" w:cs="Cambria Math"/>
          <w:i/>
        </w:rPr>
        <w:t xml:space="preserve">τ</w:t>
      </w:r>
      <w:r>
        <w:t xml:space="preserve">가 시작될 때 이전 슬롯에 시작해 아직 돌고 있는 작업이 상한까지 차 있으면 </w:t>
      </w:r>
      <w:r>
        <w:rPr>
          <w:rFonts w:ascii="Cambria Math" w:hAnsi="Cambria Math" w:cs="Cambria Math"/>
          <w:i/>
        </w:rPr>
        <w:t xml:space="preserve">τ</w:t>
      </w:r>
      <w:r>
        <w:t xml:space="preserve">에 도착하는 작업은 들어갈 자리가 없다. 식 (12)는 미래 슬롯으로 넘어가는 미룰 수 있는 작업을 </w:t>
      </w:r>
      <w:r>
        <w:rPr>
          <w:rFonts w:ascii="Cambria Math" w:hAnsi="Cambria Math" w:cs="Cambria Math"/>
        </w:rPr>
        <w:t xml:space="preserve">cap</w:t>
      </w:r>
      <w:r>
        <w:rPr>
          <w:rFonts w:ascii="Cambria Math" w:hAnsi="Cambria Math" w:cs="Cambria Math"/>
          <w:i/>
          <w:vertAlign w:val="subscript"/>
        </w:rPr>
        <w:t xml:space="preserve">r</w:t>
      </w:r>
      <w:r>
        <w:t xml:space="preserve"> − </w:t>
      </w:r>
      <w:r>
        <w:rPr>
          <w:rFonts w:ascii="Cambria Math" w:hAnsi="Cambria Math" w:cs="Cambria Math"/>
          <w:i/>
        </w:rPr>
        <w:t xml:space="preserve">ρ</w:t>
      </w:r>
      <w:r>
        <w:rPr>
          <w:rFonts w:ascii="Cambria Math" w:hAnsi="Cambria Math" w:cs="Cambria Math"/>
          <w:i/>
          <w:vertAlign w:val="subscript"/>
        </w:rPr>
        <w:t xml:space="preserve">r</w:t>
      </w:r>
      <w:r>
        <w:t xml:space="preserve"> 아래로 묶어 매 슬롯 시작에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남긴다. 지금 슬롯의 도착은 슬롯 시작 시점에 모두 알므로 </w:t>
      </w:r>
      <w:r>
        <w:rPr>
          <w:rFonts w:ascii="Cambria Math" w:hAnsi="Cambria Math" w:cs="Cambria Math"/>
          <w:i/>
        </w:rPr>
        <w:t xml:space="preserve">τ</w:t>
      </w:r>
      <w:r>
        <w:t xml:space="preserve"> = </w:t>
      </w:r>
      <w:r>
        <w:rPr>
          <w:rFonts w:ascii="Cambria Math" w:hAnsi="Cambria Math" w:cs="Cambria Math"/>
          <w:i/>
        </w:rPr>
        <w:t xml:space="preserve">t</w:t>
      </w:r>
      <w:r>
        <w:t xml:space="preserve">에는 예약을 두지 않는다. </w:t>
      </w:r>
      <w:r>
        <w:rPr>
          <w:rFonts w:ascii="Cambria Math" w:hAnsi="Cambria Math" w:cs="Cambria Math"/>
          <w:i/>
        </w:rPr>
        <w:t xml:space="preserve">ρ</w:t>
      </w:r>
      <w:r>
        <w:rPr>
          <w:rFonts w:ascii="Cambria Math" w:hAnsi="Cambria Math" w:cs="Cambria Math"/>
          <w:i/>
          <w:vertAlign w:val="subscript"/>
        </w:rPr>
        <w:t xml:space="preserve">r</w:t>
      </w:r>
      <w:r>
        <w:t xml:space="preserve">의 값은 평가 구간 앞의 준비 구간(1월 1~7일)에서 잰 미룰 수 없는 작업의 리전별 최대 동시 실행 수이며, 리전별 최댓값 가운데 가장 큰 값을 전 리전에 같게 쓴다. 합성 워크로드는 3, Azure 워크로드는 13이다. 평가 구간의 자료로 정하지 않았으므로 결과를 보고 고른 값이 아니다. </w:t>
      </w:r>
      <w:r>
        <w:rPr>
          <w:rFonts w:ascii="Cambria Math" w:hAnsi="Cambria Math" w:cs="Cambria Math"/>
          <w:i/>
        </w:rPr>
        <w:t xml:space="preserve">ρ</w:t>
      </w:r>
      <w:r>
        <w:rPr>
          <w:rFonts w:ascii="Cambria Math" w:hAnsi="Cambria Math" w:cs="Cambria Math"/>
          <w:i/>
          <w:vertAlign w:val="subscript"/>
        </w:rPr>
        <w:t xml:space="preserve">r</w:t>
      </w:r>
      <w:r>
        <w:t xml:space="preserve">을 0에서 6까지 바꾼 결과는 4.7절에 있다.</w:t>
      </w:r>
    </w:p>
    <w:p w14:paraId="6C259929" w14:textId="77777777" w:rsidR="00CA0C2E" w:rsidRDefault="00000000" w:rsidP="00724B75">
      <w:pPr>
        <w:overflowPunct w:val="0"/>
      </w:pPr>
      <w:r>
        <w:t xml:space="preserve">예약이 있어도 초과는 날 수 있다. 마감이 코앞인 작업이 상한보다 많이 몰리면 식 (11)의 </w:t>
      </w:r>
      <w:r>
        <w:rPr>
          <w:rFonts w:ascii="Cambria Math" w:hAnsi="Cambria Math" w:cs="Cambria Math"/>
          <w:i/>
        </w:rPr>
        <w:t xml:space="preserve">z</w:t>
      </w:r>
      <w:r>
        <w:rPr>
          <w:rFonts w:ascii="Cambria Math" w:hAnsi="Cambria Math" w:cs="Cambria Math"/>
          <w:i/>
          <w:vertAlign w:val="superscript"/>
        </w:rPr>
        <w:t xml:space="preserve">A</w:t>
      </w:r>
      <w:r>
        <w:t xml:space="preserve">가 양수가 된다. 그래서 스케줄러가 하는 일은 용량을 강제하는 것이 아니라 초과에 가장 큰 벌점을 두어 최소화하는 것이며, 생긴 초과는 건수와 시간으로 모두 보고한다(4.4절). 스케줄러는 세 가지를 보장한다. 첫째, 후보 시작 시각이 애초에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이하로만 잡히고 여유가 한 슬롯보다 적게 남으면 </w:t>
      </w:r>
      <w:r>
        <w:rPr>
          <w:rFonts w:ascii="Cambria Math" w:hAnsi="Cambria Math" w:cs="Cambria Math"/>
          <w:i/>
        </w:rPr>
        <w:t xml:space="preserve">i</w:t>
      </w:r>
      <w:r>
        <w:t xml:space="preserve">=0만 허용되므로, 마감을 넘긴 배정은 탐색 공간에 없다. 둘째, 슬롯이 하나 지날 때마다 남은 여유는 정확히 1씩 줄고 시작 값이 유한하므로 유한한 슬롯 안에 </w:t>
      </w:r>
      <w:r>
        <w:rPr>
          <w:rFonts w:ascii="Cambria Math" w:hAnsi="Cambria Math" w:cs="Cambria Math"/>
          <w:i/>
        </w:rPr>
        <w:t xml:space="preserve">i</w:t>
      </w:r>
      <w:r>
        <w:t xml:space="preserve">=0만 남는다. 어떤 작업도 무한히 연기되지 않는다. 셋째, 초과 변수가 있어 식 (9)~(12)는 언제나 해를 가진다.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3.4 로드밸런서와 스케줄러의 결합</w:t>
      </w:r>
    </w:p>
    <w:p w14:paraId="6C259929" w14:textId="77777777" w:rsidR="00CA0C2E" w:rsidRDefault="00000000" w:rsidP="00724B75">
      <w:pPr>
        <w:overflowPunct w:val="0"/>
      </w:pPr>
      <w:r>
        <w:t xml:space="preserve">식 (9)~(12)는 리전과 시작 슬롯을 한 문제에서 정한다. 둘을 나누어 정하는 설계와 비교하면 이렇게 한 까닭이 드러난다. 작업이 도착할 때 리전을 정하고 시작 시각은 그 리전 안에서 나중에 고르며 용량은 입장 때만 확인하는 2단계 설계에서는, 각 작업이 상한을 보지 않고 제 창 안에서 예측 탄소가 가장 낮은 쪽의 시각을 고른다. 그 시각이 지금인 작업만 빈자리만큼 들어가고 나머지는 다음 슬롯에 다시 고른다. 같은 리전의 작업들은 같은 예측을 보므로 같은 골을 고르고, 예측 곡선의 골이 뾰족할수록 줄이 길어진다. 줄에 선 채 여유가 다한 작업은 자리가 없어도 들어가므로 위반이 생긴다(4.4절). CAST에서는 용량이 입장 조건이 아니라 모든 대기 작업이 함께 보는 제약이어서, 한 골에 상한보다 많이 몰리는 배정은 식 (9)의 초과 항 때문에 애초에 비싸다.</w:t>
      </w:r>
    </w:p>
    <w:p w14:paraId="6C259929" w14:textId="77777777" w:rsidR="00CA0C2E" w:rsidRDefault="00000000" w:rsidP="00724B75">
      <w:pPr>
        <w:overflowPunct w:val="0"/>
      </w:pPr>
      <w:r>
        <w:t xml:space="preserve">남은 하나는 식 (7)의 가중치 </w:t>
      </w:r>
      <w:r>
        <w:rPr>
          <w:rFonts w:ascii="Cambria Math" w:hAnsi="Cambria Math" w:cs="Cambria Math"/>
          <w:i/>
        </w:rPr>
        <w:t xml:space="preserve">α</w:t>
      </w:r>
      <w:r>
        <w:t xml:space="preserve">다. 지연은 예산 안에서도 낮을수록 좋다. 원격 리전을 점유하는 동안 자료가 오가고 장애에 노출되므로, 지연 비용은 그 점유 시간에 비례하게 둔다. 그래서 탄소와 지연은 서로 다른 두 목적이고, </w:t>
      </w:r>
      <w:r>
        <w:rPr>
          <w:rFonts w:ascii="Cambria Math" w:hAnsi="Cambria Math" w:cs="Cambria Math"/>
          <w:i/>
        </w:rPr>
        <w:t xml:space="preserve">α</w:t>
      </w:r>
      <w:r>
        <w:t xml:space="preserve">가 둘의 맞바꿈을 정한다. </w:t>
      </w:r>
      <w:r>
        <w:rPr>
          <w:rFonts w:ascii="Cambria Math" w:hAnsi="Cambria Math" w:cs="Cambria Math"/>
          <w:i/>
        </w:rPr>
        <w:t xml:space="preserve">α</w:t>
      </w:r>
      <w:r>
        <w:t xml:space="preserve">=1이면 지연을 보지 않고 탄소만 줄이며, </w:t>
      </w:r>
      <w:r>
        <w:rPr>
          <w:rFonts w:ascii="Cambria Math" w:hAnsi="Cambria Math" w:cs="Cambria Math"/>
          <w:i/>
        </w:rPr>
        <w:t xml:space="preserve">α</w:t>
      </w:r>
      <w:r>
        <w:t xml:space="preserve">=0이면 출발 리전에서 즉시 실행하는 것과 같다. CAST는 </w:t>
      </w:r>
      <w:r>
        <w:rPr>
          <w:rFonts w:ascii="Cambria Math" w:hAnsi="Cambria Math" w:cs="Cambria Math"/>
          <w:i/>
        </w:rPr>
        <w:t xml:space="preserve">α</w:t>
      </w:r>
      <w:r>
        <w:t xml:space="preserve">를 슬롯마다 무릎점으로 정한다. 무릎점은 파레토 곡선이 가장 크게 꺾이는 점을 가리키지만[22], 본 연구는 이를 이상점에 가장 가까운 후보, 곧 타협해로 고른다. 0부터 1까지 0.1 간격의 후보 11개, 곧 𝒜 = {0, 0.1, …, 1}의 각 </w:t>
      </w:r>
      <w:r>
        <w:rPr>
          <w:rFonts w:ascii="Cambria Math" w:hAnsi="Cambria Math" w:cs="Cambria Math"/>
          <w:i/>
        </w:rPr>
        <w:t xml:space="preserve">α</w:t>
      </w:r>
      <w:r>
        <w:t xml:space="preserve">에 대해 식 (9)~(12)를 풀어 그 배정의 실행 시간 가중 평균 지연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w:t>
      </w:r>
      <w:r>
        <w:rPr>
          <w:rFonts w:ascii="Cambria Math" w:hAnsi="Cambria Math" w:cs="Cambria Math"/>
          <w:i/>
        </w:rPr>
        <w:t xml:space="preserve">j</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예측 배출량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각각 0에서 1로 정규화한 뒤 원점에 가장 가까운 후보의 </w:t>
      </w:r>
      <w:r>
        <w:rPr>
          <w:rFonts w:ascii="Cambria Math" w:hAnsi="Cambria Math" w:cs="Cambria Math"/>
          <w:i/>
        </w:rPr>
        <w:t xml:space="preserve">α</w:t>
      </w:r>
      <w:r>
        <w:t xml:space="preserve">와 배정을 택한다.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(13)</w:t>
      </w:r>
    </w:p>
    <w:p w14:paraId="6C259929" w14:textId="77777777" w:rsidR="00CA0C2E" w:rsidRDefault="00000000" w:rsidP="00724B75">
      <w:pPr>
        <w:overflowPunct w:val="0"/>
      </w:pPr>
      <w:r>
        <w:t xml:space="preserve">여기서 </w:t>
      </w:r>
      <w:r>
        <w:rPr>
          <w:rFonts w:ascii="Cambria Math" w:hAnsi="Cambria Math" w:cs="Cambria Math"/>
          <w:i/>
        </w:rPr>
        <w:t xml:space="preserve">λ̃</w:t>
      </w:r>
      <w:r>
        <w:rPr>
          <w:rFonts w:ascii="Cambria Math" w:hAnsi="Cambria Math" w:cs="Cambria Math"/>
          <w:i/>
          <w:vertAlign w:val="subscript"/>
        </w:rPr>
        <w:t xml:space="preserve">α</w:t>
      </w:r>
      <w:r>
        <w:t xml:space="preserve">와 </w:t>
      </w:r>
      <w:r>
        <w:rPr>
          <w:rFonts w:ascii="Cambria Math" w:hAnsi="Cambria Math" w:cs="Cambria Math"/>
          <w:i/>
        </w:rPr>
        <w:t xml:space="preserve">ẽ</w:t>
      </w:r>
      <w:r>
        <w:rPr>
          <w:rFonts w:ascii="Cambria Math" w:hAnsi="Cambria Math" w:cs="Cambria Math"/>
          <w:i/>
          <w:vertAlign w:val="subscript"/>
        </w:rPr>
        <w:t xml:space="preserve">α</w:t>
      </w:r>
      <w:r>
        <w:t xml:space="preserve">는 각각 0~1로 정규화한 평균 지연과 예측 배출이다. 이 규칙은 다중목적 최적화에서 이상점까지의 거리로 타협해를 고르는 방법이다[23]. 물리 초과가 생기는 후보가 있으면 초과가 최소인 후보들 안에서만 고르고, 거리가 같으면 작은 </w:t>
      </w:r>
      <w:r>
        <w:rPr>
          <w:rFonts w:ascii="Cambria Math" w:hAnsi="Cambria Math" w:cs="Cambria Math"/>
          <w:i/>
        </w:rPr>
        <w:t xml:space="preserve">α</w:t>
      </w:r>
      <w:r>
        <w:t xml:space="preserve">를 택한다. 홈 리전에 고정된 경우처럼 모든 후보의 지연이 같거나 배출이 같아 한 축이 한 점으로 줄면 </w:t>
      </w:r>
      <w:r>
        <w:rPr>
          <w:rFonts w:ascii="Cambria Math" w:hAnsi="Cambria Math" w:cs="Cambria Math"/>
          <w:i/>
        </w:rPr>
        <w:t xml:space="preserve">α</w:t>
      </w:r>
      <w:r>
        <w:t xml:space="preserve">=1로 둔다. 배출 축만 한 점으로 줄 때도 </w:t>
      </w:r>
      <w:r>
        <w:rPr>
          <w:rFonts w:ascii="Cambria Math" w:hAnsi="Cambria Math" w:cs="Cambria Math"/>
          <w:i/>
        </w:rPr>
        <w:t xml:space="preserve">α</w:t>
      </w:r>
      <w:r>
        <w:t xml:space="preserve">=1을 두므로, 그 슬롯에서는 지연이 가장 짧은 배정을 고르지 못할 수 있으며, 그런 슬롯의 수는 세지 않았다. 두 축을 모두 실행 시간으로 가중하는 것은 목적함수 식 (1)(2)와 같은 자로 재기 위해서다. 건수로 평균하면 1초짜리 작업 한 건이 6시간짜리 작업 한 건과 같은 표를 갖는다.</w:t>
      </w:r>
    </w:p>
    <w:p w14:paraId="6C259929" w14:textId="77777777" w:rsidR="00CA0C2E" w:rsidRDefault="00000000" w:rsidP="00724B75">
      <w:pPr>
        <w:overflowPunct w:val="0"/>
      </w:pPr>
      <w:r>
        <w:t xml:space="preserve">리전과 시각을 한 문제로 둔 것이 배정을 어떻게 바꾸는지는 한 슬롯을 열어 보면 분명하다. 그림 4의 슬롯에서 한국을 출발한 작업 하나를 보면, </w:t>
      </w:r>
      <w:r>
        <w:rPr>
          <w:rFonts w:ascii="Cambria Math" w:hAnsi="Cambria Math" w:cs="Cambria Math"/>
          <w:i/>
        </w:rPr>
        <w:t xml:space="preserve">α</w:t>
      </w:r>
      <w:r>
        <w:t xml:space="preserve">를 0에서 1까지 옮길 때 배정이 네 구간으로 갈린다(표 1). </w:t>
      </w:r>
      <w:r>
        <w:rPr>
          <w:rFonts w:ascii="Cambria Math" w:hAnsi="Cambria Math" w:cs="Cambria Math"/>
          <w:i/>
        </w:rPr>
        <w:t xml:space="preserve">α</w:t>
      </w:r>
      <w:r>
        <w:t xml:space="preserve">가 0.3 이하이면 한국에 남되 6~7시간 뒤로 미뤄 예측 강도를 352에서 329~330 gCO₂/kWh로 낮춘다. 0.4~0.5에서는 지연 30 ms를 들여 일본으로 옮기고 7시간 뒤에 시작해 204로, 0.6~0.9에서는 캘리포니아로 옮겨 2~3시간 뒤에 58~80으로, 1.0에서는 프랑스에서 즉시 시작해 12로 간다. 리전만 바뀌는 것이 아니라 리전마다 고르는 시작 시각도 다르며, </w:t>
      </w:r>
      <w:r>
        <w:rPr>
          <w:rFonts w:ascii="Cambria Math" w:hAnsi="Cambria Math" w:cs="Cambria Math"/>
          <w:i/>
        </w:rPr>
        <w:t xml:space="preserve">α</w:t>
      </w:r>
      <w:r>
        <w:t xml:space="preserve"> 하나가 로드밸런서와 스케줄러의 선택을 함께 움직인다. 무릎점은 이 슬롯에서 0.5를 골라 지연 30 ms로 예측 강도를 42% 낮춘다.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732062"/>
                  <wp:docPr id="4" name="Picture 4"/>
                  <wp:cNvGraphicFramePr>
                    <a:graphicFrameLocks noChangeAspect="1"/>
                  </wp:cNvGraphicFramePr>
                  <a:graphic>
                    <a:graphicData uri="http://schemas.openxmlformats.org/drawingml/2006/picture">
                      <pic:pic>
                        <pic:nvPicPr>
                          <pic:cNvPr id="0" name="v2_fig4_slot.png"/>
                          <pic:cNvPicPr/>
                        </pic:nvPicPr>
                        <pic:blipFill>
                          <a:blip r:embed="rId23"/>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4 한 슬롯에서 </w:t>
            </w:r>
            <w:r>
              <w:rPr>
                <w:rFonts w:ascii="Cambria Math" w:hAnsi="Cambria Math" w:cs="Cambria Math"/>
                <w:i/>
              </w:rPr>
              <w:t xml:space="preserve">α</w:t>
            </w:r>
            <w:r>
              <w:t xml:space="preserve">에 따른 배정. 2025년 5월 26일 19시(UTC)에 한국에서 제출된 </w:t>
            </w:r>
            <w:r>
              <w:rPr>
                <w:rFonts w:ascii="Cambria Math" w:hAnsi="Cambria Math" w:cs="Cambria Math"/>
                <w:i/>
              </w:rPr>
              <w:t xml:space="preserve">k</w:t>
            </w:r>
            <w:r>
              <w:t xml:space="preserve">=1 작업 하나(실행 17분, 마감까지 14시간)이며, 칸은 리전 × 향후 24 슬롯이고 진할수록 예측 탄소집약도가 높다. ●는 무릎점(</w:t>
            </w:r>
            <w:r>
              <w:rPr>
                <w:rFonts w:ascii="Cambria Math" w:hAnsi="Cambria Math" w:cs="Cambria Math"/>
                <w:i/>
              </w:rPr>
              <w:t xml:space="preserve">α</w:t>
            </w:r>
            <w:r>
              <w:t xml:space="preserve">=0.5)이 고른 칸, ○는 다른 </w:t>
            </w:r>
            <w:r>
              <w:rPr>
                <w:rFonts w:ascii="Cambria Math" w:hAnsi="Cambria Math" w:cs="Cambria Math"/>
                <w:i/>
              </w:rPr>
              <w:t xml:space="preserve">α</w:t>
            </w:r>
            <w:r>
              <w:t xml:space="preserve">가 고른 칸이며 옆 숫자는 그 칸을 고른 </w:t>
            </w:r>
            <w:r>
              <w:rPr>
                <w:rFonts w:ascii="Cambria Math" w:hAnsi="Cambria Math" w:cs="Cambria Math"/>
                <w:i/>
              </w:rPr>
              <w:t xml:space="preserve">α</w:t>
            </w:r>
            <w:r>
              <w:t xml:space="preserve">의 범위다.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4 Assignment by </w:t>
            </w:r>
            <w:r>
              <w:rPr>
                <w:rFonts w:ascii="Cambria Math" w:hAnsi="Cambria Math" w:cs="Cambria Math"/>
                <w:sz w:val="15"/>
                <w:szCs w:val="15"/>
                <w:i/>
              </w:rPr>
              <w:t xml:space="preserve">α</w:t>
            </w:r>
            <w:r>
              <w:rPr>
                <w:sz w:val="15"/>
                <w:szCs w:val="15"/>
              </w:rPr>
              <w:t xml:space="preserve"> at one slot. One k=1 job submitted in Korea at 19:00 UTC on 26 May 2025 (17 min run, 14 h to deadline); cells are region × next 24 slots, darker for higher forecast carbon intensity. The filled dot is the cell chosen at the knee (</w:t>
            </w:r>
            <w:r>
              <w:rPr>
                <w:rFonts w:ascii="Cambria Math" w:hAnsi="Cambria Math" w:cs="Cambria Math"/>
                <w:sz w:val="15"/>
                <w:szCs w:val="15"/>
                <w:i/>
              </w:rPr>
              <w:t xml:space="preserve">α</w:t>
            </w:r>
            <w:r>
              <w:rPr>
                <w:sz w:val="15"/>
                <w:szCs w:val="15"/>
              </w:rPr>
              <w:t xml:space="preserve">=0.5), hollow dots those chosen at other </w:t>
            </w:r>
            <w:r>
              <w:rPr>
                <w:rFonts w:ascii="Cambria Math" w:hAnsi="Cambria Math" w:cs="Cambria Math"/>
                <w:sz w:val="15"/>
                <w:szCs w:val="15"/>
                <w:i/>
              </w:rPr>
              <w:t xml:space="preserve">α</w:t>
            </w:r>
            <w:r>
              <w:rPr>
                <w:sz w:val="15"/>
                <w:szCs w:val="15"/>
              </w:rPr>
              <w:t xml:space="preserve">, labelled with the range of </w:t>
            </w:r>
            <w:r>
              <w:rPr>
                <w:rFonts w:ascii="Cambria Math" w:hAnsi="Cambria Math" w:cs="Cambria Math"/>
                <w:sz w:val="15"/>
                <w:szCs w:val="15"/>
                <w:i/>
              </w:rPr>
              <w:t xml:space="preserve">α</w:t>
            </w:r>
            <w:r>
              <w:rPr>
                <w:sz w:val="15"/>
                <w:szCs w:val="15"/>
              </w:rPr>
              <w:t xml:space="preserve"> that chose them.</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1 가중치 </w:t>
            </w:r>
            <w:r>
              <w:rPr>
                <w:rFonts w:ascii="Cambria Math" w:hAnsi="Cambria Math" w:cs="Cambria Math"/>
                <w:i/>
              </w:rPr>
              <w:t xml:space="preserve">α</w:t>
            </w:r>
            <w:r>
              <w:t xml:space="preserve">에 따른 배정 변화. 그림 4와 같은 슬롯과 작업(출발 리전 한국)이며, 시작은 지금부터 몇 슬롯 뒤인지, 탄소는 예측 강도(gCO₂/kWh), 지연은 ms다.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 Assignment change by weight </w:t>
            </w:r>
            <w:r>
              <w:rPr>
                <w:rFonts w:ascii="Cambria Math" w:hAnsi="Cambria Math" w:cs="Cambria Math"/>
                <w:sz w:val="15"/>
                <w:szCs w:val="15"/>
                <w:i/>
              </w:rPr>
              <w:t xml:space="preserve">α</w:t>
            </w:r>
            <w:r>
              <w:rPr>
                <w:sz w:val="15"/>
                <w:szCs w:val="15"/>
              </w:rPr>
              <w:t xml:space="preserve">. Same slot and job as Fig. 4 (origin: Korea); start is in slots from now, carbon is forecast intensity in gCO₂/kWh, latency in ms.</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730"/>
              <w:gridCol w:w="946"/>
              <w:gridCol w:w="658"/>
              <w:gridCol w:w="744"/>
              <w:gridCol w:w="834"/>
            </w:tblGrid>
            <w:tr w:rsidR="00354F08" w14:paraId="76DD428A" w14:textId="77777777">
              <w:trPr>
                <w:cantSplit/>
              </w:trPr>
              <w:tc>
                <w:tcPr>
                  <w:tcW w:w="730"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946" w:type="dxa"/>
                  <w:tcBorders>
                    <w:bottom w:val="single" w:sz="6" w:space="0" w:color="000000"/>
                  </w:tcBorders>
                  <w:vAlign w:val="center"/>
                </w:tcPr>
                <w:p w14:paraId="1A90A660" w14:textId="77777777" w:rsidR="00354F08" w:rsidRDefault="00000000">
                  <w:pPr>
                    <w:keepNext/>
                    <w:spacing w:line="240" w:lineRule="auto"/>
                    <w:ind w:firstLine="0"/>
                    <w:rPr>
                      <w:sz w:val="13"/>
                      <w:szCs w:val="13"/>
                    </w:rPr>
                  </w:pPr>
                  <w:r>
                    <w:rPr>
                      <w:b/>
                      <w:sz w:val="14"/>
                      <w:szCs w:val="14"/>
                    </w:rPr>
                    <w:t xml:space="preserve">Region</w:t>
                  </w:r>
                </w:p>
              </w:tc>
              <w:tc>
                <w:tcPr>
                  <w:tcW w:w="658"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Start</w:t>
                  </w:r>
                </w:p>
              </w:tc>
              <w:tc>
                <w:tcPr>
                  <w:tcW w:w="74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Carbon</w:t>
                  </w:r>
                </w:p>
              </w:tc>
              <w:tc>
                <w:tcPr>
                  <w:tcW w:w="83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0.0</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352</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0.1–0.3</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6–7</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329–330</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0.4–0.5</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Japan</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7</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204</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30</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0.6–0.9</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California</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2–3</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58–80</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134</w:t>
                  </w:r>
                </w:p>
              </w:tc>
            </w:tr>
            <w:tr w:rsidR="00354F08" w14:paraId="4AEF9170" w14:textId="77777777">
              <w:trPr>
                <w:cantSplit/>
              </w:trPr>
              <w:tc>
                <w:tcPr>
                  <w:tcW w:w="730" w:type="dxa"/>
                  <w:vAlign w:val="center"/>
                  <w:noWrap/>
                </w:tcPr>
                <w:p w14:paraId="214E8E6A" w14:textId="77777777" w:rsidR="00354F08" w:rsidRDefault="00000000">
                  <w:pPr>
                    <w:keepNext/>
                    <w:spacing w:line="240" w:lineRule="auto"/>
                    <w:ind w:firstLine="0"/>
                    <w:rPr>
                      <w:sz w:val="13"/>
                      <w:szCs w:val="13"/>
                    </w:rPr>
                  </w:pPr>
                  <w:r>
                    <w:rPr>
                      <w:sz w:val="14"/>
                      <w:szCs w:val="14"/>
                    </w:rPr>
                    <w:t xml:space="preserve">1.0</w:t>
                  </w:r>
                </w:p>
              </w:tc>
              <w:tc>
                <w:tcPr>
                  <w:tcW w:w="946" w:type="dxa"/>
                  <w:vAlign w:val="center"/>
                  <w:noWrap/>
                </w:tcPr>
                <w:p w14:paraId="5DBA29BC" w14:textId="77777777" w:rsidR="00354F08" w:rsidRDefault="00000000">
                  <w:pPr>
                    <w:keepNext/>
                    <w:spacing w:line="240" w:lineRule="auto"/>
                    <w:ind w:firstLine="0"/>
                    <w:rPr>
                      <w:sz w:val="13"/>
                      <w:szCs w:val="13"/>
                    </w:rPr>
                  </w:pPr>
                  <w:r>
                    <w:rPr>
                      <w:sz w:val="14"/>
                      <w:szCs w:val="14"/>
                    </w:rPr>
                    <w:t xml:space="preserve">France</w:t>
                  </w:r>
                </w:p>
              </w:tc>
              <w:tc>
                <w:tcPr>
                  <w:tcW w:w="658"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w:t>
                  </w:r>
                </w:p>
              </w:tc>
              <w:tc>
                <w:tcPr>
                  <w:tcW w:w="83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238</w:t>
                  </w:r>
                </w:p>
              </w:tc>
            </w:tr>
          </w:tbl>
          <w:p>
            <w:pPr>
              <w:spacing w:before="0" w:after="0" w:line="20" w:lineRule="exact"/>
              <w:rPr>
                <w:sz w:val="2"/>
                <w:szCs w:val="2"/>
              </w:rPr>
            </w:pPr>
          </w:p>
        </w:tc>
      </w:tr>
    </w:tbl>
    <w:p w14:paraId="6C259929" w14:textId="77777777" w:rsidR="00CA0C2E" w:rsidRDefault="00000000" w:rsidP="00724B75">
      <w:pPr>
        <w:overflowPunct w:val="0"/>
      </w:pPr>
      <w:r>
        <w:t xml:space="preserve">이 작업 하나만 보면 </w:t>
      </w:r>
      <w:r>
        <w:rPr>
          <w:rFonts w:ascii="Cambria Math" w:hAnsi="Cambria Math" w:cs="Cambria Math"/>
          <w:i/>
        </w:rPr>
        <w:t xml:space="preserve">α</w:t>
      </w:r>
      <w:r>
        <w:t xml:space="preserve">가 커질수록 탄소가 단조롭게 줄지는 않는다. 같은 슬롯의 다른 작업 29건과 캘리포니아의 자리를 나눠 쓰기 때문이다. </w:t>
      </w:r>
      <w:r>
        <w:rPr>
          <w:rFonts w:ascii="Cambria Math" w:hAnsi="Cambria Math" w:cs="Cambria Math"/>
          <w:i/>
        </w:rPr>
        <w:t xml:space="preserve">α</w:t>
      </w:r>
      <w:r>
        <w:t xml:space="preserve">=0.7에서는 캘리포니아의 </w:t>
      </w:r>
      <w:r>
        <w:rPr>
          <w:rFonts w:ascii="Cambria Math" w:hAnsi="Cambria Math" w:cs="Cambria Math"/>
          <w:i/>
        </w:rPr>
        <w:t xml:space="preserve">t</w:t>
      </w:r>
      <w:r>
        <w:t xml:space="preserve">+2 자리를 여섯 건에 배정되어 이 작업이 </w:t>
      </w:r>
      <w:r>
        <w:rPr>
          <w:rFonts w:ascii="Cambria Math" w:hAnsi="Cambria Math" w:cs="Cambria Math"/>
          <w:i/>
        </w:rPr>
        <w:t xml:space="preserve">t</w:t>
      </w:r>
      <w:r>
        <w:t xml:space="preserve">+3으로 밀렸다. 작업마다 따로 골랐다면 이 작업은 예측 강도가 더 낮은 </w:t>
      </w:r>
      <w:r>
        <w:rPr>
          <w:rFonts w:ascii="Cambria Math" w:hAnsi="Cambria Math" w:cs="Cambria Math"/>
          <w:i/>
        </w:rPr>
        <w:t xml:space="preserve">t</w:t>
      </w:r>
      <w:r>
        <w:t xml:space="preserve">+2(58)를 골랐을 것이다(</w:t>
      </w:r>
      <w:r>
        <w:rPr>
          <w:rFonts w:ascii="Cambria Math" w:hAnsi="Cambria Math" w:cs="Cambria Math"/>
          <w:i/>
        </w:rPr>
        <w:t xml:space="preserve">t</w:t>
      </w:r>
      <w:r>
        <w:t xml:space="preserve">+3은 80).</w:t>
      </w:r>
    </w:p>
    <w:p w14:paraId="6C259929" w14:textId="77777777" w:rsidR="00CA0C2E" w:rsidRDefault="00000000" w:rsidP="00724B75">
      <w:pPr>
        <w:overflowPunct w:val="0"/>
      </w:pPr>
      <w:r>
        <w:t xml:space="preserve">이 규칙은 가중치 값 대신 후보 격자, 정규화, 거리 규칙을 정해 두고 슬롯마다 </w:t>
      </w:r>
      <w:r>
        <w:rPr>
          <w:rFonts w:ascii="Cambria Math" w:hAnsi="Cambria Math" w:cs="Cambria Math"/>
          <w:i/>
        </w:rPr>
        <w:t xml:space="preserve">α</w:t>
      </w:r>
      <w:r>
        <w:t xml:space="preserve">를 고른다. 그래서 무릎점은 곡선의 모양에 따라 움직인다. 예측된 탄소 곡선의 골이 뾰족할수록 탄소 축의 정규화가 달라져, 같은 슬롯에서도 지연 쪽 </w:t>
      </w:r>
      <w:r>
        <w:rPr>
          <w:rFonts w:ascii="Cambria Math" w:hAnsi="Cambria Math" w:cs="Cambria Math"/>
          <w:i/>
        </w:rPr>
        <w:t xml:space="preserve">α</w:t>
      </w:r>
      <w:r>
        <w:t xml:space="preserve">를 고른다(4.5절). 슬롯들이 실제로 고른 </w:t>
      </w:r>
      <w:r>
        <w:rPr>
          <w:rFonts w:ascii="Cambria Math" w:hAnsi="Cambria Math" w:cs="Cambria Math"/>
          <w:i/>
        </w:rPr>
        <w:t xml:space="preserve">α</w:t>
      </w:r>
      <w:r>
        <w:t xml:space="preserve">의 분포는 4.5절에 있다.</w:t>
      </w:r>
    </w:p>
    <w:p w14:paraId="6C259929" w14:textId="77777777" w:rsidR="00CA0C2E" w:rsidRDefault="00000000" w:rsidP="00724B75">
      <w:pPr>
        <w:overflowPunct w:val="0"/>
      </w:pPr>
      <w:r>
        <w:t xml:space="preserve">무릎점은 배출이 가장 낮은 지점이 아니라, 지연을 함께 줄이는 쪽의 한 점이다. 무릎점이 고정 </w:t>
      </w:r>
      <w:r>
        <w:rPr>
          <w:rFonts w:ascii="Cambria Math" w:hAnsi="Cambria Math" w:cs="Cambria Math"/>
          <w:i/>
        </w:rPr>
        <w:t xml:space="preserve">α</w:t>
      </w:r>
      <w:r>
        <w:t xml:space="preserve"> 열한 개의 결과에 대해 어디에 놓이는지는 4.5절에서 본다. Algorithm 1은 세 모듈이 한 슬롯에서 하는 일을 차례로 적은 것이다.</w:t>
      </w:r>
    </w:p>
    <w:p>
      <w:pPr>
        <w:keepNext/>
        <w:spacing w:before="0" w:after="0" w:line="80" w:lineRule="exact"/>
        <w:rPr>
          <w:sz w:val="4"/>
          <w:szCs w:val="4"/>
        </w:rPr>
      </w:pPr>
    </w:p>
    <w:tbl>
      <w:tblPr>
        <w:tblW w:w="3912" w:type="dxa"/>
        <w:jc w:val="left"/>
        <w:tblBorders>
          <w:top w:val="single" w:sz="8" w:space="0" w:color="000000"/>
          <w:bottom w:val="single" w:sz="8" w:space="0" w:color="000000"/>
        </w:tblBorders>
        <w:tblLayout w:type="fixed"/>
        <w:tblCellMar>
          <w:top w:w="50" w:type="dxa"/>
          <w:left w:w="20" w:type="dxa"/>
          <w:bottom w:w="50" w:type="dxa"/>
          <w:right w:w="20" w:type="dxa"/>
        </w:tblCellMar>
        <w:tblLook w:val="0000"/>
      </w:tblPr>
      <w:tblGrid>
        <w:gridCol w:w="3912"/>
      </w:tblGrid>
      <w:tr>
        <w:trPr>
          <w:cantSplit/>
        </w:trPr>
        <w:tc>
          <w:tcPr>
            <w:tcW w:w="3912" w:type="dxa"/>
          </w:tcPr>
          <w:p>
            <w:pPr>
              <w:keepNext/>
              <w:keepLines/>
              <w:spacing w:before="0" w:after="0" w:line="180" w:lineRule="exact"/>
              <w:ind w:left="0" w:hanging="0"/>
              <w:jc w:val="left"/>
            </w:pPr>
            <w:r>
              <w:rPr>
                <w:b/>
                <w:sz w:val="14"/>
                <w:szCs w:val="14"/>
              </w:rPr>
              <w:t xml:space="preserve">알고리즘 1</w:t>
            </w:r>
            <w:r>
              <w:rPr>
                <w:sz w:val="14"/>
                <w:szCs w:val="14"/>
              </w:rPr>
              <w:t xml:space="preserve">  결합 롤링 배정</w:t>
            </w:r>
          </w:p>
          <w:p>
            <w:pPr>
              <w:keepNext/>
              <w:keepLines/>
              <w:pBdr>
                <w:bottom w:val="single" w:sz="4" w:space="1" w:color="000000"/>
              </w:pBdr>
              <w:spacing w:before="0" w:after="0" w:line="180" w:lineRule="exact"/>
              <w:ind w:left="0" w:hanging="0"/>
              <w:jc w:val="left"/>
            </w:pPr>
            <w:r>
              <w:rPr>
                <w:b/>
                <w:sz w:val="14"/>
                <w:szCs w:val="14"/>
              </w:rPr>
              <w:t xml:space="preserve">Algorithm 1</w:t>
            </w:r>
            <w:r>
              <w:rPr>
                <w:sz w:val="14"/>
                <w:szCs w:val="14"/>
              </w:rPr>
              <w:t xml:space="preserve">  Joint rolling assignment</w:t>
            </w:r>
          </w:p>
          <w:p>
            <w:pPr>
              <w:keepNext/>
              <w:keepLines/>
              <w:spacing w:before="0" w:after="0" w:line="180" w:lineRule="exact"/>
              <w:ind w:left="260" w:hanging="260"/>
              <w:jc w:val="left"/>
            </w:pPr>
            <w:r>
              <w:rPr>
                <w:b/>
                <w:sz w:val="14"/>
                <w:szCs w:val="14"/>
              </w:rPr>
              <w:t xml:space="preserve">Input: </w:t>
            </w:r>
            <w:r>
              <w:rPr>
                <w:rFonts w:ascii="Cambria Math" w:hAnsi="Cambria Math" w:cs="Cambria Math"/>
                <w:sz w:val="14"/>
                <w:szCs w:val="14"/>
              </w:rPr>
              <w:t xml:space="preserve">cap</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ρ</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H</w:t>
            </w:r>
            <w:r>
              <w:rPr>
                <w:sz w:val="14"/>
                <w:szCs w:val="14"/>
              </w:rPr>
              <w:t xml:space="preserve">, forecasts </w:t>
            </w:r>
            <w:r>
              <w:rPr>
                <w:rFonts w:ascii="Cambria Math" w:hAnsi="Cambria Math" w:cs="Cambria Math"/>
                <w:sz w:val="14"/>
                <w:szCs w:val="14"/>
                <w:i/>
              </w:rPr>
              <w:t xml:space="preserve">Ĉ</w:t>
            </w:r>
            <w:r>
              <w:rPr>
                <w:rFonts w:ascii="Cambria Math" w:hAnsi="Cambria Math" w:cs="Cambria Math"/>
                <w:sz w:val="14"/>
                <w:szCs w:val="14"/>
                <w:i/>
                <w:vertAlign w:val="subscript"/>
              </w:rPr>
              <w:t xml:space="preserve">r</w:t>
            </w:r>
            <w:r>
              <w:rPr>
                <w:rFonts w:ascii="Cambria Math" w:hAnsi="Cambria Math" w:cs="Cambria Math"/>
                <w:sz w:val="14"/>
                <w:szCs w:val="14"/>
                <w:vertAlign w:val="superscript"/>
              </w:rPr>
              <w:t xml:space="preserve">(</w:t>
            </w:r>
            <w:r>
              <w:rPr>
                <w:rFonts w:ascii="Cambria Math" w:hAnsi="Cambria Math" w:cs="Cambria Math"/>
                <w:sz w:val="14"/>
                <w:szCs w:val="14"/>
                <w:i/>
                <w:vertAlign w:val="superscript"/>
              </w:rPr>
              <w:t xml:space="preserve">t</w:t>
            </w:r>
            <w:r>
              <w:rPr>
                <w:rFonts w:ascii="Cambria Math" w:hAnsi="Cambria Math" w:cs="Cambria Math"/>
                <w:sz w:val="14"/>
                <w:szCs w:val="14"/>
                <w:vertAlign w:val="superscript"/>
              </w:rPr>
              <w:t xml:space="preserve">)</w:t>
            </w:r>
            <w:r>
              <w:rPr>
                <w:sz w:val="14"/>
                <w:szCs w:val="14"/>
              </w:rPr>
              <w:t xml:space="preserve">(·), job stream</w:t>
            </w:r>
          </w:p>
          <w:p>
            <w:pPr>
              <w:keepNext/>
              <w:keepLines/>
              <w:spacing w:before="0" w:after="0" w:line="180" w:lineRule="exact"/>
              <w:ind w:left="260" w:hanging="260"/>
              <w:jc w:val="left"/>
            </w:pPr>
            <w:r>
              <w:rPr>
                <w:b/>
                <w:sz w:val="14"/>
                <w:szCs w:val="14"/>
              </w:rPr>
              <w:t xml:space="preserve">Output: </w:t>
            </w:r>
            <w:r>
              <w:rPr>
                <w:sz w:val="14"/>
                <w:szCs w:val="14"/>
              </w:rPr>
              <w:t xml:space="preserve">(</w:t>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for all </w:t>
            </w:r>
            <w:r>
              <w:rPr>
                <w:rFonts w:ascii="Cambria Math" w:hAnsi="Cambria Math" w:cs="Cambria Math"/>
                <w:sz w:val="14"/>
                <w:szCs w:val="14"/>
                <w:i/>
              </w:rPr>
              <w:t xml:space="preserve">j</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1:</w:t>
            </w:r>
            <w:r>
              <w:rPr>
                <w:sz w:val="14"/>
                <w:szCs w:val="14"/>
              </w:rPr>
              <w:tab/>
            </w:r>
            <w:r>
              <w:rPr>
                <w:rFonts w:ascii="Cambria Math" w:hAnsi="Cambria Math" w:cs="Cambria Math"/>
                <w:sz w:val="14"/>
                <w:szCs w:val="14"/>
                <w:i/>
              </w:rPr>
              <w:t xml:space="preserve">Q</w:t>
            </w:r>
            <w:r>
              <w:rPr>
                <w:sz w:val="14"/>
                <w:szCs w:val="14"/>
              </w:rPr>
              <w:t xml:space="preserve"> ← ∅</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2:</w:t>
            </w:r>
            <w:r>
              <w:rPr>
                <w:sz w:val="14"/>
                <w:szCs w:val="14"/>
              </w:rPr>
              <w:tab/>
            </w:r>
            <w:r>
              <w:rPr>
                <w:sz w:val="14"/>
                <w:szCs w:val="14"/>
              </w:rPr>
              <w:t xml:space="preserve">for </w:t>
            </w:r>
            <w:r>
              <w:rPr>
                <w:rFonts w:ascii="Cambria Math" w:hAnsi="Cambria Math" w:cs="Cambria Math"/>
                <w:sz w:val="14"/>
                <w:szCs w:val="14"/>
                <w:i/>
              </w:rPr>
              <w:t xml:space="preserve">t</w:t>
            </w:r>
            <w:r>
              <w:rPr>
                <w:sz w:val="14"/>
                <w:szCs w:val="14"/>
              </w:rPr>
              <w:t xml:space="preserve"> ← 0, 1, 2, … do</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3:</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with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do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4:</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5:</w:t>
            </w:r>
            <w:r>
              <w:rPr>
                <w:sz w:val="14"/>
                <w:szCs w:val="14"/>
              </w:rPr>
              <w:tab/>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⌊min(</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t</w:t>
            </w:r>
            <w:r>
              <w:rPr>
                <w:sz w:val="14"/>
                <w:szCs w:val="14"/>
              </w:rPr>
              <w:t xml:space="preserve"> + </w:t>
            </w:r>
            <w:r>
              <w:rPr>
                <w:rFonts w:ascii="Cambria Math" w:hAnsi="Cambria Math" w:cs="Cambria Math"/>
                <w:sz w:val="14"/>
                <w:szCs w:val="14"/>
                <w:i/>
              </w:rPr>
              <w:t xml:space="preserve">H</w:t>
            </w:r>
            <w:r>
              <w:rPr>
                <w:sz w:val="14"/>
                <w:szCs w:val="14"/>
              </w:rPr>
              <w:t xml:space="preserve">) − </w:t>
            </w:r>
            <w:r>
              <w:rPr>
                <w:rFonts w:ascii="Cambria Math" w:hAnsi="Cambria Math" w:cs="Cambria Math"/>
                <w:sz w:val="14"/>
                <w:szCs w:val="14"/>
                <w:i/>
              </w:rPr>
              <w:t xml:space="preserve">t</w:t>
            </w:r>
            <w:r>
              <w:rPr>
                <w:sz w:val="14"/>
                <w:szCs w:val="14"/>
              </w:rPr>
              <w:t xml:space="preserve">⌋</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6:</w:t>
            </w:r>
            <w:r>
              <w:rPr>
                <w:sz w:val="14"/>
                <w:szCs w:val="14"/>
              </w:rPr>
              <w:tab/>
            </w:r>
            <w:r>
              <w:rPr>
                <w:sz w:val="14"/>
                <w:szCs w:val="14"/>
              </w:rPr>
              <w:t xml:space="preserve">if </w:t>
            </w:r>
            <w:r>
              <w:rPr>
                <w:rFonts w:ascii="Cambria Math" w:hAnsi="Cambria Math" w:cs="Cambria Math"/>
                <w:sz w:val="14"/>
                <w:szCs w:val="14"/>
                <w:i/>
              </w:rPr>
              <w:t xml:space="preserve">j</w:t>
            </w:r>
            <w:r>
              <w:rPr>
                <w:sz w:val="14"/>
                <w:szCs w:val="14"/>
              </w:rPr>
              <w:t xml:space="preserve"> is non-deferrable or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&lt; 1 then </w:t>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0</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7:</w:t>
            </w:r>
            <w:r>
              <w:rPr>
                <w:sz w:val="14"/>
                <w:szCs w:val="14"/>
              </w:rPr>
              <w:tab/>
            </w:r>
            <w:r>
              <w:rPr>
                <w:sz w:val="14"/>
                <w:szCs w:val="14"/>
              </w:rPr>
              <w:t xml:space="preserve">for each </w:t>
            </w:r>
            <w:r>
              <w:rPr>
                <w:rFonts w:ascii="Cambria Math" w:hAnsi="Cambria Math" w:cs="Cambria Math"/>
                <w:sz w:val="14"/>
                <w:szCs w:val="14"/>
                <w:i/>
              </w:rPr>
              <w:t xml:space="preserve">α</w:t>
            </w:r>
            <w:r>
              <w:rPr>
                <w:sz w:val="14"/>
                <w:szCs w:val="14"/>
              </w:rPr>
              <w:t xml:space="preserve"> ∈ {0, 0.1,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8:</w:t>
            </w:r>
            <w:r>
              <w:rPr>
                <w:sz w:val="14"/>
                <w:szCs w:val="14"/>
              </w:rPr>
              <w:tab/>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r>
              <w:rPr>
                <w:sz w:val="14"/>
                <w:szCs w:val="14"/>
              </w:rPr>
              <w:t xml:space="preserve"> ← LP solution of (9)–(12)</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9:</w:t>
            </w:r>
            <w:r>
              <w:rPr>
                <w:sz w:val="14"/>
                <w:szCs w:val="14"/>
              </w:rPr>
              <w:tab/>
            </w:r>
            <w:r>
              <w:rPr>
                <w:sz w:val="14"/>
                <w:szCs w:val="14"/>
              </w:rPr>
              <w:t xml:space="preserve">(</w:t>
            </w:r>
            <w:r>
              <w:rPr>
                <w:rFonts w:ascii="Cambria Math" w:hAnsi="Cambria Math" w:cs="Cambria Math"/>
                <w:sz w:val="14"/>
                <w:szCs w:val="14"/>
                <w:i/>
              </w:rPr>
              <w:t xml:space="preserve">λ̄</w:t>
            </w:r>
            <w:r>
              <w:rPr>
                <w:rFonts w:ascii="Cambria Math" w:hAnsi="Cambria Math" w:cs="Cambria Math"/>
                <w:sz w:val="14"/>
                <w:szCs w:val="14"/>
                <w:i/>
                <w:vertAlign w:val="subscript"/>
              </w:rPr>
              <w:t xml:space="preserve">α</w:t>
            </w:r>
            <w:r>
              <w:rPr>
                <w:sz w:val="14"/>
                <w:szCs w:val="14"/>
              </w:rPr>
              <w:t xml:space="preserve">, </w:t>
            </w:r>
            <w:r>
              <w:rPr>
                <w:rFonts w:ascii="Cambria Math" w:hAnsi="Cambria Math" w:cs="Cambria Math"/>
                <w:sz w:val="14"/>
                <w:szCs w:val="14"/>
                <w:i/>
              </w:rPr>
              <w:t xml:space="preserve">ē</w:t>
            </w:r>
            <w:r>
              <w:rPr>
                <w:rFonts w:ascii="Cambria Math" w:hAnsi="Cambria Math" w:cs="Cambria Math"/>
                <w:sz w:val="14"/>
                <w:szCs w:val="14"/>
                <w:i/>
                <w:vertAlign w:val="subscript"/>
              </w:rPr>
              <w:t xml:space="preserve">α</w:t>
            </w:r>
            <w:r>
              <w:rPr>
                <w:sz w:val="14"/>
                <w:szCs w:val="14"/>
              </w:rPr>
              <w:t xml:space="preserve">) ← duration-weighted mean latency and forecast emissions of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10:</w:t>
            </w:r>
            <w:r>
              <w:rPr>
                <w:sz w:val="14"/>
                <w:szCs w:val="14"/>
              </w:rPr>
              <w:tab/>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 knee point by (13) with the tie rules of Sec. 3.4; </w:t>
            </w:r>
            <w:r>
              <w:rPr>
                <w:rFonts w:ascii="Cambria Math" w:hAnsi="Cambria Math" w:cs="Cambria Math"/>
                <w:sz w:val="14"/>
                <w:szCs w:val="14"/>
                <w:i/>
              </w:rPr>
              <w:t xml:space="preserve">x</w:t>
            </w:r>
            <w:r>
              <w:rPr>
                <w:sz w:val="14"/>
                <w:szCs w:val="14"/>
              </w:rPr>
              <w:t xml:space="preserve"> ←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11:</w:t>
            </w:r>
            <w:r>
              <w:rPr>
                <w:sz w:val="14"/>
                <w:szCs w:val="14"/>
              </w:rPr>
              <w:tab/>
            </w:r>
            <w:r>
              <w:rPr>
                <w:sz w:val="14"/>
                <w:szCs w:val="14"/>
              </w:rPr>
              <w:t xml:space="preserve">if </w:t>
            </w:r>
            <w:r>
              <w:rPr>
                <w:rFonts w:ascii="Cambria Math" w:hAnsi="Cambria Math" w:cs="Cambria Math"/>
                <w:sz w:val="14"/>
                <w:szCs w:val="14"/>
                <w:i/>
              </w:rPr>
              <w:t xml:space="preserve">x</w:t>
            </w:r>
            <w:r>
              <w:rPr>
                <w:sz w:val="14"/>
                <w:szCs w:val="14"/>
              </w:rPr>
              <w:t xml:space="preserve"> is fractional then </w:t>
            </w:r>
            <w:r>
              <w:rPr>
                <w:rFonts w:ascii="Cambria Math" w:hAnsi="Cambria Math" w:cs="Cambria Math"/>
                <w:sz w:val="14"/>
                <w:szCs w:val="14"/>
                <w:i/>
              </w:rPr>
              <w:t xml:space="preserve">x</w:t>
            </w:r>
            <w:r>
              <w:rPr>
                <w:sz w:val="14"/>
                <w:szCs w:val="14"/>
              </w:rPr>
              <w:t xml:space="preserve"> ← MILP solution of (9)–(12) at </w:t>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12:</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with </w:t>
            </w:r>
            <w:r>
              <w:rPr>
                <w:rFonts w:ascii="Cambria Math" w:hAnsi="Cambria Math" w:cs="Cambria Math"/>
                <w:sz w:val="14"/>
                <w:szCs w:val="14"/>
                <w:i/>
              </w:rPr>
              <w:t xml:space="preserve">x</w:t>
            </w:r>
            <w:r>
              <w:rPr>
                <w:rFonts w:ascii="Cambria Math" w:hAnsi="Cambria Math" w:cs="Cambria Math"/>
                <w:sz w:val="14"/>
                <w:szCs w:val="14"/>
                <w:i/>
                <w:vertAlign w:val="subscript"/>
              </w:rPr>
              <w:t xml:space="preserve">jr0</w:t>
            </w:r>
            <w:r>
              <w:rPr>
                <w:sz w:val="14"/>
                <w:szCs w:val="14"/>
              </w:rPr>
              <w:t xml:space="preserve">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13:</w:t>
            </w:r>
            <w:r>
              <w:rPr>
                <w:sz w:val="14"/>
                <w:szCs w:val="14"/>
              </w:rPr>
              <w:tab/>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max(</w:t>
            </w:r>
            <w:r>
              <w:rPr>
                <w:rFonts w:ascii="Cambria Math" w:hAnsi="Cambria Math" w:cs="Cambria Math"/>
                <w:sz w:val="14"/>
                <w:szCs w:val="14"/>
                <w:i/>
              </w:rPr>
              <w:t xml:space="preserve">t</w:t>
            </w:r>
            <w:r>
              <w:rPr>
                <w:sz w:val="14"/>
                <w:szCs w:val="14"/>
              </w:rPr>
              <w:t xml:space="preserve">,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record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in ledger;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tc>
      </w:tr>
    </w:tbl>
    <w:p>
      <w:pPr>
        <w:spacing w:before="0" w:after="0" w:line="80" w:lineRule="exact"/>
        <w:rPr>
          <w:sz w:val="4"/>
          <w:szCs w:val="4"/>
        </w:rPr>
      </w:pPr>
    </w:p>
    <w:p w14:paraId="6C259929" w14:textId="77777777" w:rsidR="00CA0C2E" w:rsidRDefault="00000000" w:rsidP="00724B75">
      <w:pPr>
        <w:overflowPunct w:val="0"/>
      </w:pPr>
      <w:r>
        <w:t xml:space="preserve">비교를 위해 다섯 가지를 함께 잰다. 첫째는 작업이 도착하는 슬롯에서 로드밸런서가 리전을 정해 고정하고, 그 뒤로는 스케줄러가 시작 슬롯만 같은 문제로 고르게 한 것이다. 비용, 상한, 예약, 예측, 가중치 규칙은 모두 같고 리전을 정하는 시점만 다르며, 4장에서는 분리형이라 부른다. 둘째는 같은 배정에서 식 (11)(12)를 지운 것으로, 저탄소 시각에 몰려도 아무것도 막지 않는다. 고정 </w:t>
      </w:r>
      <w:r>
        <w:rPr>
          <w:rFonts w:ascii="Cambria Math" w:hAnsi="Cambria Math" w:cs="Cambria Math"/>
          <w:i/>
        </w:rPr>
        <w:t xml:space="preserve">α</w:t>
      </w:r>
      <w:r>
        <w:t xml:space="preserve">에서의 반사실 상한이며 용량 무시라 부른다. 셋째는 같은 비용, 상한, 무릎점 규칙을 쓰되 선형 계획 대신 남은 여유가 적은 작업부터(LLF) 각자 가장 싼 (리전, 시작 슬롯)을 차례로 잡게 한 것으로, 탐욕(greedy) 방식이라 부르고, 이후 탐욕이라 줄여 쓴다. 넷째는 위에서 말한 2단계 설계로, 예측, 물리 상한, 1시간 선견, 채점은 CAST와 같다. 다른 점은 리전을 작업이 도착할 때 슬롯 단위 정수 계획(가중치는 슬롯마다 무릎점)으로 정해 고정하되, 이 리전 배정은 별도로 구현한 2단계 로드밸런서(리전당 상한은 기준 피크의 1.2배에 내부 여유 0.8을 곱한 12)가 LSTM 예측으로 한 번 계산한 것을 모든 예측기와 내부 상한에 똑같이 쓰고(그래서 평균 지연이 모두 같다), 시작 시각은 그 리전 안에서 탄소와 미룸의 가중합 점수가 가장 낮은 시각(가중치는 등급과 무관하다)을 작업마다 따로 고르며, 그 시각이 지금인 작업만 남은 여유가 적은 순으로 내부 상한까지 들여보내고, 여유가 다한 작업은 자리가 없어도 들여보낸다는 것이다. 다시 풀지 않고 예약도 두지 않으며, PuLP와 CBC로 푼다. 이 설계는 재현한 선행 정책 가운데 쓰는 것이 없는, 용량을 시작할 때만 보는 가장 단순한 형태로 둔 대조군이다. 다섯째는 Zanotto 등[9]처럼 작업이 도착한 슬롯에서 이미 정한 배정을 모두 보고 리전과 시작 슬롯을 한 번 정한 뒤 다시 풀지 않는 것으로, Arrival-fixed라 부른다. 원 설계와 달리 한 슬롯에 도착한 작업을 함께 무릎점 선형 계획으로 정하므로 원 설계보다 유리하다.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3.5 탄소 회계</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의 배출량은 실행 리전의 실측 탄소집약도를 실행 구간에 대해 적분한 값에 소비 전력을 곱한 값이며, 그 합이 식 (1)이다. 실측 계열이 1시간 해상도이므로 적분은 슬롯 단위로 근사한다. 실행이 걸치는 슬롯들의 평균 강도에 실행 시간을 곱한다.</w:t>
      </w:r>
    </w:p>
    <w:p w14:paraId="2643E42D" w14:textId="77777777" w:rsidR="00CA0C2E" w:rsidRDefault="00000000" w:rsidP="00724B75">
      <w:pPr>
        <w:spacing w:before="80" w:after="80" w:line="240" w:lineRule="auto"/>
        <w:ind w:firstLine="0"/>
        <w:jc w:val="left"/>
        <w:rPr/>
      </w:pPr>
      <m:oMathPara>
        <m:oMath>
          <m:eqArr>
            <m:eqArrPr>
              <m:maxDist m:val="1"/>
            </m:eqArrPr>
            <m:e>
              <m:sSub>
                <m:e>
                  <m:r>
                    <m:t>E</m:t>
                  </m:r>
                </m:e>
                <m:sub>
                  <m:r>
                    <m:t>j</m:t>
                  </m:r>
                </m:sub>
              </m:sSub>
              <m:r>
                <m:t>≈P</m:t>
              </m:r>
              <m:sSub>
                <m:e>
                  <m:r>
                    <m:t>d</m:t>
                  </m:r>
                </m:e>
                <m:sub>
                  <m:r>
                    <m:t>j</m:t>
                  </m:r>
                </m:sub>
              </m:sSub>
              <m:f>
                <m:fPr>
                  <m:type m:val="bar"/>
                </m:fPr>
                <m:num>
                  <m:r>
                    <m:t>1</m:t>
                  </m:r>
                </m:num>
                <m:den>
                  <m:d>
                    <m:dPr>
                      <m:begChr m:val="|"/>
                      <m:sepChr m:val=""/>
                      <m:endChr m:val="|"/>
                    </m:dPr>
                    <m:e>
                      <m:sSub>
                        <m:e>
                          <m:r>
                            <m:t>T</m:t>
                          </m:r>
                        </m:e>
                        <m:sub>
                          <m:r>
                            <m:t>j</m:t>
                          </m:r>
                        </m:sub>
                      </m:sSub>
                    </m:e>
                  </m:d>
                </m:den>
              </m:f>
              <m:nary>
                <m:naryPr>
                  <m:chr m:val="∑"/>
                  <m:limLoc m:val="subSup"/>
                  <m:grow m:val="0"/>
                  <m:subHide m:val="off"/>
                  <m:supHide m:val="on"/>
                </m:naryPr>
                <m:sub>
                  <m:r>
                    <m:t>τ∈</m:t>
                  </m:r>
                  <m:sSub>
                    <m:e>
                      <m:r>
                        <m:t>T</m:t>
                      </m:r>
                    </m:e>
                    <m:sub>
                      <m:r>
                        <m:t>j</m:t>
                      </m:r>
                    </m:sub>
                  </m:sSub>
                </m:sub>
                <m:sup/>
                <m:e>
                  <m:sSub>
                    <m:e>
                      <m:r>
                        <m:t>C</m:t>
                      </m:r>
                    </m:e>
                    <m:sub>
                      <m:r>
                        <m:t>r(j)</m:t>
                      </m:r>
                    </m:sub>
                  </m:sSub>
                </m:e>
              </m:nary>
              <m:r>
                <m:t>(τ)</m:t>
              </m:r>
              <m:r>
                <m:t>#</m:t>
              </m:r>
              <m:r>
                <m:rPr>
                  <m:nor/>
                </m:rPr>
                <w:rPr>
                  <w:rFonts w:ascii="Times New Roman" w:hAnsi="Times New Roman" w:cs="Times New Roman"/>
                </w:rPr>
                <m:t>(14)</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T</w:t>
      </w:r>
      <w:r>
        <w:rPr>
          <w:rFonts w:ascii="Cambria Math" w:hAnsi="Cambria Math" w:cs="Cambria Math"/>
          <w:i/>
          <w:vertAlign w:val="subscript"/>
        </w:rPr>
        <w:t xml:space="preserve">j</w:t>
      </w:r>
      <w:r>
        <w:t xml:space="preserve">는 시작 슬롯 ⌊</w:t>
      </w:r>
      <w:r>
        <w:rPr>
          <w:rFonts w:ascii="Cambria Math" w:hAnsi="Cambria Math" w:cs="Cambria Math"/>
          <w:i/>
        </w:rPr>
        <w:t xml:space="preserve">τ</w:t>
      </w:r>
      <w:r>
        <w:rPr>
          <w:rFonts w:ascii="Cambria Math" w:hAnsi="Cambria Math" w:cs="Cambria Math"/>
          <w:i/>
          <w:vertAlign w:val="subscript"/>
        </w:rPr>
        <w:t xml:space="preserve">j</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⌉개 슬롯의 집합이다. 겹침 길이로 가중해 정확히 적분해도 절감은 무릎점 71.93%에서 71.80%로, </w:t>
      </w:r>
      <w:r>
        <w:rPr>
          <w:rFonts w:ascii="Cambria Math" w:hAnsi="Cambria Math" w:cs="Cambria Math"/>
          <w:i/>
        </w:rPr>
        <w:t xml:space="preserve">α</w:t>
      </w:r>
      <w:r>
        <w:t xml:space="preserve">=1은 95.65%에서 95.64%로 움직일 뿐이다. 소비 전력은 작업당 1kW 상수로 두고 유휴·냉방·내재 배출은 넣지 않으므로, 절감률의 분모는 작업이 실행 중에 쓰는 전력의 배출이다. 상대 비교를 위한 단순화이며, 그 덕에 배출량 차이는 전적으로 실행 리전과 시각에서 온다. 4장의 모든 정책과 대조군은 이 회계 하나로 채점한다.</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4. 실험과 분석</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4.1 실험 설정</w:t>
      </w:r>
    </w:p>
    <w:p w14:paraId="6C259929" w14:textId="77777777" w:rsidR="00CA0C2E" w:rsidRDefault="00000000" w:rsidP="00724B75">
      <w:pPr>
        <w:overflowPunct w:val="0"/>
      </w:pPr>
      <w:r>
        <w:t xml:space="preserve">평가는 8개 리전의 2025년 탄소집약도 1년치 위에서 수행한다. 이 값은 Electricity Maps가 발전원 구성과 배출계수로 계산해 사후에 확정한 CO₂ 환산량(gCO₂eq/kWh)이며, 이하 예측과 구별해 실측이라 부르고 단위는 gCO₂/kWh로 적는다. 탄소집약도는 Electricity Maps API를 통해 1시간 해상도로 수집하였다[24]. Electricity Maps의 방법론은 발전과 설비를 모두 포함하는 전과정 배출계수를 기본으로 하나[25], 받은 자료에는 어느 기준인지 표시가 없다. 리전은 한국, 캘리포니아, 텍사스, 뉴욕, 프랑스, 독일, 인도, 일본이며, 각 리전에는 Electricity Maps의 다음 구역 자료를 썼다. 캘리포니아 US-CAL-CISO, 텍사스 US-TEX-ERCO, 뉴욕 US-NY-NYIS, 프랑스 FR, 독일 DE, 한국 KR, 일본 JP, 인도 IN이며, 지연 행렬의 행은 같은 순서로 Azure 리전 West US, South Central US, East US, France Central, Germany West Central, Korea Central, Japan East, Central India다. 미국 동부 리전은 탄소 자료로 뉴욕 전력망(NYISO) 구역을, 지연 자료로 Azure East US 행을 쓰며, 이후 뉴욕이라 부른다. 뉴욕에는 Azure 리전이 없어 버지니아의 East US를 썼으므로, 이 리전은 지연과 탄소가 서로 다른 곳(PJM과 NYISO)에서 온 혼합이다. LSTM의 학습(2021~2023년), 검증(2024년), 시험(2025년) 자료는 같은 수집 파일 묶음이며, 스케줄러가 쓰는 2025년 실측은 시험 파일과 리전별 평균 절대 차 0.27 gCO₂/kWh 안에서 같다. LSTM이 168시간을 입력받아 2025년 예측이 1월 8일 0시부터 나오므로, 1월 1~7일은 1월 8일의 하루 모양을 되풀이해 채운 준비 구간이고 그 기간에는 예측과 실측이 같다. 시뮬레이션은 1월 1일부터 돌리되 모든 지표는 1월 8일 0시부터 연말까지 8,592시간에 대해 세고, 그 전에 제출된 작업은 채점에서 뺀다.</w:t>
      </w:r>
    </w:p>
    <w:p w14:paraId="6C259929" w14:textId="77777777" w:rsidR="00CA0C2E" w:rsidRDefault="00000000" w:rsidP="00724B75">
      <w:pPr>
        <w:overflowPunct w:val="0"/>
      </w:pPr>
      <w:r>
        <w:t xml:space="preserve">네트워크 지연은 8×8 리전 간 왕복 지연 실측 행렬(최댓값 244 ms, 비대각 최솟값 12 ms)을 Azure 통계[26]에서 가져왔다. 전 구간에서 고정이며, 부하에 따라 지연이 바뀌는 효과는 모델에 없다.</w:t>
      </w:r>
    </w:p>
    <w:p w14:paraId="6C259929" w14:textId="77777777" w:rsidR="00CA0C2E" w:rsidRDefault="00000000" w:rsidP="00724B75">
      <w:pPr>
        <w:overflowPunct w:val="0"/>
      </w:pPr>
      <w:r>
        <w:t xml:space="preserve">워크로드는 둘이다. 합성 워크로드는 총 146,000건이며 리전당 하루 50건이 제출되고, 채점 구간에 들어오는 것은 143,200건이다. 등급별 비율(</w:t>
      </w:r>
      <w:r>
        <w:rPr>
          <w:rFonts w:ascii="Cambria Math" w:hAnsi="Cambria Math" w:cs="Cambria Math"/>
          <w:i/>
        </w:rPr>
        <w:t xml:space="preserve">k</w:t>
      </w:r>
      <w:r>
        <w:t xml:space="preserve">=1부터 3:1:1:2:3)은 공개 트레이스에 지연 등급 표시가 거의 없어(Azure 트레이스는 0.5%) 정한 합성 파라미터다. 지연 예산은 등급 안에서 로그균등으로, 실행 시간은 로그정규 분포에 상·하한을 두어 뽑는다(표 2). 도착에는 하루 주기가 있다. </w:t>
      </w:r>
      <w:r>
        <w:rPr>
          <w:rFonts w:ascii="Cambria Math" w:hAnsi="Cambria Math" w:cs="Cambria Math"/>
          <w:i/>
        </w:rPr>
        <w:t xml:space="preserve">k</w:t>
      </w:r>
      <w:r>
        <w:t xml:space="preserve">=3~5는 현지 13시, </w:t>
      </w:r>
      <w:r>
        <w:rPr>
          <w:rFonts w:ascii="Cambria Math" w:hAnsi="Cambria Math" w:cs="Cambria Math"/>
          <w:i/>
        </w:rPr>
        <w:t xml:space="preserve">k</w:t>
      </w:r>
      <w:r>
        <w:t xml:space="preserve">=1~2는 현지 2시를 봉우리로 하는 표준편차 3시간의 정규분포에서 70%가 오고 나머지 30%는 하루 전체에 고르게 온다(봉우리를 한낮으로 옮긴 결과는 4.7절). 미룰 수 없는 작업이 건수로 59.1%지만 작업시간으로는 1.3%라, 시간 이동의 여지는 작업시간 기준으로 거의 전부에 있다. 공간 이동은 식 (5)가 걸리지 않아 모든 작업에 열려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2 지연 등급별 예산과 실행 시간. 예산은 등급 안에서 로그균등, 실행 시간은 로그정규에 상·하한을 두어 뽑는다. 중앙값과 상·하한은 초 단위이고 건수는 1년 전체다.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2 Latency budget and job duration by tier. Budgets are log-uniform within each tier; durations are log-normal and clamped (seconds). Counts cover the full year.</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313"/>
              <w:gridCol w:w="803"/>
              <w:gridCol w:w="745"/>
              <w:gridCol w:w="443"/>
              <w:gridCol w:w="947"/>
              <w:gridCol w:w="661"/>
            </w:tblGrid>
            <w:tr w:rsidR="00354F08" w14:paraId="76DD428A" w14:textId="77777777">
              <w:trPr>
                <w:cantSplit/>
              </w:trPr>
              <w:tc>
                <w:tcPr>
                  <w:tcW w:w="313"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k</w:t>
                  </w:r>
                </w:p>
              </w:tc>
              <w:tc>
                <w:tcPr>
                  <w:tcW w:w="803" w:type="dxa"/>
                  <w:tcBorders>
                    <w:bottom w:val="single" w:sz="6" w:space="0" w:color="000000"/>
                  </w:tcBorders>
                  <w:vAlign w:val="center"/>
                </w:tcPr>
                <w:p w14:paraId="1A90A660" w14:textId="77777777" w:rsidR="00354F08" w:rsidRDefault="00000000">
                  <w:pPr>
                    <w:keepNext/>
                    <w:spacing w:line="240" w:lineRule="auto"/>
                    <w:ind w:firstLine="0"/>
                    <w:rPr>
                      <w:sz w:val="13"/>
                      <w:szCs w:val="13"/>
                    </w:rPr>
                  </w:pPr>
                  <w:r>
                    <w:rPr>
                      <w:b/>
                      <w:sz w:val="14"/>
                      <w:szCs w:val="14"/>
                    </w:rPr>
                    <w:t xml:space="preserve">Budget</w:t>
                  </w:r>
                </w:p>
              </w:tc>
              <w:tc>
                <w:tcPr>
                  <w:tcW w:w="745"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d</w:t>
                  </w:r>
                </w:p>
              </w:tc>
              <w:tc>
                <w:tcPr>
                  <w:tcW w:w="443"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σ</w:t>
                  </w:r>
                </w:p>
              </w:tc>
              <w:tc>
                <w:tcPr>
                  <w:tcW w:w="947"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661"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1</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12–24 h</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2</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2–8 h</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3</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2–10 min</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4</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15–60 s</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313" w:type="dxa"/>
                  <w:vAlign w:val="center"/>
                  <w:noWrap/>
                </w:tcPr>
                <w:p w14:paraId="214E8E6A" w14:textId="77777777" w:rsidR="00354F08" w:rsidRDefault="00000000">
                  <w:pPr>
                    <w:keepNext/>
                    <w:spacing w:line="240" w:lineRule="auto"/>
                    <w:ind w:firstLine="0"/>
                    <w:rPr>
                      <w:sz w:val="13"/>
                      <w:szCs w:val="13"/>
                    </w:rPr>
                  </w:pPr>
                  <w:r>
                    <w:rPr>
                      <w:sz w:val="14"/>
                      <w:szCs w:val="14"/>
                    </w:rPr>
                    <w:t xml:space="preserve">5</w:t>
                  </w:r>
                </w:p>
              </w:tc>
              <w:tc>
                <w:tcPr>
                  <w:tcW w:w="803" w:type="dxa"/>
                  <w:vAlign w:val="center"/>
                  <w:noWrap/>
                </w:tcPr>
                <w:p w14:paraId="5DBA29BC" w14:textId="77777777" w:rsidR="00354F08" w:rsidRDefault="00000000">
                  <w:pPr>
                    <w:keepNext/>
                    <w:spacing w:line="240" w:lineRule="auto"/>
                    <w:ind w:firstLine="0"/>
                    <w:rPr>
                      <w:sz w:val="13"/>
                      <w:szCs w:val="13"/>
                    </w:rPr>
                  </w:pPr>
                  <w:r>
                    <w:rPr>
                      <w:sz w:val="14"/>
                      <w:szCs w:val="14"/>
                    </w:rPr>
                    <w:t xml:space="preserve">1–5 s</w:t>
                  </w:r>
                </w:p>
              </w:tc>
              <w:tc>
                <w:tcPr>
                  <w:tcW w:w="745"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443"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947"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661"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bl>
          <w:p>
            <w:pPr>
              <w:spacing w:before="0" w:after="0" w:line="20" w:lineRule="exact"/>
              <w:rPr>
                <w:sz w:val="2"/>
                <w:szCs w:val="2"/>
              </w:rPr>
            </w:pPr>
          </w:p>
        </w:tc>
      </w:tr>
    </w:tbl>
    <w:p w14:paraId="6C259929" w14:textId="77777777" w:rsidR="00CA0C2E" w:rsidRDefault="00000000" w:rsidP="00724B75">
      <w:pPr>
        <w:overflowPunct w:val="0"/>
      </w:pPr>
      <w:r>
        <w:t xml:space="preserve">두 번째 워크로드는 Azure의 2019년 VM 트레이스[27]에서 만들었다. 29일씩 13장을 이어 붙여 1년을 만들되 장마다 다른 VM 11,600개를 뽑았고(추출률 0.49%), 마지막 장은 연말에서 잘려 146,016건이다. 실행 시간은 VM이 생성되어 삭제될 때까지의 간격 그대로이고(대부분 300초 단위, 5.9%는 150초), VM 크기는 쓰지 않고 모든 VM을 같은 전력과 같은 용량 한 칸으로 셌다. 도착 시각은 트레이스의 하루 모양을 그대로 따르되, 그 VM을 배정한 출발 리전의 현지 시각으로 보고 일광절약시간 없는 고정 시차로 UTC로 옮겼다. 기준 배출은 213,513.4 kg으로 합성의 7.5배이고, 이 워크로드의 %포인트는 이 값에 대한 차다. 트레이스에 없는 두 값은 모형으로 채웠다. 출발 리전은 여덟 리전에 고르게 무작위로 주고, 지연 등급은 트레이스가 지연 민감 여부를 표시한 0.5%만 그 표시를 따르며 나머지는 합성 워크로드와 같은 비율로 준다. 도착과 길이는 실측이고 지연 예산은 모형이다. 시각 값은 그 한 시간의 시작을 뜻하고(UTC, 2025년 1월 1일 0시가 </w:t>
      </w:r>
      <w:r>
        <w:rPr>
          <w:rFonts w:ascii="Cambria Math" w:hAnsi="Cambria Math" w:cs="Cambria Math"/>
          <w:i/>
        </w:rPr>
        <w:t xml:space="preserve">t</w:t>
      </w:r>
      <w:r>
        <w:t xml:space="preserve">=0), 연말을 넘는 작업과 지평에는 마지막 시각의 값을 이어 쓴다.</w:t>
      </w:r>
    </w:p>
    <w:p w14:paraId="6C259929" w14:textId="77777777" w:rsidR="00CA0C2E" w:rsidRDefault="00000000" w:rsidP="00724B75">
      <w:pPr>
        <w:overflowPunct w:val="0"/>
      </w:pPr>
      <w:r>
        <w:t xml:space="preserve">두 워크로드는 실행 시간에서 서로 다른 끝을 덮는다. 실행 시간의 중앙값은 합성 81초, Azure 1,500초이고, 95 백분위수는 합성 13,074초, Azure 74,400초(20.7시간)다. 합성은 VM 트레이스가 300초 해상도라 보지 못하는 짧은 작업을, Azure는 하루를 넘는 긴 작업을 담는다. 총 작업시간은 Azure가 합성의 7.8배이고, 미룰 수 없는 작업이 차지하는 작업시간 비중은 합성 1.3%, Azure 51%로 정반대다.</w:t>
      </w:r>
    </w:p>
    <w:p w14:paraId="6C259929" w14:textId="77777777" w:rsidR="00CA0C2E" w:rsidRDefault="00000000" w:rsidP="00724B75">
      <w:pPr>
        <w:overflowPunct w:val="0"/>
      </w:pPr>
      <w:r>
        <w:t xml:space="preserve">등급 비율 3:1:1:2:3은 두 원칙을 따랐다. 첫째, 시간 이동이 가장 잘 듣는 등급 1과 지연에 가장 민감한 등급 5를 같은 30%로 두었다. 다만 지연 예산이 모두 왕복 지연보다 길어 공간 이동은 모든 작업에 열려 있으므로, 이 워크로드는 공간 축에 유리하다(4.3절의 공간만 61.57% 대 4.4절의 시간만 18.78%). 네트워크 지연에 상한을 두어 공간 이동을 막았을 때의 결과는 4.7절에 있다. 둘째, 1초에서 하루까지 다섯 자릿수에 걸친 지연 예산의 어느 구간도 비지 않도록 가운데 세 등급을 1:1:2로 얇게 두었다. 그 결과 합성 워크로드는 건수로는 짧은 작업이, 작업시간으로는 긴 작업이 대부분인 꼴을 갖는다. 15초 미만 작업은 건수의 32.2%지만 작업시간의 0.1%이고, 1시간 이상 작업은 건수의 22.4%로 작업시간의 85.2%를 차지한다. Google 트레이스에서도 대다수 작업이 몇 분 안에 끝나지만 전체 기간 내내 도는 작업이 2,000개를 넘고 전체의 7%인 생산 우선순위 작업이 나머지 전부보다 많은 자원을 쓴다[28]. 미룰 수 있는 작업의 비율을 20~60%로 바꾼 결과는 4.7절에 있다.</w:t>
      </w:r>
    </w:p>
    <w:p w14:paraId="6C259929" w14:textId="77777777" w:rsidR="00CA0C2E" w:rsidRDefault="00000000" w:rsidP="00724B75">
      <w:pPr>
        <w:overflowPunct w:val="0"/>
      </w:pPr>
      <w:r>
        <w:t xml:space="preserve">상한은 3.3절대로 실험 변수다. 기준 피크는 채점 구간 작업을 홈 리전에서 즉시 돌렸을 때의 리전별 최대 동시 실행으로, 합성 워크로드에서 캘리포니아 11, 텍사스 10, 뉴욕 10, 프랑스 10, 독일 11, 한국 12, 인도 13, 일본 12이고, Azure 워크로드에서는 가장 큰 것이 34다. 상한 자체는 이 값의 0.5~3배로 바꿔 본다(4.7절). 대표 상한은 가장 큰 기준 피크의 1.25배를 올림한 값으로 합성 17, Azure 43이며, 모든 리전에 같게 주므로 리전마다 자기 피크의 1.3~1.7배가 된다. 어떤 정책이든 채점은 이 물리 상한으로 한다. CAST가 안에서 쓰는 예약 </w:t>
      </w:r>
      <w:r>
        <w:rPr>
          <w:rFonts w:ascii="Cambria Math" w:hAnsi="Cambria Math" w:cs="Cambria Math"/>
          <w:i/>
        </w:rPr>
        <w:t xml:space="preserve">ρ</w:t>
      </w:r>
      <w:r>
        <w:t xml:space="preserve">는 채점 기준이 아니다.</w:t>
      </w:r>
    </w:p>
    <w:p w14:paraId="6C259929" w14:textId="77777777" w:rsidR="00CA0C2E" w:rsidRDefault="00000000" w:rsidP="00724B75">
      <w:pPr>
        <w:overflowPunct w:val="0"/>
      </w:pPr>
      <w:r>
        <w:t xml:space="preserve">지표는 다음과 같다. 총 배출량은 식 (1)을 3.5절의 회계로 잰 값이고, 절감률은 기준 대비 백분율이다. 용량 위반은 상한을 넘긴 배정 건수다. 작업 </w:t>
      </w:r>
      <w:r>
        <w:rPr>
          <w:rFonts w:ascii="Cambria Math" w:hAnsi="Cambria Math" w:cs="Cambria Math"/>
          <w:i/>
        </w:rPr>
        <w:t xml:space="preserve">j</w:t>
      </w:r>
      <w:r>
        <w:t xml:space="preserve">가 시작하는 순간 같은 리전에서 이미 돌고 있는 작업이 상한 이상이면 </w:t>
      </w:r>
      <w:r>
        <w:rPr>
          <w:rFonts w:ascii="Cambria Math" w:hAnsi="Cambria Math" w:cs="Cambria Math"/>
          <w:i/>
        </w:rPr>
        <w:t xml:space="preserve">j</w:t>
      </w:r>
      <w:r>
        <w:t xml:space="preserve">를 위반으로 센다. 같은 시각에 시작한 작업은 서로를 보고, 같은 시각에 끝나는 작업은 먼저 뺀다.</w:t>
      </w:r>
    </w:p>
    <w:p w14:paraId="6C259929" w14:textId="77777777" w:rsidR="00CA0C2E" w:rsidRDefault="00000000" w:rsidP="00724B75">
      <w:pPr>
        <w:overflowPunct w:val="0"/>
      </w:pPr>
      <w:r>
        <w:t xml:space="preserve">초과 시간은 리전별로 동시 실행이 상한을 넘은 시간의 합이다. 필요 용량은 그 정책의 배정이 만든 리전별 최대 동시 실행 수의 최댓값으로, 그 정책이 위반 없이 돌려면 필요한 상한이다. 채점 상한과 무관한 값이라 선행 정책 비교의 자로 쓰며, 1초짜리 순간 피크의 영향을 가리기 위해 시간 가중 99.9 백분위수를 함께 적는다. 이 밖에 마감 위반 건수, 공간 이동이 더한 왕복 지연의 평균과 95 백분위수, 제출에서 시작까지 미룬 시간을 잰다.</w:t>
      </w:r>
    </w:p>
    <w:p w14:paraId="6C259929" w14:textId="77777777" w:rsidR="00CA0C2E" w:rsidRDefault="00000000" w:rsidP="00724B75">
      <w:pPr>
        <w:overflowPunct w:val="0"/>
      </w:pPr>
      <w:r>
        <w:t xml:space="preserve">예측 곡선의 골의 깊이는 예측의 하루 최대−최소를 실측의 하루 최대−최소로 나눈 값(납작함)으로 잰다. 몰림, 곧 여러 작업이 같은 깨끗한 시각을 함께 노리는 정도는 세 값으로 설명한다. 리전-일마다 실측 탄소가 가장 낮은 1시간의 최대 동시 실행을 평균한 값, 그 시각에 동시 실행이 상한에 닿은 리전-일의 비율, 미룬 작업 가운데 그날 탄소가 가장 낮은 세 시각에 시작한 작업의 비율이다. 이 셋은 몰림의 모양을 보일 뿐이며, 몰림이 해로운지는 절감과 위반으로 가린다.</w:t>
      </w:r>
    </w:p>
    <w:p w14:paraId="6C259929" w14:textId="77777777" w:rsidR="00CA0C2E" w:rsidRDefault="00000000" w:rsidP="00724B75">
      <w:pPr>
        <w:overflowPunct w:val="0"/>
      </w:pPr>
      <w:r>
        <w:t xml:space="preserve">무릎점과 고정 </w:t>
      </w:r>
      <w:r>
        <w:rPr>
          <w:rFonts w:ascii="Cambria Math" w:hAnsi="Cambria Math" w:cs="Cambria Math"/>
          <w:i/>
        </w:rPr>
        <w:t xml:space="preserve">α</w:t>
      </w:r>
      <w:r>
        <w:t xml:space="preserve">의 비교에는 같은 지연 짝을 쓴다. 무릎점의 평균 지연과 0.5 ms 안에서 같은 지연을 내는 고정 </w:t>
      </w:r>
      <w:r>
        <w:rPr>
          <w:rFonts w:ascii="Cambria Math" w:hAnsi="Cambria Math" w:cs="Cambria Math"/>
          <w:i/>
        </w:rPr>
        <w:t xml:space="preserve">α</w:t>
      </w:r>
      <w:r>
        <w:t xml:space="preserve">를 이분법으로 찾아 1년 전체를 돌린 실행이다. 두 실행의 차는 무릎점이 더 배출한 양으로 적고, 7일 묶음을 되뽑아 2,000번 다시 계산한 블록 부트스트랩의 95% 신뢰구간이 0보다 위에 있으면 무릎점이 뒤진다고, 0을 포함하면 차이가 없다고, 0보다 아래에 있으면 이긴다고 판정한다. 이 신뢰구간은 한 실행 안의 주 단위 변동을 잰 것이며, 워크로드를 다시 뽑는 변동은 시드를 바꾼 다섯 벌의 실행으로 따로 잰다(4.7절). %포인트 차는 반올림 전 kg 차를 기준 배출로 나눈 값이라, 반올림한 절감률끼리 뺀 값과 0.01 다를 수 있다.</w:t>
      </w:r>
    </w:p>
    <w:p w14:paraId="6C259929" w14:textId="77777777" w:rsidR="00CA0C2E" w:rsidRDefault="00000000" w:rsidP="00724B75">
      <w:pPr>
        <w:overflowPunct w:val="0"/>
      </w:pPr>
      <w:r>
        <w:t xml:space="preserve">실험은 Python 3.14.7과 SciPy 1.18.0의 HiGHS 풀이기로 Apple M1 Max(성능 코어 8, 효율 코어 2, 메모리 32 GB, macOS 15.7.7)에서 돌렸다. 4.4절의 2단계 설계는 PuLP 3.3.2와 CBC 2.10.3으로 같은 기계에서 돌렸다. 모든 표의 숫자는 작업별 기록에서 별도 스크립트로 다시 계산해 대조했다.</w:t>
      </w:r>
    </w:p>
    <w:p w14:paraId="6C259929" w14:textId="77777777" w:rsidR="00CA0C2E" w:rsidRDefault="00000000" w:rsidP="00724B75">
      <w:pPr>
        <w:overflowPunct w:val="0"/>
      </w:pPr>
      <w:r>
        <w:t xml:space="preserve">본 연구의 코드, 합성 워크로드 생성기, Azure 트레이스 변환 스크립트, 실행 설정은 심사 뒤 공개한다. 탄소집약도 자료는 Electricity Maps 이용 약관에 따라 재배포하지 않고 수집 스크립트와 전처리 코드만 제공한다.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3 예측기와 설계에 따른 절감률(%)과 평균 지연(ms). 괄호는 상한 17을 넘긴 배정 건수이고 —는 돌리지 않은 칸이다. 2단계의 </w:t>
            </w:r>
            <w:r>
              <w:rPr>
                <w:rFonts w:ascii="Cambria Math" w:hAnsi="Cambria Math" w:cs="Cambria Math"/>
                <w:i/>
              </w:rPr>
              <w:t xml:space="preserve">η</w:t>
            </w:r>
            <w:r>
              <w:t xml:space="preserve">는 내부 상한을 물리 상한의 몇 배로 두었는지이며, </w:t>
            </w:r>
            <w:r>
              <w:rPr>
                <w:rFonts w:ascii="Cambria Math" w:hAnsi="Cambria Math" w:cs="Cambria Math"/>
                <w:i/>
              </w:rPr>
              <w:t xml:space="preserve">η</w:t>
            </w:r>
            <w:r>
              <w:t xml:space="preserve">=1.0이면 내부 상한이 물리 상한과 같고, </w:t>
            </w:r>
            <w:r>
              <w:rPr>
                <w:rFonts w:ascii="Cambria Math" w:hAnsi="Cambria Math" w:cs="Cambria Math"/>
                <w:i/>
              </w:rPr>
              <w:t xml:space="preserve">η</w:t>
            </w:r>
            <w:r>
              <w:t xml:space="preserve">=0.83은 내부 상한 14로 CAST의 미래 슬롯 상한 17−</w:t>
            </w:r>
            <w:r>
              <w:rPr>
                <w:rFonts w:ascii="Cambria Math" w:hAnsi="Cambria Math" w:cs="Cambria Math"/>
                <w:i/>
              </w:rPr>
              <w:t xml:space="preserve">ρ</w:t>
            </w:r>
            <w:r>
              <w:t xml:space="preserve">와 같다. Arrival-fixed는 작업이 도착한 슬롯에 이미 정한 배정을 모두 보고 리전과 시각을 한 번 정한 뒤 다시 풀지 않는 Zanotto 등[9] 식 대조군이다. 표의 영문 이름은 Oracle이 완전예지, Two-stage가 2단계, Decoupled가 분리형, Capacity ignored가 용량 무시다.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3 Savings (%) and mean latency (ms) by forecaster and design. Parentheses give assignments past the ceiling of 17; a dash marks a run not performed. For the two-stage design, </w:t>
            </w:r>
            <w:r>
              <w:rPr>
                <w:rFonts w:ascii="Cambria Math" w:hAnsi="Cambria Math" w:cs="Cambria Math"/>
                <w:sz w:val="15"/>
                <w:szCs w:val="15"/>
                <w:i/>
              </w:rPr>
              <w:t xml:space="preserve">η</w:t>
            </w:r>
            <w:r>
              <w:rPr>
                <w:sz w:val="15"/>
                <w:szCs w:val="15"/>
              </w:rPr>
              <w:t xml:space="preserve"> is the internal ceiling as a fraction of the physical one; at </w:t>
            </w:r>
            <w:r>
              <w:rPr>
                <w:rFonts w:ascii="Cambria Math" w:hAnsi="Cambria Math" w:cs="Cambria Math"/>
                <w:sz w:val="15"/>
                <w:szCs w:val="15"/>
                <w:i/>
              </w:rPr>
              <w:t xml:space="preserve">η</w:t>
            </w:r>
            <w:r>
              <w:rPr>
                <w:sz w:val="15"/>
                <w:szCs w:val="15"/>
              </w:rPr>
              <w:t xml:space="preserve">=1.0 the two coincide, and </w:t>
            </w:r>
            <w:r>
              <w:rPr>
                <w:rFonts w:ascii="Cambria Math" w:hAnsi="Cambria Math" w:cs="Cambria Math"/>
                <w:sz w:val="15"/>
                <w:szCs w:val="15"/>
                <w:i/>
              </w:rPr>
              <w:t xml:space="preserve">η</w:t>
            </w:r>
            <w:r>
              <w:rPr>
                <w:sz w:val="15"/>
                <w:szCs w:val="15"/>
              </w:rPr>
              <w:t xml:space="preserve">=0.83 gives an internal ceiling of 14, equal to CAST's future-slot ceiling 17−</w:t>
            </w:r>
            <w:r>
              <w:rPr>
                <w:rFonts w:ascii="Cambria Math" w:hAnsi="Cambria Math" w:cs="Cambria Math"/>
                <w:sz w:val="15"/>
                <w:szCs w:val="15"/>
                <w:i/>
              </w:rPr>
              <w:t xml:space="preserve">ρ</w:t>
            </w:r>
            <w:r>
              <w:rPr>
                <w:sz w:val="15"/>
                <w:szCs w:val="15"/>
              </w:rPr>
              <w:t xml:space="preserve">. Arrival-fixed is a control in the manner of Zanotto et al. [9]: each job's region and start are fixed once in its arrival slot against all existing assignments and never re-solved.</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2100"/>
              <w:gridCol w:w="1812"/>
              <w:gridCol w:w="2100"/>
              <w:gridCol w:w="2028"/>
            </w:tblGrid>
            <w:tr w:rsidR="00354F08" w14:paraId="76DD428A" w14:textId="77777777">
              <w:trPr>
                <w:cantSplit/>
              </w:trPr>
              <w:tc>
                <w:tcPr>
                  <w:tcW w:w="2100"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Design</w:t>
                  </w:r>
                </w:p>
              </w:tc>
              <w:tc>
                <w:tcPr>
                  <w:tcW w:w="1812"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SN-24h</w:t>
                  </w:r>
                </w:p>
              </w:tc>
              <w:tc>
                <w:tcPr>
                  <w:tcW w:w="2100"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LSTM</w:t>
                  </w:r>
                </w:p>
              </w:tc>
              <w:tc>
                <w:tcPr>
                  <w:tcW w:w="2028"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Oracle</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63.04 (0)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63.78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64.38 (19)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=0.83</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64.31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64.92 (31)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=1.0</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64.54 (125)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65.26 (18)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66.02 (152)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knee</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63.85 (0) / 41.4</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63.72 (0) / 36.6</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w:t>
                  </w:r>
                  <w:r>
                    <w:rPr>
                      <w:rFonts w:ascii="Cambria Math" w:hAnsi="Cambria Math" w:cs="Cambria Math"/>
                      <w:sz w:val="14"/>
                      <w:szCs w:val="14"/>
                      <w:i/>
                    </w:rPr>
                    <w:t xml:space="preserve">α</w:t>
                  </w:r>
                  <w:r>
                    <w:rPr>
                      <w:sz w:val="14"/>
                      <w:szCs w:val="14"/>
                    </w:rPr>
                    <w:t xml:space="preserve">=1</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91.36 (0) / 110.5</w:t>
                  </w:r>
                </w:p>
              </w:tc>
              <w:tc>
                <w:tcPr>
                  <w:tcW w:w="202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Decoupled,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43.77 (0) / 19.5</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48.88 (0) / 23.4</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46.62 (0) / 19.9</w:t>
                  </w:r>
                </w:p>
              </w:tc>
            </w:tr>
            <w:tr w:rsidR="00354F08" w14:paraId="4AEF9170" w14:textId="77777777">
              <w:trPr>
                <w:cantSplit/>
              </w:trPr>
              <w:tc>
                <w:tcPr>
                  <w:tcW w:w="2100" w:type="dxa"/>
                  <w:vAlign w:val="center"/>
                  <w:noWrap/>
                </w:tcPr>
                <w:p w14:paraId="214E8E6A" w14:textId="77777777" w:rsidR="00354F08" w:rsidRDefault="00000000">
                  <w:pPr>
                    <w:keepNext/>
                    <w:spacing w:line="240" w:lineRule="auto"/>
                    <w:ind w:firstLine="0"/>
                    <w:rPr>
                      <w:sz w:val="13"/>
                      <w:szCs w:val="13"/>
                    </w:rPr>
                  </w:pPr>
                  <w:r>
                    <w:rPr>
                      <w:sz w:val="14"/>
                      <w:szCs w:val="14"/>
                    </w:rPr>
                    <w:t xml:space="preserve">Decoupled,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95.57 (0) / 119.9</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95.34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95.85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CAST, fixed </w:t>
                  </w:r>
                  <w:r>
                    <w:rPr>
                      <w:rFonts w:ascii="Cambria Math" w:hAnsi="Cambria Math" w:cs="Cambria Math"/>
                      <w:sz w:val="14"/>
                      <w:szCs w:val="14"/>
                      <w:i/>
                    </w:rPr>
                    <w:t xml:space="preserve">α</w:t>
                  </w:r>
                  <w:r>
                    <w:rPr>
                      <w:sz w:val="14"/>
                      <w:szCs w:val="14"/>
                    </w:rPr>
                    <w:t xml:space="preserve">=0.5</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61.82 (0) / 32.7</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62.99 (0) / 33.9</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63.46 (0) / 32.6</w:t>
                  </w:r>
                </w:p>
              </w:tc>
            </w:tr>
            <w:tr w:rsidR="00354F08" w14:paraId="4AEF9170" w14:textId="77777777">
              <w:trPr>
                <w:cantSplit/>
              </w:trPr>
              <w:tc>
                <w:tcPr>
                  <w:tcW w:w="2100"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64.44 (0) / 39.2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71.93 (0)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67.20 (0) / 40.7</w:t>
                  </w:r>
                </w:p>
              </w:tc>
            </w:tr>
            <w:tr w:rsidR="00354F08" w14:paraId="4AEF9170" w14:textId="77777777">
              <w:trPr>
                <w:cantSplit/>
              </w:trPr>
              <w:tc>
                <w:tcPr>
                  <w:tcW w:w="2100"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95.59 (0) / 120.0</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95.65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95.87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 knee</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73.39 (24,993)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69.25 (33,964) / 41.5</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 </w:t>
                  </w:r>
                  <w:r>
                    <w:rPr>
                      <w:rFonts w:ascii="Cambria Math" w:hAnsi="Cambria Math" w:cs="Cambria Math"/>
                      <w:sz w:val="14"/>
                      <w:szCs w:val="14"/>
                      <w:i/>
                    </w:rPr>
                    <w:t xml:space="preserve">α</w:t>
                  </w:r>
                  <w:r>
                    <w:rPr>
                      <w:sz w:val="14"/>
                      <w:szCs w:val="14"/>
                    </w:rPr>
                    <w:t xml:space="preserve">=1</w:t>
                  </w:r>
                </w:p>
              </w:tc>
              <w:tc>
                <w:tcPr>
                  <w:tcW w:w="1812"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95.97 (46,354) / 120.4</w:t>
                  </w:r>
                </w:p>
              </w:tc>
              <w:tc>
                <w:tcPr>
                  <w:tcW w:w="202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w:t>
                  </w: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4.2 예측기 평가</w:t>
      </w:r>
    </w:p>
    <w:p w14:paraId="6C259929" w14:textId="77777777" w:rsidR="00CA0C2E" w:rsidRDefault="00000000" w:rsidP="00724B75">
      <w:pPr>
        <w:overflowPunct w:val="0"/>
      </w:pPr>
      <w:r>
        <w:t xml:space="preserve">예측기는 값을 얼마나 맞히는가와 그 예측이 배정을 얼마나 잘 이끄는가로 나누어 본다. 2025년 시험 연도 전 지평의 평균 절대 오차는 여덟 리전 평균 26.10 gCO₂/kWh로, 직전값을 그대로 쓰는 예측(48.41)과 168시간 전 값을 쓰는 예측(35.46)보다 낮고 24시간 전 값을 쓰는 예측(SN-24h, 25.27)과는 비슷하다. 값의 오차만 보면 LSTM은 24시간 전 값보다 낫다고 할 수 없다. 연평균이 학습 연도에서 시험 연도로 갈수록 크게 내려간 리전이 많아(프랑스 41.3, 14.8, 13.6 gCO₂/kWh) 학습과 시험의 수준 차이가 크며, 이것이 아래에서 보는 LSTM의 얕은 골의 한 까닭일 수 있다. 미래 기상 실측을 입력으로 쓰는 세 리전(캘리포니아, 텍사스, 독일)의 예측을 기상 입력이 없는 24시간 전 값으로 바꾸어도 CAST의 절감은 무릎점에서 0.37%포인트, </w:t>
      </w:r>
      <w:r>
        <w:rPr>
          <w:rFonts w:ascii="Cambria Math" w:hAnsi="Cambria Math" w:cs="Cambria Math"/>
          <w:i/>
        </w:rPr>
        <w:t xml:space="preserve">α</w:t>
      </w:r>
      <w:r>
        <w:t xml:space="preserve">=1에서 0.01%포인트 움직이고 위반은 0이다(캘리포니아만 바꾸면 무릎점이 지연 쪽으로 조금 더 물러서 71.08%).</w:t>
      </w:r>
    </w:p>
    <w:p w14:paraId="6C259929" w14:textId="77777777" w:rsidR="00CA0C2E" w:rsidRDefault="00000000" w:rsidP="00724B75">
      <w:pPr>
        <w:overflowPunct w:val="0"/>
      </w:pPr>
      <w:r>
        <w:t xml:space="preserve">배정에 미치는 효과는 다르다. 예측기를 24시간 전 값, LSTM, 완전예지로 바꾸어 CAST를 돌린 결과가 표 3에 있다. </w:t>
      </w:r>
      <w:r>
        <w:rPr>
          <w:rFonts w:ascii="Cambria Math" w:hAnsi="Cambria Math" w:cs="Cambria Math"/>
          <w:i/>
        </w:rPr>
        <w:t xml:space="preserve">α</w:t>
      </w:r>
      <w:r>
        <w:t xml:space="preserve">를 0.5로 고정하면 절감이 61.82%, 62.99%, 63.46%로 예측이 좋을수록 높다. 평균 절대 오차가 LSTM보다 조금 낮은 24시간 전 값이 절감은 1.17%포인트 낮으므로, 배정 결과를 정하는 것은 값의 오차만이 아니다. 곡선의 모양을 재면 24시간 창 안의 순위상관은 LSTM 0.629, 24시간 전 값 0.677이고, 예측 최저 시각이 실측 최저 시각과 맞는 비율은 21.5%와 30.3%로 오히려 24시간 전 값이 높다. 둘이 크게 갈리는 것은 골의 깊이다. 예측한 하루 최대−최소를 실측의 것으로 나눈 비가 24시간 전 값은 1.001, LSTM은 0.647로, LSTM은 골을 실측의 65% 깊이로 납작하게 그린다. 탄소만 보는 </w:t>
      </w:r>
      <w:r>
        <w:rPr>
          <w:rFonts w:ascii="Cambria Math" w:hAnsi="Cambria Math" w:cs="Cambria Math"/>
          <w:i/>
        </w:rPr>
        <w:t xml:space="preserve">α</w:t>
      </w:r>
      <w:r>
        <w:t xml:space="preserve">=1에서는 95.59%, 95.65%, 95.87%로 차이가 0.28%포인트 안이다. 무릎점에서는 64.44%, 71.93%, 67.20%(평균 지연 39.2, 47.8, 40.7 ms)로 순서가 뒤집히는데, 이는 예측의 질이 아니라 무릎점 규칙이 곡선의 모양에 따라 다른 </w:t>
      </w:r>
      <w:r>
        <w:rPr>
          <w:rFonts w:ascii="Cambria Math" w:hAnsi="Cambria Math" w:cs="Cambria Math"/>
          <w:i/>
        </w:rPr>
        <w:t xml:space="preserve">α</w:t>
      </w:r>
      <w:r>
        <w:t xml:space="preserve">를 고르기 때문이며 4.5절에서 가른다. 어느 예측기에서든 CAST의 위반은 0이다.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4.3 로드밸런서 평가</w:t>
      </w:r>
    </w:p>
    <w:p w14:paraId="6C259929" w14:textId="77777777" w:rsidR="00CA0C2E" w:rsidRDefault="00000000" w:rsidP="00724B75">
      <w:pPr>
        <w:overflowPunct w:val="0"/>
      </w:pPr>
      <w:r>
        <w:t xml:space="preserve">본 연구의 일곱 방식을 같은 회계와 같은 상한 17로 비교하였다. 기준은 홈 리전 즉시 실행, 시간만은 홈을 고정하고 스케줄러만 쓴 것, 공간만은 시각을 고정하고 로드밸런서만 쓴 것이며, 분리형, CAST, 용량 무시, 탐욕은 3.4절에서 정의했다. 이 일곱 이름과 3.4절의 2단계, Arrival-fixed를 이후 모든 표와 그림에서 그대로 쓴다. 각 방식은 무릎점과 </w:t>
      </w:r>
      <w:r>
        <w:rPr>
          <w:rFonts w:ascii="Cambria Math" w:hAnsi="Cambria Math" w:cs="Cambria Math"/>
          <w:i/>
        </w:rPr>
        <w:t xml:space="preserve">α</w:t>
      </w:r>
      <w:r>
        <w:t xml:space="preserve">=1 두 가중치로 돌렸고 결과는 표 4에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4 일곱 방식의 절감률, 평균 지연, 최대 동시 실행. 각 칸은 무릎점 / </w:t>
            </w:r>
            <w:r>
              <w:rPr>
                <w:rFonts w:ascii="Cambria Math" w:hAnsi="Cambria Math" w:cs="Cambria Math"/>
                <w:i/>
              </w:rPr>
              <w:t xml:space="preserve">α</w:t>
            </w:r>
            <w:r>
              <w:t xml:space="preserve">=1이며, 최대 동시 실행은 리전별 최댓값 가운데 가장 큰 값으로 4.8절의 필요 용량과 같은 자다. 상한은 17이며, 시간만은 지연 축이 없고 탐욕은 무릎점에서만 돌려 한 값만 적었다. 무릎점끼리의 차에는 설계마다 다른 </w:t>
            </w:r>
            <w:r>
              <w:rPr>
                <w:rFonts w:ascii="Cambria Math" w:hAnsi="Cambria Math" w:cs="Cambria Math"/>
                <w:i/>
              </w:rPr>
              <w:t xml:space="preserve">α</w:t>
            </w:r>
            <w:r>
              <w:t xml:space="preserve">가 섞여 있으며, 같은 </w:t>
            </w:r>
            <w:r>
              <w:rPr>
                <w:rFonts w:ascii="Cambria Math" w:hAnsi="Cambria Math" w:cs="Cambria Math"/>
                <w:i/>
              </w:rPr>
              <w:t xml:space="preserve">α</w:t>
            </w:r>
            <w:r>
              <w:t xml:space="preserve">에서의 설계 차는 표 5에 있다.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4 Savings, mean latency and peak concurrency of the seven methods. Each cell is knee / </w:t>
            </w:r>
            <w:r>
              <w:rPr>
                <w:rFonts w:ascii="Cambria Math" w:hAnsi="Cambria Math" w:cs="Cambria Math"/>
                <w:sz w:val="15"/>
                <w:szCs w:val="15"/>
                <w:i/>
              </w:rPr>
              <w:t xml:space="preserve">α</w:t>
            </w:r>
            <w:r>
              <w:rPr>
                <w:sz w:val="15"/>
                <w:szCs w:val="15"/>
              </w:rPr>
              <w:t xml:space="preserve">=1; Req. cap. is the largest per-region maximum concurrency, the same measure as the required capacity in Section 4.8. The ceiling is 17; Temporal-only has no latency axis and Greedy was run at the knee only, so each has a single value. Differences between knees mix in each design's different </w:t>
            </w:r>
            <w:r>
              <w:rPr>
                <w:rFonts w:ascii="Cambria Math" w:hAnsi="Cambria Math" w:cs="Cambria Math"/>
                <w:sz w:val="15"/>
                <w:szCs w:val="15"/>
                <w:i/>
              </w:rPr>
              <w:t xml:space="preserve">α</w:t>
            </w:r>
            <w:r>
              <w:rPr>
                <w:sz w:val="15"/>
                <w:szCs w:val="15"/>
              </w:rPr>
              <w:t xml:space="preserve">; same-</w:t>
            </w:r>
            <w:r>
              <w:rPr>
                <w:rFonts w:ascii="Cambria Math" w:hAnsi="Cambria Math" w:cs="Cambria Math"/>
                <w:sz w:val="15"/>
                <w:szCs w:val="15"/>
                <w:i/>
              </w:rPr>
              <w:t xml:space="preserve">α</w:t>
            </w:r>
            <w:r>
              <w:rPr>
                <w:sz w:val="15"/>
                <w:szCs w:val="15"/>
              </w:rPr>
              <w:t xml:space="preserve"> design differences are in Table 5.</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1203"/>
              <w:gridCol w:w="1023"/>
              <w:gridCol w:w="962"/>
              <w:gridCol w:w="724"/>
            </w:tblGrid>
            <w:tr w:rsidR="00354F08" w14:paraId="76DD428A" w14:textId="77777777">
              <w:trPr>
                <w:cantSplit/>
              </w:trPr>
              <w:tc>
                <w:tcPr>
                  <w:tcW w:w="1203"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Method</w:t>
                  </w:r>
                </w:p>
              </w:tc>
              <w:tc>
                <w:tcPr>
                  <w:tcW w:w="1023"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62"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72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0 / 0</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 / 0</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13 / 13</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Temporal-only</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18.78 / —</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 / —</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Spatial-only</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61.57 / 93.96</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40.4 / 120.1</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Decoupled</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48.88 / 95.34</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23.4 / 120.0</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71.93 / 95.65</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47.8 / 120.0</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73.39 / 95.97</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47.8 / 120.4</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63 / 117</w:t>
                  </w:r>
                </w:p>
              </w:tc>
            </w:tr>
            <w:tr w:rsidR="00354F08" w14:paraId="4AEF9170" w14:textId="77777777">
              <w:trPr>
                <w:cantSplit/>
              </w:trPr>
              <w:tc>
                <w:tcPr>
                  <w:tcW w:w="1203" w:type="dxa"/>
                  <w:vAlign w:val="center"/>
                  <w:noWrap/>
                </w:tcPr>
                <w:p w14:paraId="214E8E6A" w14:textId="77777777" w:rsidR="00354F08" w:rsidRDefault="00000000">
                  <w:pPr>
                    <w:keepNext/>
                    <w:spacing w:line="240" w:lineRule="auto"/>
                    <w:ind w:firstLine="0"/>
                    <w:rPr>
                      <w:sz w:val="13"/>
                      <w:szCs w:val="13"/>
                    </w:rPr>
                  </w:pPr>
                  <w:r>
                    <w:rPr>
                      <w:sz w:val="14"/>
                      <w:szCs w:val="14"/>
                    </w:rPr>
                    <w:t xml:space="preserve">Greedy</w:t>
                  </w:r>
                </w:p>
              </w:tc>
              <w:tc>
                <w:tcPr>
                  <w:tcW w:w="102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71.08 / —</w:t>
                  </w:r>
                </w:p>
              </w:tc>
              <w:tc>
                <w:tcPr>
                  <w:tcW w:w="96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47.6 / —</w:t>
                  </w:r>
                </w:p>
              </w:tc>
              <w:tc>
                <w:tcPr>
                  <w:tcW w:w="72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 —</w:t>
                  </w:r>
                </w:p>
              </w:tc>
            </w:tr>
          </w:tbl>
          <w:p>
            <w:pPr>
              <w:spacing w:before="0" w:after="0" w:line="20" w:lineRule="exact"/>
              <w:rPr>
                <w:sz w:val="2"/>
                <w:szCs w:val="2"/>
              </w:rPr>
            </w:pPr>
          </w:p>
        </w:tc>
      </w:tr>
    </w:tbl>
    <w:p w14:paraId="6C259929" w14:textId="77777777" w:rsidR="00CA0C2E" w:rsidRDefault="00000000" w:rsidP="00724B75">
      <w:pPr>
        <w:overflowPunct w:val="0"/>
      </w:pPr>
      <w:r>
        <w:t xml:space="preserve">로드밸런서만으로도 절감의 대부분이 나온다. 공간만은 무릎점에서 61.57%(40.4 ms), </w:t>
      </w:r>
      <w:r>
        <w:rPr>
          <w:rFonts w:ascii="Cambria Math" w:hAnsi="Cambria Math" w:cs="Cambria Math"/>
          <w:i/>
        </w:rPr>
        <w:t xml:space="preserve">α</w:t>
      </w:r>
      <w:r>
        <w:t xml:space="preserve">=1에서 93.96%(120.1 ms)를 줄이며, 두 경우 모두 최대 동시 실행이 상한 17을 넘지 않는다. 용량을 보지 않는 공간 이동인 CASPER는 지연이 120.4 ms로 같은 </w:t>
      </w:r>
      <w:r>
        <w:rPr>
          <w:rFonts w:ascii="Cambria Math" w:hAnsi="Cambria Math" w:cs="Cambria Math"/>
          <w:i/>
        </w:rPr>
        <w:t xml:space="preserve">α</w:t>
      </w:r>
      <w:r>
        <w:t xml:space="preserve">=1 쪽에서 95.30%로 1.34%포인트 더 줄이지만, 그 배치는 리전 하나가 동시에 29건을 돌려야 성립한다(4.8절). 다만 그 1.34%포인트에는 용량을 지킨 대가와 함께 목적함수와 구현의 차이도 섞여 있다. 제약 두 줄만 다른 짝은 아래의 용량 무시다. 공간 이동이 실제로 만든 흐름은 그림 5에 있다. CAST는 채점 구간 작업의 58.4%인 83,665건을 출발 리전 밖에서 돌렸고, 리전별로 실행된 몫은 프랑스 51.6%, 캘리포니아 27.3%로 두 리전이 79.0%를 차지한다. 가장 큰 흐름은 독일에서 프랑스(옮긴 물량의 21.3%)와 인도에서 프랑스(20.2%)이며, 텍사스와 일본, 한국의 작업은 주로 캘리포니아로 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524081"/>
                  <wp:docPr id="5" name="Picture 5"/>
                  <wp:cNvGraphicFramePr>
                    <a:graphicFrameLocks noChangeAspect="1"/>
                  </wp:cNvGraphicFramePr>
                  <a:graphic>
                    <a:graphicData uri="http://schemas.openxmlformats.org/drawingml/2006/picture">
                      <pic:pic>
                        <pic:nvPicPr>
                          <pic:cNvPr id="0" name="v2_fig5_routing.png"/>
                          <pic:cNvPicPr/>
                        </pic:nvPicPr>
                        <pic:blipFill>
                          <a:blip r:embed="rId24"/>
                          <a:stretch>
                            <a:fillRect/>
                          </a:stretch>
                        </pic:blipFill>
                        <pic:spPr>
                          <a:xfrm>
                            <a:off x="0" y="0"/>
                            <a:ext cx="2484120" cy="15240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5 로드밸런서가 만든 리전 간 흐름. CAST(무릎점)의 채점 구간 143,200건에서 옮긴 물량의 93.9%를 차지하는 흐름 8개이며, 회색 세로선은 홈에 남은 몫, 선 굵기는 옮긴 건수에 따라 굵어지고, 아래 상자 높이는 리전별로 실행된 몫에 정비례하며(몫이 2% 남짓 이하인 리전은 납작한 선으로 보인다) 검은 칠은 그 몫이 20%를 넘는 리전이다.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5 Inter-region flow created by the load balancer. The 8 flows carrying 93.9% of moved jobs among the 143,200 scored jobs under CAST (knee </w:t>
            </w:r>
            <w:r>
              <w:rPr>
                <w:rFonts w:ascii="Cambria Math" w:hAnsi="Cambria Math" w:cs="Cambria Math"/>
                <w:sz w:val="15"/>
                <w:szCs w:val="15"/>
                <w:i/>
              </w:rPr>
              <w:t xml:space="preserve">α</w:t>
            </w:r>
            <w:r>
              <w:rPr>
                <w:sz w:val="15"/>
                <w:szCs w:val="15"/>
              </w:rPr>
              <w:t xml:space="preserve">). Gray verticals are the share kept at the origin, line width grows with the number of jobs moved, lower box heights are strictly proportional to each region's share of executions (regions at about 2% or less appear as flat lines), and black fill marks regions above 20%.</w:t>
            </w:r>
          </w:p>
          <w:p>
            <w:pPr>
              <w:spacing w:before="0" w:after="0" w:line="20" w:lineRule="exact"/>
              <w:rPr>
                <w:sz w:val="2"/>
                <w:szCs w:val="2"/>
              </w:rPr>
            </w:pPr>
          </w:p>
        </w:tc>
      </w:tr>
    </w:tbl>
    <w:p w14:paraId="6C259929" w14:textId="77777777" w:rsidR="00CA0C2E" w:rsidRDefault="00000000" w:rsidP="00724B75">
      <w:pPr>
        <w:overflowPunct w:val="0"/>
      </w:pPr>
      <w:r>
        <w:t xml:space="preserve">CAST에서도 용량을 지키는 비용은 작다. 용량 무시는 무릎점에서 73.39%, </w:t>
      </w:r>
      <w:r>
        <w:rPr>
          <w:rFonts w:ascii="Cambria Math" w:hAnsi="Cambria Math" w:cs="Cambria Math"/>
          <w:i/>
        </w:rPr>
        <w:t xml:space="preserve">α</w:t>
      </w:r>
      <w:r>
        <w:t xml:space="preserve">=1에서 95.97%로 CAST보다 1.47%포인트와 0.31%포인트 더 줄이지만, 최대 동시 실행이 63건과 117건으로 상한의 3.7배와 6.9배이고 상한을 넘긴 배정이 24,993건과 46,354건이다. 넘친 자리는 거의 모두 로드밸런서가 작업을 모으는 리전에서 난다(4.6절). 작업당 1kW 가정에서 CAST는 1년에 무릎점에서 약 20.6 </w:t>
      </w:r>
      <w:r>
        <w:rPr>
          <w:rFonts w:ascii="Cambria Math" w:hAnsi="Cambria Math" w:cs="Cambria Math"/>
          <w:i/>
        </w:rPr>
        <w:t xml:space="preserve">t</w:t>
      </w:r>
      <w:r>
        <w:t xml:space="preserve">, </w:t>
      </w:r>
      <w:r>
        <w:rPr>
          <w:rFonts w:ascii="Cambria Math" w:hAnsi="Cambria Math" w:cs="Cambria Math"/>
          <w:i/>
        </w:rPr>
        <w:t xml:space="preserve">α</w:t>
      </w:r>
      <w:r>
        <w:t xml:space="preserve">=1에서 약 27.4 </w:t>
      </w:r>
      <w:r>
        <w:rPr>
          <w:rFonts w:ascii="Cambria Math" w:hAnsi="Cambria Math" w:cs="Cambria Math"/>
          <w:i/>
        </w:rPr>
        <w:t xml:space="preserve">t</w:t>
      </w:r>
      <w:r>
        <w:t xml:space="preserve">을 덜 내보낸다. 이 회계는 리전 사이로 옮긴 작업의 전송 에너지를 넣지 않았다. 옮긴 작업마다 데이터 1 GB를 보내는 데 드는 0.06 kWh[29]를 목적지 리전의 탄소집약도로 더해도, CAST의 절감은 무릎점에서 71.93%가 71.16%로, </w:t>
      </w:r>
      <w:r>
        <w:rPr>
          <w:rFonts w:ascii="Cambria Math" w:hAnsi="Cambria Math" w:cs="Cambria Math"/>
          <w:i/>
        </w:rPr>
        <w:t xml:space="preserve">α</w:t>
      </w:r>
      <w:r>
        <w:t xml:space="preserve">=1에서 95.65%가 95.20%로 1%포인트 안에서 줄고, 비교한 아홉 실행(표 4에서 기준과 탐욕을 뺀 실행)의 순서는 바뀌지 않는다. 전송 에너지를 출발지의 시작 시각 탄소집약도로 세면 무릎점은 66.00%, </w:t>
      </w:r>
      <w:r>
        <w:rPr>
          <w:rFonts w:ascii="Cambria Math" w:hAnsi="Cambria Math" w:cs="Cambria Math"/>
          <w:i/>
        </w:rPr>
        <w:t xml:space="preserve">α</w:t>
      </w:r>
      <w:r>
        <w:t xml:space="preserve">=1은 87.65%로 더 줄지만 순서는 여전히 같고, 작업이 긴 Azure에서는 무릎점이 46.14%에서 45.40%로 줄 뿐이다. 출발지로 셀 때 작업당 약 9 GB면 CAST 무릎점이 시간만(18.78%)과 같아지고 약 12 GB면 절감이 0이 된다. 0.06 kWh/GB는 2015년 값이라 지금 값으로는 이 손익분기가 더 크다.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4.4 스케줄러 평가</w:t>
      </w:r>
    </w:p>
    <w:p w14:paraId="6C259929" w14:textId="77777777" w:rsidR="00CA0C2E" w:rsidRDefault="00000000" w:rsidP="00724B75">
      <w:pPr>
        <w:overflowPunct w:val="0"/>
      </w:pPr>
      <w:r>
        <w:t xml:space="preserve">스케줄러만 쓴 시간만은 홈 리전을 떠나지 않고 시각만 옮겨 18.78%를 줄인다. 평균 2.17시간 미루며, 최대 동시 실행은 상한 17에 닿되 넘지 않는다. 스케줄러가 용량을 어떻게 다루는지는 캘리포니아의 한 날을 열어 보면 분명하다. 그림 6은 용량 무시 실행에서 캘리포니아의 동시 실행이 연중 가장 높았던 날인 7월 7일의 탄소 곡선, 그날 시작해 미뤄진 작업 가운데 창이 가장 넓은 9건, CAST의 시각별 동시 실행을 위아래로 겹친 것이다. 그날 CAST의 동시 실행은 하루 24시간 가운데 8시간 동안 상한 17에 닿아 있고, 그 시간은 현지 9시에서 16시, 곧 태양광이 만드는 한낮의 골이다.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187926"/>
                  <wp:docPr id="6" name="Picture 6"/>
                  <wp:cNvGraphicFramePr>
                    <a:graphicFrameLocks noChangeAspect="1"/>
                  </wp:cNvGraphicFramePr>
                  <a:graphic>
                    <a:graphicData uri="http://schemas.openxmlformats.org/drawingml/2006/picture">
                      <pic:pic>
                        <pic:nvPicPr>
                          <pic:cNvPr id="0" name="v2_fig7_day.png"/>
                          <pic:cNvPicPr/>
                        </pic:nvPicPr>
                        <pic:blipFill>
                          <a:blip r:embed="rId25"/>
                          <a:stretch>
                            <a:fillRect/>
                          </a:stretch>
                        </pic:blipFill>
                        <pic:spPr>
                          <a:xfrm>
                            <a:off x="0" y="0"/>
                            <a:ext cx="2484120" cy="3187926"/>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6 용량이 저탄소 시각으로의 몰림을 막는 방식. 캘리포니아의 한 날(7월 7일)이며 그날 시작해 미뤄진 작업 중 창이 19.4시간 이상인 9건이다. 가는 선이 창, 실선 상자가 CAST의 실행 구간, 점선 상자가 용량 무시에서 받은 시각이며(맨 위 행은 전날 19시 UTC라 그림 밖), 굵은 테두리(맨 아래 행)가 본문의 예다. 아래 단은 CAST의 동시 실행과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6 How capacity keeps jobs from piling into the low-carbon hours. One day in California (7 July), showing the 9 deferred jobs started that day with windows of at least 19.4 h. Thin lines are windows, solid boxes CAST's executed intervals and dashed boxes the slots received under capacity ignored (off the frame for the top row, at 19:00 UTC the previous day), with the bold outlines (bottom row) marking the example in the text; the bottom panel shows CAST's concurrency against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작업들이 가고 싶어 하는 시각은 모두 같은 골이며, 용량을 보지 않았다면 받았을 시각(점선 상자)과 CAST가 실제로 준 시각(실선 상자)이 어긋나는 것은 그 골이 이미 상한까지 찼기 때문이다. 굵은 테두리로 표시한 작업은 현지 0시 58분에 제출된 2.36시간짜리 작업이다. 용량을 보지 않았다면 그날 탄소가 가장 낮은 현지 12시에 시작했겠지만, 그 시각이 이미 상한에 닿아 있어 CAST는 이 작업을 원하던 자리보다 세 시간 앞당긴 현지 9시에 시작했다.</w:t>
      </w:r>
    </w:p>
    <w:p w14:paraId="6C259929" w14:textId="77777777" w:rsidR="00CA0C2E" w:rsidRDefault="00000000" w:rsidP="00724B75">
      <w:pPr>
        <w:overflowPunct w:val="0"/>
      </w:pPr>
      <w:r>
        <w:t xml:space="preserve">용량을 시작할 때만 확인하는 2단계 설계는 다르게 반응한다. 이 설계의 리전 단계는 모든 예측기에 같으므로(3.4절) 아래의 차는 시각 단계에서 난다. 내부 상한을 물리 상한 17과 같게 두면, 예측기를 LSTM에서 완전예지로 바꿀 때 절감은 65.26%에서 66.02%로 조금 오르지만 위반은 18건에서 152건으로, 초과 시간은 0.8시간에서 8.6시간으로 는다(표 3). 같은 LSTM 예측에 완전예지를 0, 10, 25, 50, 75, 90, 100% 섞어 실측 쪽으로 옮기면 위반이 18, 16, 40, 53, 139, 164, 152건으로 대체로 늘고, 같은 섞기(25, 50, 75%)에서 CAST와 분리형은 모두 위반 0이다. 예측기의 종류가 아니라 같은 예측을 실측 쪽으로 옮기는 것이 위반을 늘린다는 뜻이다. 다만 규모는 작아 152건은 채점 작업의 0.11%이고, 내부 상한을 0.8배인 13으로 두면 같은 섞기에서 위반이 6~19건으로 대부분 흡수된다. CAST의 미래 슬롯 상한(17−3)과 같은 14를 주어도 LSTM에서 6건, 완전예지에서 31건이다. 2단계 설계의 위반이 워크로드 시드에 따라 얼마나 흔들리는지는 재지 못했다.</w:t>
      </w:r>
    </w:p>
    <w:p w14:paraId="6C259929" w14:textId="77777777" w:rsidR="00CA0C2E" w:rsidRDefault="00000000" w:rsidP="00724B75">
      <w:pPr>
        <w:overflowPunct w:val="0"/>
      </w:pPr>
      <w:r>
        <w:t xml:space="preserve">다시 풀지 않는 Arrival-fixed(3.4절)에서는 완전예지에서도 위반이 0이다(표 3). 위반을 없애는 데는 이미 정한 배정을 함께 보는 제약 하나로 충분하며, 2단계의 위반은 작업이 고른 시각에 자리가 있는지를 시작할 때만 확인하는 데서 온다. 매 슬롯 다시 푸는 것의 몫은 절감에 있다. 두 설계를 같은 지연의 고정 </w:t>
      </w:r>
      <w:r>
        <w:rPr>
          <w:rFonts w:ascii="Cambria Math" w:hAnsi="Cambria Math" w:cs="Cambria Math"/>
          <w:i/>
        </w:rPr>
        <w:t xml:space="preserve">α</w:t>
      </w:r>
      <w:r>
        <w:t xml:space="preserve">로 견주면, 대조군의 </w:t>
      </w:r>
      <w:r>
        <w:rPr>
          <w:rFonts w:ascii="Cambria Math" w:hAnsi="Cambria Math" w:cs="Cambria Math"/>
          <w:i/>
        </w:rPr>
        <w:t xml:space="preserve">α</w:t>
      </w:r>
      <w:r>
        <w:t xml:space="preserve">=0.55(66.90%, 40.73 ms)보다 CAST의 </w:t>
      </w:r>
      <w:r>
        <w:rPr>
          <w:rFonts w:ascii="Cambria Math" w:hAnsi="Cambria Math" w:cs="Cambria Math"/>
          <w:i/>
        </w:rPr>
        <w:t xml:space="preserve">α</w:t>
      </w:r>
      <w:r>
        <w:t xml:space="preserve">=0.5375(68.56%, 41.01 ms)가 475 kg, 기준 배출의 1.66%포인트를 덜 배출한다(95% 신뢰구간 299~673 kg). 같은 </w:t>
      </w:r>
      <w:r>
        <w:rPr>
          <w:rFonts w:ascii="Cambria Math" w:hAnsi="Cambria Math" w:cs="Cambria Math"/>
          <w:i/>
        </w:rPr>
        <w:t xml:space="preserve">α</w:t>
      </w:r>
      <w:r>
        <w:t xml:space="preserve"> 0.5, 0.6, 1에서는 2.58, 4.97, 4.29%포인트를 더 줄이지만 지연도 CAST가 커서(31.2 대 33.9, 51.6 대 55.4, 110.5 대 120.0 ms) 같은 조건의 비교가 아니며, 무릎점끼리는 8.07%포인트다. 같은 지연 짝의 평균 미룸은 1.67시간으로 대조군의 2.28시간보다 짧다.</w:t>
      </w:r>
    </w:p>
    <w:p w14:paraId="6C259929" w14:textId="77777777" w:rsidR="00CA0C2E" w:rsidRDefault="00000000" w:rsidP="00724B75">
      <w:pPr>
        <w:overflowPunct w:val="0"/>
      </w:pPr>
      <w:r>
        <w:t xml:space="preserve">내부 상한이 물리 상한과 같을 때 위반을 정하는 것은 예측의 오차가 아니라 예측 곡선의 골이 실측만큼 깊고 그 자리가 실측과 맞는 정도다. 평균 절대 오차가 LSTM과 비슷한 24시간 전 값은 전날의 실측 곡선을 그대로 쓰므로 골이 실측만큼 깊고(납작함 1.001) 최저 시각도 30.3% 맞혀, 같은 2단계 설계에서 위반이 125건이다. LSTM을 하루에 한 번만 발행하면 60건, 완전예지에 LSTM만 한 잡음을 더하면 28건이다. LSTM이 18건으로 가장 적은 것은 골을 실측의 65% 깊이로 납작하게 그리고(최저 시각 적중 21.5%, 4.2절), 예측 최저 시각이 발행이 바뀔 때마다 절반 가까이(48.6%) 옮겨 가기 때문이다. 24시간 전 값과 완전예지는 15.4%와 15.7%만 옮겨, 같은 시각을 최선으로 보는 작업이 그만큼 더 몰린다. 내부 상한을 0.8배로 줄이면 위반은 0~19건으로 눌리고, 24시간 전 값이 0건으로 LSTM(6건)보다 적어진다. 내부 여유가 24시간 전 값의 몰림을 흡수한 것으로 보이며, 위의 설명은 내부 상한이 물리 상한과 같을 때에 한한다. 그 조건에서 오차로는 24시간 전 값보다 낫지 않은 LSTM이 몰림을 가장 덜 만든 것은, 배정에서 예측기의 쓸모가 오차보다 골의 모양에 달려 있음을 뜻한다.</w:t>
      </w:r>
    </w:p>
    <w:p w14:paraId="6C259929" w14:textId="77777777" w:rsidR="00CA0C2E" w:rsidRDefault="00000000" w:rsidP="00724B75">
      <w:pPr>
        <w:overflowPunct w:val="0"/>
      </w:pPr>
      <w:r>
        <w:t xml:space="preserve">용량을 모든 대기 작업이 함께 보는 제약으로 두면 이 증가가 없다. 리전을 도착 때 고정하는 분리형과 CAST 모두, 무릎점과 </w:t>
      </w:r>
      <w:r>
        <w:rPr>
          <w:rFonts w:ascii="Cambria Math" w:hAnsi="Cambria Math" w:cs="Cambria Math"/>
          <w:i/>
        </w:rPr>
        <w:t xml:space="preserve">α</w:t>
      </w:r>
      <w:r>
        <w:t xml:space="preserve">=1 각각에서 예측기를 세 가지로 바꾼 열두 실행이 전부 위반 0이다. 예약을 0으로 두어도 두 설계와 세 예측기의 여섯 조합 모두 위반이 0이고, 절감은 예약 3일 때와 0.3%포인트 안에서 같다. Azure 워크로드에서도 예약 없이 위반이 0이다(4.7절). 위반이 없는 것은 예약이 아니라 용량을 함께 보는 제약 때문이다. 다만 이 결과는 슬롯 안에 도착하는 작업을 슬롯 머리에서 모두 안다는 가정 아래의 것이며, 특히 미룰 수 없는 작업이 이 선견의 덕을 본다. 선견 없이 도착 즉시 배정하는 판은 재지 않았다. 리전을 먼저 정하는 분리형도 미룬 작업이 그날 탄소 하위 세 시각에 시작하는 몫이 LSTM 23.9%에서 완전예지 52.5%로 늘지만, 여덟 예측기 변형(24시간 전 값, LSTM, 완전예지, 하루 한 번 발행한 LSTM, 잡음을 더한 완전예지, 완전예지를 25, 50, 75% 섞은 LSTM) 전부에서 위반이 0이다. 탄소만 보는 </w:t>
      </w:r>
      <w:r>
        <w:rPr>
          <w:rFonts w:ascii="Cambria Math" w:hAnsi="Cambria Math" w:cs="Cambria Math"/>
          <w:i/>
        </w:rPr>
        <w:t xml:space="preserve">α</w:t>
      </w:r>
      <w:r>
        <w:t xml:space="preserve">=1에서는 두 설계 모두 완전예지가 가장 높은 절감을 내고, 세 예측기의 차이도 0.6%포인트 안이다.</w:t>
      </w:r>
    </w:p>
    <w:p w14:paraId="6C259929" w14:textId="77777777" w:rsidR="00CA0C2E" w:rsidRDefault="00000000" w:rsidP="00724B75">
      <w:pPr>
        <w:overflowPunct w:val="0"/>
      </w:pPr>
      <w:r>
        <w:t xml:space="preserve">용량을 보지 않을 때와 CAST의 차이를 한 주로 늘려 보면 그림 7과 같다. 7월 7일이 든 주(day 184~190)에서 용량 무시는 한낮마다 상한을 넘겨 최대 63건에 이르고, CAST는 같은 시각을 17건에서 멈춘다.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24729"/>
                  <wp:docPr id="7" name="Picture 7"/>
                  <wp:cNvGraphicFramePr>
                    <a:graphicFrameLocks noChangeAspect="1"/>
                  </wp:cNvGraphicFramePr>
                  <a:graphic>
                    <a:graphicData uri="http://schemas.openxmlformats.org/drawingml/2006/picture">
                      <pic:pic>
                        <pic:nvPicPr>
                          <pic:cNvPr id="0" name="v2_fig9_concurrency.png"/>
                          <pic:cNvPicPr/>
                        </pic:nvPicPr>
                        <pic:blipFill>
                          <a:blip r:embed="rId26"/>
                          <a:stretch>
                            <a:fillRect/>
                          </a:stretch>
                        </pic:blipFill>
                        <pic:spPr>
                          <a:xfrm>
                            <a:off x="0" y="0"/>
                            <a:ext cx="2484120" cy="2124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7 캘리포니아의 동시 실행, 용량 무시와 CAST. 연중 한 주(day 184~190, 1월 1일을 0으로 센 날로 7월 4~10일)이며 회색 채움이 용량 무시, 검은 선이 CAST, 파선이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7 California concurrent executions under capacity ignored and CAST. One week of the year (days 184–190 counted from 0 on 1 January, i.e. 4–10 July); gray fill is capacity ignored, the black line CAST, and the dashed line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분리형에서 용량 행을 지우면 위반이 13,845건, 초과 시간이 599시간 생기고 최대 동시 실행이 45건에 이르지만, 절감은 48.42%로 용량이 있을 때의 48.88%보다 오히려 조금 낮다. 상한이 없으면 무릎점 규칙의 후보 열한 개가 모두 비교 대상에 들어가 정규화가 바뀌고, 무릎점이 </w:t>
      </w:r>
      <w:r>
        <w:rPr>
          <w:rFonts w:ascii="Cambria Math" w:hAnsi="Cambria Math" w:cs="Cambria Math"/>
          <w:i/>
        </w:rPr>
        <w:t xml:space="preserve">α</w:t>
      </w:r>
      <w:r>
        <w:t xml:space="preserve"> 평균 0.438에서 0.434로, 평균 지연이 23.4 ms에서 22.9 ms로 지연 쪽으로 옮겨 간다. 골에 몰린 작업이 더 깨끗한 시각을 얻는 것도 아니다. 분리형에서 용량 행은 절감을 깎지 않고 위반만 없앤다.</w:t>
      </w:r>
    </w:p>
    <w:p w14:paraId="6C259929" w14:textId="77777777" w:rsidR="00CA0C2E" w:rsidRDefault="00000000" w:rsidP="00724B75">
      <w:pPr>
        <w:overflowPunct w:val="0"/>
      </w:pPr>
      <w:r>
        <w:t xml:space="preserve">작업 143,200건은 모든 방식에서 전량 마감 이내에 처리되었다. 후보 시각을 마감 이내에서만 찾으므로 설계상의 결과다.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4.5 결합과 무릎점</w:t>
      </w:r>
    </w:p>
    <w:p w14:paraId="6C259929" w14:textId="77777777" w:rsidR="00CA0C2E" w:rsidRDefault="00000000" w:rsidP="00724B75">
      <w:pPr>
        <w:overflowPunct w:val="0"/>
      </w:pPr>
      <w:r>
        <w:t xml:space="preserve">로드밸런서와 스케줄러를 한 문제로 합친 값은 가중치에 따라 다르다. 같은 규칙으로 고른 무릎점끼리 비교하면 CAST는 공간만보다 10.35%포인트를 더 줄이고, </w:t>
      </w:r>
      <w:r>
        <w:rPr>
          <w:rFonts w:ascii="Cambria Math" w:hAnsi="Cambria Math" w:cs="Cambria Math"/>
          <w:i/>
        </w:rPr>
        <w:t xml:space="preserve">α</w:t>
      </w:r>
      <w:r>
        <w:t xml:space="preserve">=1에서는 1.70%포인트를 더 줄인다(표 4). </w:t>
      </w:r>
      <w:r>
        <w:rPr>
          <w:rFonts w:ascii="Cambria Math" w:hAnsi="Cambria Math" w:cs="Cambria Math"/>
          <w:i/>
        </w:rPr>
        <w:t xml:space="preserve">α</w:t>
      </w:r>
      <w:r>
        <w:t xml:space="preserve">=1에서는 작업 대부분이 가장 깨끗한 리전으로 가므로 시각을 옮겨 더 얻을 것이 적다. 다만 두 무릎점은 고른 </w:t>
      </w:r>
      <w:r>
        <w:rPr>
          <w:rFonts w:ascii="Cambria Math" w:hAnsi="Cambria Math" w:cs="Cambria Math"/>
          <w:i/>
        </w:rPr>
        <w:t xml:space="preserve">α</w:t>
      </w:r>
      <w:r>
        <w:t xml:space="preserve">의 평균이 공간만 0.488, CAST 0.556으로 달라서 같은 </w:t>
      </w:r>
      <w:r>
        <w:rPr>
          <w:rFonts w:ascii="Cambria Math" w:hAnsi="Cambria Math" w:cs="Cambria Math"/>
          <w:i/>
        </w:rPr>
        <w:t xml:space="preserve">α</w:t>
      </w:r>
      <w:r>
        <w:t xml:space="preserve">의 비교가 아니다. 분리형의 무릎점이 공간만보다 낮은 것(48.88% 대 61.57%)도 시간 축을 더해서가 아니라 무릎점이 고른 자리 때문이다.</w:t>
      </w:r>
    </w:p>
    <w:p w14:paraId="6C259929" w14:textId="77777777" w:rsidR="00CA0C2E" w:rsidRDefault="00000000" w:rsidP="00724B75">
      <w:pPr>
        <w:overflowPunct w:val="0"/>
      </w:pPr>
      <w:r>
        <w:t xml:space="preserve">설계끼리는 같은 </w:t>
      </w:r>
      <w:r>
        <w:rPr>
          <w:rFonts w:ascii="Cambria Math" w:hAnsi="Cambria Math" w:cs="Cambria Math"/>
          <w:i/>
        </w:rPr>
        <w:t xml:space="preserve">α</w:t>
      </w:r>
      <w:r>
        <w:t xml:space="preserve">에서 비교해야 한다. 상한이 기준 피크의 1.25배인 이 조건에서 두 설계의 고정 </w:t>
      </w:r>
      <w:r>
        <w:rPr>
          <w:rFonts w:ascii="Cambria Math" w:hAnsi="Cambria Math" w:cs="Cambria Math"/>
          <w:i/>
        </w:rPr>
        <w:t xml:space="preserve">α</w:t>
      </w:r>
      <w:r>
        <w:t xml:space="preserve"> 곡선은 거의 겹친다. 그러나 같은 </w:t>
      </w:r>
      <w:r>
        <w:rPr>
          <w:rFonts w:ascii="Cambria Math" w:hAnsi="Cambria Math" w:cs="Cambria Math"/>
          <w:i/>
        </w:rPr>
        <w:t xml:space="preserve">α</w:t>
      </w:r>
      <w:r>
        <w:t xml:space="preserve">끼리 비교하면 CAST가 </w:t>
      </w:r>
      <w:r>
        <w:rPr>
          <w:rFonts w:ascii="Cambria Math" w:hAnsi="Cambria Math" w:cs="Cambria Math"/>
          <w:i/>
        </w:rPr>
        <w:t xml:space="preserve">α</w:t>
      </w:r>
      <w:r>
        <w:t xml:space="preserve">=0.4부터 1까지 일곱 점 모두에서 0.20~1.54%포인트 덜 배출하고, 신뢰구간은 모두 0을 포함하지 않는다(표 5). 다만 이 짝 차가 워크로드 시드에 따라 얼마나 흔들리는지는 재지 않았으므로, 결합형은 근소하게 더 줄인다고만 적는다. 이 차는 합성 워크로드의 결과이며, 시간 이동이 거의 절감을 내지 못하는 Azure 워크로드에서는 성립하지 않는다(4.7절). 차이는 </w:t>
      </w:r>
      <w:r>
        <w:rPr>
          <w:rFonts w:ascii="Cambria Math" w:hAnsi="Cambria Math" w:cs="Cambria Math"/>
          <w:i/>
        </w:rPr>
        <w:t xml:space="preserve">α</w:t>
      </w:r>
      <w:r>
        <w:t xml:space="preserve">=0.6에서 가장 크고 </w:t>
      </w:r>
      <w:r>
        <w:rPr>
          <w:rFonts w:ascii="Cambria Math" w:hAnsi="Cambria Math" w:cs="Cambria Math"/>
          <w:i/>
        </w:rPr>
        <w:t xml:space="preserve">α</w:t>
      </w:r>
      <w:r>
        <w:t xml:space="preserve">=0.8 이상에서는 0.2~0.3%포인트로 작아진다.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5 같은 고정 </w:t>
            </w:r>
            <w:r>
              <w:rPr>
                <w:rFonts w:ascii="Cambria Math" w:hAnsi="Cambria Math" w:cs="Cambria Math"/>
                <w:i/>
              </w:rPr>
              <w:t xml:space="preserve">α</w:t>
            </w:r>
            <w:r>
              <w:t xml:space="preserve">에서 CAST와 분리형의 비교. 칸은 절감률(%)이며 두 실행의 평균 지연 차는 </w:t>
            </w:r>
            <w:r>
              <w:rPr>
                <w:rFonts w:ascii="Cambria Math" w:hAnsi="Cambria Math" w:cs="Cambria Math"/>
                <w:i/>
              </w:rPr>
              <w:t xml:space="preserve">α</w:t>
            </w:r>
            <w:r>
              <w:t xml:space="preserve">=0.6의 1.00 ms를 빼면 0.54 ms 안이다. 차는 분리형 배출에서 CAST 배출을 뺀 값(양수 = CAST가 덜 배출, kg)이며 괄호는 7일 단위 블록 부트스트랩의 95% 신뢰구간, pp는 기준 배출 대비 %포인트다.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5 CAST versus the decoupled design at the same fixed </w:t>
            </w:r>
            <w:r>
              <w:rPr>
                <w:rFonts w:ascii="Cambria Math" w:hAnsi="Cambria Math" w:cs="Cambria Math"/>
                <w:sz w:val="15"/>
                <w:szCs w:val="15"/>
                <w:i/>
              </w:rPr>
              <w:t xml:space="preserve">α</w:t>
            </w:r>
            <w:r>
              <w:rPr>
                <w:sz w:val="15"/>
                <w:szCs w:val="15"/>
              </w:rPr>
              <w:t xml:space="preserve">. Cells are savings (%); the two runs differ in mean latency by at most 0.54 ms except 1.00 ms at </w:t>
            </w:r>
            <w:r>
              <w:rPr>
                <w:rFonts w:ascii="Cambria Math" w:hAnsi="Cambria Math" w:cs="Cambria Math"/>
                <w:sz w:val="15"/>
                <w:szCs w:val="15"/>
                <w:i/>
              </w:rPr>
              <w:t xml:space="preserve">α</w:t>
            </w:r>
            <w:r>
              <w:rPr>
                <w:sz w:val="15"/>
                <w:szCs w:val="15"/>
              </w:rPr>
              <w:t xml:space="preserve">=0.6. Diff. is decoupled minus CAST emissions in kg (positive = CAST emits less) with 95% 7-day block-bootstrap intervals; pp is the gap in percentage points of baseline emissions.</w:t>
            </w:r>
          </w:p>
          <w:tbl>
            <w:tblPr>
              <w:tblW w:w="3912"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439"/>
              <w:gridCol w:w="583"/>
              <w:gridCol w:w="1001"/>
              <w:gridCol w:w="1375"/>
              <w:gridCol w:w="514"/>
            </w:tblGrid>
            <w:tr w:rsidR="00354F08" w14:paraId="76DD428A" w14:textId="77777777">
              <w:trPr>
                <w:cantSplit/>
              </w:trPr>
              <w:tc>
                <w:tcPr>
                  <w:tcW w:w="439"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583"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CAST</w:t>
                  </w:r>
                </w:p>
              </w:tc>
              <w:tc>
                <w:tcPr>
                  <w:tcW w:w="1001"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Decoupled</w:t>
                  </w:r>
                </w:p>
              </w:tc>
              <w:tc>
                <w:tcPr>
                  <w:tcW w:w="1375"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Diff. (95% CI)</w:t>
                  </w:r>
                </w:p>
              </w:tc>
              <w:tc>
                <w:tcPr>
                  <w:tcW w:w="51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pp</w:t>
                  </w:r>
                </w:p>
              </w:tc>
            </w:tr>
            <w:tr w:rsidR="00354F08" w14:paraId="4AEF9170" w14:textId="77777777">
              <w:trPr>
                <w:cantSplit/>
              </w:trPr>
              <w:tc>
                <w:tcPr>
                  <w:tcW w:w="439" w:type="dxa"/>
                  <w:vAlign w:val="center"/>
                  <w:noWrap/>
                </w:tcPr>
                <w:p w14:paraId="214E8E6A" w14:textId="77777777" w:rsidR="00354F08" w:rsidRDefault="00000000">
                  <w:pPr>
                    <w:keepNext/>
                    <w:spacing w:line="240" w:lineRule="auto"/>
                    <w:ind w:firstLine="0"/>
                    <w:rPr>
                      <w:sz w:val="13"/>
                      <w:szCs w:val="13"/>
                    </w:rPr>
                  </w:pPr>
                  <w:r>
                    <w:rPr>
                      <w:sz w:val="14"/>
                      <w:szCs w:val="14"/>
                    </w:rPr>
                    <w:t xml:space="preserve">0.4</w:t>
                  </w:r>
                </w:p>
              </w:tc>
              <w:tc>
                <w:tcPr>
                  <w:tcW w:w="58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38.64</w:t>
                  </w:r>
                </w:p>
              </w:tc>
              <w:tc>
                <w:tcPr>
                  <w:tcW w:w="1001"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37.80</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238 (66 to 434)</w:t>
                  </w:r>
                </w:p>
              </w:tc>
              <w:tc>
                <w:tcPr>
                  <w:tcW w:w="51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0.83</w:t>
                  </w:r>
                </w:p>
              </w:tc>
            </w:tr>
            <w:tr w:rsidR="00354F08" w14:paraId="4AEF9170" w14:textId="77777777">
              <w:trPr>
                <w:cantSplit/>
              </w:trPr>
              <w:tc>
                <w:tcPr>
                  <w:tcW w:w="439" w:type="dxa"/>
                  <w:vAlign w:val="center"/>
                  <w:noWrap/>
                </w:tcPr>
                <w:p w14:paraId="214E8E6A" w14:textId="77777777" w:rsidR="00354F08" w:rsidRDefault="00000000">
                  <w:pPr>
                    <w:keepNext/>
                    <w:spacing w:line="240" w:lineRule="auto"/>
                    <w:ind w:firstLine="0"/>
                    <w:rPr>
                      <w:sz w:val="13"/>
                      <w:szCs w:val="13"/>
                    </w:rPr>
                  </w:pPr>
                  <w:r>
                    <w:rPr>
                      <w:sz w:val="14"/>
                      <w:szCs w:val="14"/>
                    </w:rPr>
                    <w:t xml:space="preserve">0.5</w:t>
                  </w:r>
                </w:p>
              </w:tc>
              <w:tc>
                <w:tcPr>
                  <w:tcW w:w="58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62.99</w:t>
                  </w:r>
                </w:p>
              </w:tc>
              <w:tc>
                <w:tcPr>
                  <w:tcW w:w="1001"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62.02</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276 (205 to 351)</w:t>
                  </w:r>
                </w:p>
              </w:tc>
              <w:tc>
                <w:tcPr>
                  <w:tcW w:w="51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0.96</w:t>
                  </w:r>
                </w:p>
              </w:tc>
            </w:tr>
            <w:tr w:rsidR="00354F08" w14:paraId="4AEF9170" w14:textId="77777777">
              <w:trPr>
                <w:cantSplit/>
              </w:trPr>
              <w:tc>
                <w:tcPr>
                  <w:tcW w:w="439" w:type="dxa"/>
                  <w:vAlign w:val="center"/>
                  <w:noWrap/>
                </w:tcPr>
                <w:p w14:paraId="214E8E6A" w14:textId="77777777" w:rsidR="00354F08" w:rsidRDefault="00000000">
                  <w:pPr>
                    <w:keepNext/>
                    <w:spacing w:line="240" w:lineRule="auto"/>
                    <w:ind w:firstLine="0"/>
                    <w:rPr>
                      <w:sz w:val="13"/>
                      <w:szCs w:val="13"/>
                    </w:rPr>
                  </w:pPr>
                  <w:r>
                    <w:rPr>
                      <w:sz w:val="14"/>
                      <w:szCs w:val="14"/>
                    </w:rPr>
                    <w:t xml:space="preserve">0.6</w:t>
                  </w:r>
                </w:p>
              </w:tc>
              <w:tc>
                <w:tcPr>
                  <w:tcW w:w="58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77.69</w:t>
                  </w:r>
                </w:p>
              </w:tc>
              <w:tc>
                <w:tcPr>
                  <w:tcW w:w="1001"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76.15</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441 (354 to 528)</w:t>
                  </w:r>
                </w:p>
              </w:tc>
              <w:tc>
                <w:tcPr>
                  <w:tcW w:w="51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1.54</w:t>
                  </w:r>
                </w:p>
              </w:tc>
            </w:tr>
            <w:tr w:rsidR="00354F08" w14:paraId="4AEF9170" w14:textId="77777777">
              <w:trPr>
                <w:cantSplit/>
              </w:trPr>
              <w:tc>
                <w:tcPr>
                  <w:tcW w:w="439" w:type="dxa"/>
                  <w:vAlign w:val="center"/>
                  <w:noWrap/>
                </w:tcPr>
                <w:p w14:paraId="214E8E6A" w14:textId="77777777" w:rsidR="00354F08" w:rsidRDefault="00000000">
                  <w:pPr>
                    <w:keepNext/>
                    <w:spacing w:line="240" w:lineRule="auto"/>
                    <w:ind w:firstLine="0"/>
                    <w:rPr>
                      <w:sz w:val="13"/>
                      <w:szCs w:val="13"/>
                    </w:rPr>
                  </w:pPr>
                  <w:r>
                    <w:rPr>
                      <w:sz w:val="14"/>
                      <w:szCs w:val="14"/>
                    </w:rPr>
                    <w:t xml:space="preserve">0.7</w:t>
                  </w:r>
                </w:p>
              </w:tc>
              <w:tc>
                <w:tcPr>
                  <w:tcW w:w="58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88.99</w:t>
                  </w:r>
                </w:p>
              </w:tc>
              <w:tc>
                <w:tcPr>
                  <w:tcW w:w="1001"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88.29</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200 (114 to 282)</w:t>
                  </w:r>
                </w:p>
              </w:tc>
              <w:tc>
                <w:tcPr>
                  <w:tcW w:w="51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0.70</w:t>
                  </w:r>
                </w:p>
              </w:tc>
            </w:tr>
            <w:tr w:rsidR="00354F08" w14:paraId="4AEF9170" w14:textId="77777777">
              <w:trPr>
                <w:cantSplit/>
              </w:trPr>
              <w:tc>
                <w:tcPr>
                  <w:tcW w:w="439" w:type="dxa"/>
                  <w:vAlign w:val="center"/>
                  <w:noWrap/>
                </w:tcPr>
                <w:p w14:paraId="214E8E6A" w14:textId="77777777" w:rsidR="00354F08" w:rsidRDefault="00000000">
                  <w:pPr>
                    <w:keepNext/>
                    <w:spacing w:line="240" w:lineRule="auto"/>
                    <w:ind w:firstLine="0"/>
                    <w:rPr>
                      <w:sz w:val="13"/>
                      <w:szCs w:val="13"/>
                    </w:rPr>
                  </w:pPr>
                  <w:r>
                    <w:rPr>
                      <w:sz w:val="14"/>
                      <w:szCs w:val="14"/>
                    </w:rPr>
                    <w:t xml:space="preserve">0.8</w:t>
                  </w:r>
                </w:p>
              </w:tc>
              <w:tc>
                <w:tcPr>
                  <w:tcW w:w="58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93.51</w:t>
                  </w:r>
                </w:p>
              </w:tc>
              <w:tc>
                <w:tcPr>
                  <w:tcW w:w="1001"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93.31</w:t>
                  </w:r>
                </w:p>
              </w:tc>
              <w:tc>
                <w:tcPr>
                  <w:tcW w:w="1375"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59 (9 to 109)</w:t>
                  </w:r>
                </w:p>
              </w:tc>
              <w:tc>
                <w:tcPr>
                  <w:tcW w:w="51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0.20</w:t>
                  </w:r>
                </w:p>
              </w:tc>
            </w:tr>
            <w:tr w:rsidR="00354F08" w14:paraId="4AEF9170" w14:textId="77777777">
              <w:trPr>
                <w:cantSplit/>
              </w:trPr>
              <w:tc>
                <w:tcPr>
                  <w:tcW w:w="439" w:type="dxa"/>
                  <w:vAlign w:val="center"/>
                  <w:noWrap/>
                </w:tcPr>
                <w:p w14:paraId="214E8E6A" w14:textId="77777777" w:rsidR="00354F08" w:rsidRDefault="00000000">
                  <w:pPr>
                    <w:keepNext/>
                    <w:spacing w:line="240" w:lineRule="auto"/>
                    <w:ind w:firstLine="0"/>
                    <w:rPr>
                      <w:sz w:val="13"/>
                      <w:szCs w:val="13"/>
                    </w:rPr>
                  </w:pPr>
                  <w:r>
                    <w:rPr>
                      <w:sz w:val="14"/>
                      <w:szCs w:val="14"/>
                    </w:rPr>
                    <w:t xml:space="preserve">0.9</w:t>
                  </w:r>
                </w:p>
              </w:tc>
              <w:tc>
                <w:tcPr>
                  <w:tcW w:w="58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95.24</w:t>
                  </w:r>
                </w:p>
              </w:tc>
              <w:tc>
                <w:tcPr>
                  <w:tcW w:w="1001"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94.98</w:t>
                  </w:r>
                </w:p>
              </w:tc>
              <w:tc>
                <w:tcPr>
                  <w:tcW w:w="1375"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73 (34 to 115)</w:t>
                  </w:r>
                </w:p>
              </w:tc>
              <w:tc>
                <w:tcPr>
                  <w:tcW w:w="51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0.25</w:t>
                  </w:r>
                </w:p>
              </w:tc>
            </w:tr>
            <w:tr w:rsidR="00354F08" w14:paraId="4AEF9170" w14:textId="77777777">
              <w:trPr>
                <w:cantSplit/>
              </w:trPr>
              <w:tc>
                <w:tcPr>
                  <w:tcW w:w="439" w:type="dxa"/>
                  <w:vAlign w:val="center"/>
                  <w:noWrap/>
                </w:tcPr>
                <w:p w14:paraId="214E8E6A" w14:textId="77777777" w:rsidR="00354F08" w:rsidRDefault="00000000">
                  <w:pPr>
                    <w:keepNext/>
                    <w:spacing w:line="240" w:lineRule="auto"/>
                    <w:ind w:firstLine="0"/>
                    <w:rPr>
                      <w:sz w:val="13"/>
                      <w:szCs w:val="13"/>
                    </w:rPr>
                  </w:pPr>
                  <w:r>
                    <w:rPr>
                      <w:sz w:val="14"/>
                      <w:szCs w:val="14"/>
                    </w:rPr>
                    <w:t xml:space="preserve">1.0</w:t>
                  </w:r>
                </w:p>
              </w:tc>
              <w:tc>
                <w:tcPr>
                  <w:tcW w:w="583"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01"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95.34</w:t>
                  </w:r>
                </w:p>
              </w:tc>
              <w:tc>
                <w:tcPr>
                  <w:tcW w:w="1375"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91 (52 to 135)</w:t>
                  </w:r>
                </w:p>
              </w:tc>
              <w:tc>
                <w:tcPr>
                  <w:tcW w:w="51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0.32</w:t>
                  </w:r>
                </w:p>
              </w:tc>
            </w:tr>
          </w:tbl>
          <w:p>
            <w:pPr>
              <w:spacing w:before="0" w:after="0" w:line="20" w:lineRule="exact"/>
              <w:rPr>
                <w:sz w:val="2"/>
                <w:szCs w:val="2"/>
              </w:rPr>
            </w:pPr>
          </w:p>
        </w:tc>
      </w:tr>
    </w:tbl>
    <w:p w14:paraId="6C259929" w14:textId="77777777" w:rsidR="00CA0C2E" w:rsidRDefault="00000000" w:rsidP="00724B75">
      <w:pPr>
        <w:overflowPunct w:val="0"/>
      </w:pPr>
      <w:r>
        <w:t xml:space="preserve">선형 계획이 얼마를 더하는지는 탐욕과 비교하면 드러난다. 탐욕은 무릎점에서 71.08%를 내며 위반이 없고 최대 동시 실행도 17이다. 평균 지연이 0.29 ms 안으로 같은 CAST는 탐욕보다 242 kg, 기준 배출의 0.84%포인트를 덜 배출한다(95% 신뢰구간 160~322 kg). 구현을 맞추지 않은 비교에서는 선형 계획 쪽이 더 빨랐다(4.9절).</w:t>
      </w:r>
    </w:p>
    <w:p w14:paraId="6C259929" w14:textId="77777777" w:rsidR="00CA0C2E" w:rsidRDefault="00000000" w:rsidP="00724B75">
      <w:pPr>
        <w:overflowPunct w:val="0"/>
      </w:pPr>
      <w:r>
        <w:t xml:space="preserve">무릎점이 고정 </w:t>
      </w:r>
      <w:r>
        <w:rPr>
          <w:rFonts w:ascii="Cambria Math" w:hAnsi="Cambria Math" w:cs="Cambria Math"/>
          <w:i/>
        </w:rPr>
        <w:t xml:space="preserve">α</w:t>
      </w:r>
      <w:r>
        <w:t xml:space="preserve">보다 나은지는 한 축으로 물을 수 없다. </w:t>
      </w:r>
      <w:r>
        <w:rPr>
          <w:rFonts w:ascii="Cambria Math" w:hAnsi="Cambria Math" w:cs="Cambria Math"/>
          <w:i/>
        </w:rPr>
        <w:t xml:space="preserve">α</w:t>
      </w:r>
      <w:r>
        <w:t xml:space="preserve">=1이 탄소의 최솟값이고 </w:t>
      </w:r>
      <w:r>
        <w:rPr>
          <w:rFonts w:ascii="Cambria Math" w:hAnsi="Cambria Math" w:cs="Cambria Math"/>
          <w:i/>
        </w:rPr>
        <w:t xml:space="preserve">α</w:t>
      </w:r>
      <w:r>
        <w:t xml:space="preserve">=0이 지연의 최솟값이기 때문이다. 고정 </w:t>
      </w:r>
      <w:r>
        <w:rPr>
          <w:rFonts w:ascii="Cambria Math" w:hAnsi="Cambria Math" w:cs="Cambria Math"/>
          <w:i/>
        </w:rPr>
        <w:t xml:space="preserve">α</w:t>
      </w:r>
      <w:r>
        <w:t xml:space="preserve"> 열한 개를 각각 1년 동안 돌려 얻은 (평균 지연, 절감)의 점이 그림 8에 있다. 열한 점을 이은 선은 보간일 뿐이라 그림의 보조선으로만 두고 판정에는 쓰지 않는다. 판정은 같은 지연 짝으로 한다(4.1절).</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8" name="Picture 8"/>
                  <wp:cNvGraphicFramePr>
                    <a:graphicFrameLocks noChangeAspect="1"/>
                  </wp:cNvGraphicFramePr>
                  <a:graphic>
                    <a:graphicData uri="http://schemas.openxmlformats.org/drawingml/2006/picture">
                      <pic:pic>
                        <pic:nvPicPr>
                          <pic:cNvPr id="0" name="v2_alpha.png"/>
                          <pic:cNvPicPr/>
                        </pic:nvPicPr>
                        <pic:blipFill>
                          <a:blip r:embed="rId27"/>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8 고정 </w:t>
            </w:r>
            <w:r>
              <w:rPr>
                <w:rFonts w:ascii="Cambria Math" w:hAnsi="Cambria Math" w:cs="Cambria Math"/>
                <w:i/>
              </w:rPr>
              <w:t xml:space="preserve">α</w:t>
            </w:r>
            <w:r>
              <w:t xml:space="preserve"> 곡선과 슬롯별 무릎점. ●와 검은 선은 CAST, ○와 회색 선은 분리형의 고정 </w:t>
            </w:r>
            <w:r>
              <w:rPr>
                <w:rFonts w:ascii="Cambria Math" w:hAnsi="Cambria Math" w:cs="Cambria Math"/>
                <w:i/>
              </w:rPr>
              <w:t xml:space="preserve">α</w:t>
            </w:r>
            <w:r>
              <w:t xml:space="preserve"> 열한 점(0, 0.1, …, 1)이며, 선은 점을 이은 보조선이고 과녁 표식이 각 설계의 무릎점, ×는 무릎점과 같은 평균 지연을 내는 고정 </w:t>
            </w:r>
            <w:r>
              <w:rPr>
                <w:rFonts w:ascii="Cambria Math" w:hAnsi="Cambria Math" w:cs="Cambria Math"/>
                <w:i/>
              </w:rPr>
              <w:t xml:space="preserve">α</w:t>
            </w:r>
            <w:r>
              <w:t xml:space="preserve">(CAST 0.5687, 분리형 0.4375)다.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8 Fixed-</w:t>
            </w:r>
            <w:r>
              <w:rPr>
                <w:rFonts w:ascii="Cambria Math" w:hAnsi="Cambria Math" w:cs="Cambria Math"/>
                <w:sz w:val="15"/>
                <w:szCs w:val="15"/>
                <w:i/>
              </w:rPr>
              <w:t xml:space="preserve">α</w:t>
            </w:r>
            <w:r>
              <w:rPr>
                <w:sz w:val="15"/>
                <w:szCs w:val="15"/>
              </w:rPr>
              <w:t xml:space="preserve"> curves and per-slot knee points. Filled dots with the black line are CAST and hollow dots with the gray line the decoupled design at eleven fixed </w:t>
            </w:r>
            <w:r>
              <w:rPr>
                <w:rFonts w:ascii="Cambria Math" w:hAnsi="Cambria Math" w:cs="Cambria Math"/>
                <w:sz w:val="15"/>
                <w:szCs w:val="15"/>
                <w:i/>
              </w:rPr>
              <w:t xml:space="preserve">α</w:t>
            </w:r>
            <w:r>
              <w:rPr>
                <w:sz w:val="15"/>
                <w:szCs w:val="15"/>
              </w:rPr>
              <w:t xml:space="preserve"> (0, 0.1, …, 1); lines only connect the points, target markers are each design's knee point, and crosses are the fixed </w:t>
            </w:r>
            <w:r>
              <w:rPr>
                <w:rFonts w:ascii="Cambria Math" w:hAnsi="Cambria Math" w:cs="Cambria Math"/>
                <w:sz w:val="15"/>
                <w:szCs w:val="15"/>
                <w:i/>
              </w:rPr>
              <w:t xml:space="preserve">α</w:t>
            </w:r>
            <w:r>
              <w:rPr>
                <w:sz w:val="15"/>
                <w:szCs w:val="15"/>
              </w:rPr>
              <w:t xml:space="preserve"> giving the same mean latency as each knee (0.5687 for CAST, 0.4375 for decoupled).</w:t>
            </w:r>
          </w:p>
          <w:p>
            <w:pPr>
              <w:spacing w:before="0" w:after="0" w:line="20" w:lineRule="exact"/>
              <w:rPr>
                <w:sz w:val="2"/>
                <w:szCs w:val="2"/>
              </w:rPr>
            </w:pPr>
          </w:p>
        </w:tc>
      </w:tr>
    </w:tbl>
    <w:p w14:paraId="6C259929" w14:textId="77777777" w:rsidR="00CA0C2E" w:rsidRDefault="00000000" w:rsidP="00724B75">
      <w:pPr>
        <w:overflowPunct w:val="0"/>
      </w:pPr>
      <w:r>
        <w:t xml:space="preserve">분리형에서는 무릎점이 같은 지연의 고정 </w:t>
      </w:r>
      <w:r>
        <w:rPr>
          <w:rFonts w:ascii="Cambria Math" w:hAnsi="Cambria Math" w:cs="Cambria Math"/>
          <w:i/>
        </w:rPr>
        <w:t xml:space="preserve">α</w:t>
      </w:r>
      <w:r>
        <w:t xml:space="preserve">에 뒤진다. 무릎점의 평균 지연은 작업당 23.4 ms, 실행 시간 가중 20.45 ms다. 작업당 지연으로 맞춘 짝인 고정 </w:t>
      </w:r>
      <w:r>
        <w:rPr>
          <w:rFonts w:ascii="Cambria Math" w:hAnsi="Cambria Math" w:cs="Cambria Math"/>
          <w:i/>
        </w:rPr>
        <w:t xml:space="preserve">α</w:t>
      </w:r>
      <w:r>
        <w:t xml:space="preserve">=0.4375는 22.95 ms에서 55.49%를 내어, 무릎점(48.88%)이 이 짝보다 1,894 kg, 기준 배출의 6.62%포인트를 더 배출한다(95% 신뢰구간 1,543~2,256 kg 더). 무릎점 규칙이 쓰는 실행 시간 가중 지연으로 맞춘 짝(</w:t>
      </w:r>
      <w:r>
        <w:rPr>
          <w:rFonts w:ascii="Cambria Math" w:hAnsi="Cambria Math" w:cs="Cambria Math"/>
          <w:i/>
        </w:rPr>
        <w:t xml:space="preserve">α</w:t>
      </w:r>
      <w:r>
        <w:t xml:space="preserve">=0.4156, 20.57 ms)에서도 무릎점이 666 kg(2.33%포인트) 더 배출해(188~1,141 kg 더) 결론은 같다. 분리형의 무릎점은 </w:t>
      </w:r>
      <w:r>
        <w:rPr>
          <w:rFonts w:ascii="Cambria Math" w:hAnsi="Cambria Math" w:cs="Cambria Math"/>
          <w:i/>
        </w:rPr>
        <w:t xml:space="preserve">α</w:t>
      </w:r>
      <w:r>
        <w:t xml:space="preserve">를 너무 낮게 골라 작업을 홈에 남긴다. 분리형 무릎점이 예측기에 따라 CAST와 다른 방향으로 움직이는 까닭(표 3)은 가르지 않았다.</w:t>
      </w:r>
    </w:p>
    <w:p w14:paraId="6C259929" w14:textId="77777777" w:rsidR="00CA0C2E" w:rsidRDefault="00000000" w:rsidP="00724B75">
      <w:pPr>
        <w:overflowPunct w:val="0"/>
      </w:pPr>
      <w:r>
        <w:t xml:space="preserve">CAST에서는 차이가 훨씬 작다. 무릎점의 평균 지연은 작업당 47.85 ms, 실행 시간 가중 47.48 ms다. 작업당 지연으로 맞춘 짝인 고정 </w:t>
      </w:r>
      <w:r>
        <w:rPr>
          <w:rFonts w:ascii="Cambria Math" w:hAnsi="Cambria Math" w:cs="Cambria Math"/>
          <w:i/>
        </w:rPr>
        <w:t xml:space="preserve">α</w:t>
      </w:r>
      <w:r>
        <w:t xml:space="preserve">=0.5687은 47.71 ms에서 72.86%를 내며, 무릎점은 이 짝보다 268 kg(0.93%포인트) 더 배출하지만 신뢰구간이 0을 포함해(252 kg 덜 ~ 808 kg 더) 차이가 없다. 실행 시간 가중 지연으로 맞춘 짝(</w:t>
      </w:r>
      <w:r>
        <w:rPr>
          <w:rFonts w:ascii="Cambria Math" w:hAnsi="Cambria Math" w:cs="Cambria Math"/>
          <w:i/>
        </w:rPr>
        <w:t xml:space="preserve">α</w:t>
      </w:r>
      <w:r>
        <w:t xml:space="preserve">=0.575, 가중 지연 47.08 ms, 73.79%)에서는 534 kg(1.87%포인트) 더 배출해(31~1,072 kg 더) 근소하게 뒤진다. 0.5687과 0.575는 1년을 돌려 찾은 값이지만, 아래에서 보듯 첫 주만 보고 골라도 비슷한 자리에 온다. 무릎점의 평균 미룸은 1.47시간으로 짝의 1.63시간보다 짧고, 95 백분위수도 9.98시간 대 10.95시간이다. 미룸은 목적에 없는 지표이고 시간 이동을 덜 한 것의 다른 면일 수 있으므로, 이 차는 장점이 아니라 사실로만 적는다. 같은 규칙이 분리형에서는 6.62%포인트 뒤지는 것과 견주면, LSTM 예측 아래에서 슬롯별 무릎점은 작업당 지연 기준으로는 같은 지연의 고정 </w:t>
      </w:r>
      <w:r>
        <w:rPr>
          <w:rFonts w:ascii="Cambria Math" w:hAnsi="Cambria Math" w:cs="Cambria Math"/>
          <w:i/>
        </w:rPr>
        <w:t xml:space="preserve">α</w:t>
      </w:r>
      <w:r>
        <w:t xml:space="preserve">와 구별되지 않고, 무릎점 규칙이 쓰는 실행 시간 가중 지연 기준으로는 1.87%포인트 뒤진다.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6 예측기와 상한에 따른 무릎점과 같은 지연 짝(CAST). 위 세 행은 합성 워크로드의 상한 17, 다음 두 행은 LSTM에서 상한을 10과 7로 줄인 것, 그다음 네 행은 합성 워크로드를 시드 1~4로 다시 뽑아 상한과 예약을 같은 규칙으로 정한 것(괄호는 각 시드의 기준 배출 대비), 마지막 행은 Azure 워크로드(상한 43, 괄호는 Azure 기준 배출 대비)다. Azure 짝의 지연차는 0.52 ms다. 짝은 작업당 평균 지연이 무릎점과 0.5 ms 안에서 같은 고정 </w:t>
            </w:r>
            <w:r>
              <w:rPr>
                <w:rFonts w:ascii="Cambria Math" w:hAnsi="Cambria Math" w:cs="Cambria Math"/>
                <w:i/>
              </w:rPr>
              <w:t xml:space="preserve">α</w:t>
            </w:r>
            <w:r>
              <w:t xml:space="preserve">이고, 미룸은 무릎점 / 짝의 평균 미룸(시간), </w:t>
            </w:r>
            <w:r>
              <w:rPr>
                <w:rFonts w:ascii="Cambria Math" w:hAnsi="Cambria Math" w:cs="Cambria Math"/>
                <w:i/>
              </w:rPr>
              <w:t xml:space="preserve">Δ</w:t>
            </w:r>
            <w:r>
              <w:t xml:space="preserve">는 무릎점이 짝보다 더 배출한 양(괄호는 기준 배출 대비 %포인트), 신뢰구간은 7일 블록 부트스트랩 2,000회의 95% 구간이다.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6 Knee point versus its same-latency pair by forecaster and ceiling (CAST). The top three rows use the ceiling of 17; the next two use LSTM with the ceiling cut to 10 and 7, the next four re-draw the synthetic workload with seeds 1–4 and set the ceiling and reserve by the same rule (percentage points of each seed's baseline), and the last row is the Azure workload (ceiling 43; percentage points of the Azure baseline). The Azure pair differs by 0.52 ms in latency, and the conclusion is the same against the higher-latency neighbour </w:t>
            </w:r>
            <w:r>
              <w:rPr>
                <w:rFonts w:ascii="Cambria Math" w:hAnsi="Cambria Math" w:cs="Cambria Math"/>
                <w:sz w:val="15"/>
                <w:szCs w:val="15"/>
                <w:i/>
              </w:rPr>
              <w:t xml:space="preserve">α</w:t>
            </w:r>
            <w:r>
              <w:rPr>
                <w:sz w:val="15"/>
                <w:szCs w:val="15"/>
              </w:rPr>
              <w:t xml:space="preserve">=0.55 (44.67 ms, 45.43%). The pair is the fixed </w:t>
            </w:r>
            <w:r>
              <w:rPr>
                <w:rFonts w:ascii="Cambria Math" w:hAnsi="Cambria Math" w:cs="Cambria Math"/>
                <w:sz w:val="15"/>
                <w:szCs w:val="15"/>
                <w:i/>
              </w:rPr>
              <w:t xml:space="preserve">α</w:t>
            </w:r>
            <w:r>
              <w:rPr>
                <w:sz w:val="15"/>
                <w:szCs w:val="15"/>
              </w:rPr>
              <w:t xml:space="preserve"> whose mean per-job latency is within 0.5 ms of the knee's; Delay is the mean delay of knee / pair (h), and </w:t>
            </w:r>
            <w:r>
              <w:rPr>
                <w:rFonts w:ascii="Cambria Math" w:hAnsi="Cambria Math" w:cs="Cambria Math"/>
                <w:sz w:val="15"/>
                <w:szCs w:val="15"/>
                <w:i/>
              </w:rPr>
              <w:t xml:space="preserve">Δ</w:t>
            </w:r>
            <w:r>
              <w:rPr>
                <w:sz w:val="15"/>
                <w:szCs w:val="15"/>
              </w:rPr>
              <w:t xml:space="preserve"> is the knee's extra emission over the pair (percentage points of the baseline in parentheses), and the CI is the 95% interval of 2,000 seven-day block bootstrap draws.</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1158"/>
              <w:gridCol w:w="1230"/>
              <w:gridCol w:w="1302"/>
              <w:gridCol w:w="654"/>
              <w:gridCol w:w="1086"/>
              <w:gridCol w:w="1302"/>
              <w:gridCol w:w="1308"/>
            </w:tblGrid>
            <w:tr w:rsidR="00354F08" w14:paraId="76DD428A" w14:textId="77777777">
              <w:trPr>
                <w:cantSplit/>
              </w:trPr>
              <w:tc>
                <w:tcPr>
                  <w:tcW w:w="1158"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Condition</w:t>
                  </w:r>
                </w:p>
              </w:tc>
              <w:tc>
                <w:tcPr>
                  <w:tcW w:w="1230"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 (ms)</w:t>
                  </w:r>
                </w:p>
              </w:tc>
              <w:tc>
                <w:tcPr>
                  <w:tcW w:w="1302"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Pair </w:t>
                  </w:r>
                  <w:r>
                    <w:rPr>
                      <w:rFonts w:ascii="Cambria Math" w:hAnsi="Cambria Math" w:cs="Cambria Math"/>
                      <w:b/>
                      <w:sz w:val="14"/>
                      <w:szCs w:val="14"/>
                      <w:i/>
                    </w:rPr>
                    <w:t xml:space="preserve">α</w:t>
                  </w:r>
                  <w:r>
                    <w:rPr>
                      <w:b/>
                      <w:sz w:val="14"/>
                      <w:szCs w:val="14"/>
                    </w:rPr>
                    <w:t xml:space="preserve"> (ms)</w:t>
                  </w:r>
                </w:p>
              </w:tc>
              <w:tc>
                <w:tcPr>
                  <w:tcW w:w="654"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Pair (%)</w:t>
                  </w:r>
                </w:p>
              </w:tc>
              <w:tc>
                <w:tcPr>
                  <w:tcW w:w="1086"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Delay (h)</w:t>
                  </w:r>
                </w:p>
              </w:tc>
              <w:tc>
                <w:tcPr>
                  <w:tcW w:w="1302"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Δ</w:t>
                  </w:r>
                  <w:r>
                    <w:rPr>
                      <w:b/>
                      <w:sz w:val="14"/>
                      <w:szCs w:val="14"/>
                    </w:rPr>
                    <w:t xml:space="preserve"> kg (pp)</w:t>
                  </w:r>
                </w:p>
              </w:tc>
              <w:tc>
                <w:tcPr>
                  <w:tcW w:w="1308"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95% CI (kg)</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SN-24h</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64.44 (39.18)</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0.5375 (39.65)</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67.95</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2.45 / 2.62</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1,006 (3.51)</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479 to 1,597</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71.93 (47.85)</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(47.71)</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72.86</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1.47 / 1.63</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268 (0.93)</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−252 to 808</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Oracle</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67.20 (40.70)</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0.5438 (40.74)</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70.46</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2.13 / 2.31</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931 (3.25)</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395 to 1,449</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cap 10</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66.11 (44.60)</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0.5540 (44.54)</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68.75</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1.80 / 2.05</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756 (2.64)</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336 to 1,191</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cap 7</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56.79 (38.46)</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0.5375 (37.97)</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58.98</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2.20 / 2.33</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627 (2.19)</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367 to 861</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seed 1</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71.39 (47.76)</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(48.07)</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72.80</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1.50 / 1.69</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402 (1.41)</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−100 to 922</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seed 2</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70.92 (47.87)</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(48.06)</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71.96</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1.57 / 1.74</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298 (1.04)</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−148 to 741</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seed 3</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71.95 (48.00)</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(47.76)</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72.82</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1.52 / 1.68</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249 (0.87)</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−278 to 795</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LSTM, seed 4</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71.37 (47.51)</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0.5687 (47.94)</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72.56</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1.54 / 1.71</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341 (1.19)</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−118 to 814</w:t>
                  </w:r>
                </w:p>
              </w:tc>
            </w:tr>
            <w:tr w:rsidR="00354F08" w14:paraId="4AEF9170" w14:textId="77777777">
              <w:trPr>
                <w:cantSplit/>
              </w:trPr>
              <w:tc>
                <w:tcPr>
                  <w:tcW w:w="1158" w:type="dxa"/>
                  <w:vAlign w:val="center"/>
                  <w:noWrap/>
                </w:tcPr>
                <w:p w14:paraId="214E8E6A" w14:textId="77777777" w:rsidR="00354F08" w:rsidRDefault="00000000">
                  <w:pPr>
                    <w:keepNext/>
                    <w:spacing w:line="240" w:lineRule="auto"/>
                    <w:ind w:firstLine="0"/>
                    <w:rPr>
                      <w:sz w:val="13"/>
                      <w:szCs w:val="13"/>
                    </w:rPr>
                  </w:pPr>
                  <w:r>
                    <w:rPr>
                      <w:sz w:val="14"/>
                      <w:szCs w:val="14"/>
                    </w:rPr>
                    <w:t xml:space="preserve">Azure</w:t>
                  </w:r>
                </w:p>
              </w:tc>
              <w:tc>
                <w:tcPr>
                  <w:tcW w:w="1230"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46.14 (43.56)</w:t>
                  </w:r>
                </w:p>
              </w:tc>
              <w:tc>
                <w:tcPr>
                  <w:tcW w:w="130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0.5438 (43.04)</w:t>
                  </w:r>
                </w:p>
              </w:tc>
              <w:tc>
                <w:tcPr>
                  <w:tcW w:w="654"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44.25</w:t>
                  </w:r>
                </w:p>
              </w:tc>
              <w:tc>
                <w:tcPr>
                  <w:tcW w:w="108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1.59 / 1.73</w:t>
                  </w:r>
                </w:p>
              </w:tc>
              <w:tc>
                <w:tcPr>
                  <w:tcW w:w="1302"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−4,033 (−1.89)</w:t>
                  </w:r>
                </w:p>
              </w:tc>
              <w:tc>
                <w:tcPr>
                  <w:tcW w:w="130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−6,939 to −820</w:t>
                  </w:r>
                </w:p>
              </w:tc>
            </w:tr>
          </w:tbl>
          <w:p>
            <w:pPr>
              <w:spacing w:before="0" w:after="0" w:line="20" w:lineRule="exact"/>
              <w:rPr>
                <w:sz w:val="2"/>
                <w:szCs w:val="2"/>
              </w:rPr>
            </w:pPr>
          </w:p>
        </w:tc>
      </w:tr>
    </w:tbl>
    <w:p w14:paraId="6C259929" w14:textId="77777777" w:rsidR="00CA0C2E" w:rsidRDefault="00000000" w:rsidP="00724B75">
      <w:pPr>
        <w:overflowPunct w:val="0"/>
      </w:pPr>
      <w:r>
        <w:t xml:space="preserve">결합 설계의 같은 지연 짝을 세 예측기와 조인 상한, Azure에서도 찾았다(표 6). 24시간 전 값과 완전예지에서는 같은 지연의 고정 </w:t>
      </w:r>
      <w:r>
        <w:rPr>
          <w:rFonts w:ascii="Cambria Math" w:hAnsi="Cambria Math" w:cs="Cambria Math"/>
          <w:i/>
        </w:rPr>
        <w:t xml:space="preserve">α</w:t>
      </w:r>
      <w:r>
        <w:t xml:space="preserve">가 무릎점보다 더 줄인다. 24시간 전 값에서는 무릎점이 짝(</w:t>
      </w:r>
      <w:r>
        <w:rPr>
          <w:rFonts w:ascii="Cambria Math" w:hAnsi="Cambria Math" w:cs="Cambria Math"/>
          <w:i/>
        </w:rPr>
        <w:t xml:space="preserve">α</w:t>
      </w:r>
      <w:r>
        <w:t xml:space="preserve">=0.5375)보다 1,006 kg, 기준 배출의 3.51%포인트를 더 배출하고(95% 신뢰구간 479~1,597 kg 더), 완전예지에서는 짝(</w:t>
      </w:r>
      <w:r>
        <w:rPr>
          <w:rFonts w:ascii="Cambria Math" w:hAnsi="Cambria Math" w:cs="Cambria Math"/>
          <w:i/>
        </w:rPr>
        <w:t xml:space="preserve">α</w:t>
      </w:r>
      <w:r>
        <w:t xml:space="preserve">=0.5438)보다 931 kg(3.25%포인트)을 더 배출한다(395~1,449 kg 더). 따라서 무릎점이 같은 지연의 고정 </w:t>
      </w:r>
      <w:r>
        <w:rPr>
          <w:rFonts w:ascii="Cambria Math" w:hAnsi="Cambria Math" w:cs="Cambria Math"/>
          <w:i/>
        </w:rPr>
        <w:t xml:space="preserve">α</w:t>
      </w:r>
      <w:r>
        <w:t xml:space="preserve">와 구별되지 않는다는 결과는 대표 상한 17의 LSTM 예측 아래에서만 선다. 상한을 조여도 같은 모양이다. LSTM에서 상한을 10과 7로 줄이면 상한 17에서 구별되지 않던 차이가 신뢰구간 0 위로 올라와 무릎점이 짝보다 2.64%포인트와 2.19%포인트 더 배출한다. 상한 17·LSTM에서 무릎점이 같은 지연의 고정 </w:t>
      </w:r>
      <w:r>
        <w:rPr>
          <w:rFonts w:ascii="Cambria Math" w:hAnsi="Cambria Math" w:cs="Cambria Math"/>
          <w:i/>
        </w:rPr>
        <w:t xml:space="preserve">α</w:t>
      </w:r>
      <w:r>
        <w:t xml:space="preserve">와 구별되지 않는다는 결과는 워크로드를 다시 뽑은 네 벌에서도 같다(0.87~1.41%포인트, 신뢰구간 모두 0 포함). 평균 미룸은 열 조건 모두에서 무릎점이 짧다(표 6). Azure 워크로드에서는 방향이 반대다. 무릎점은 같은 지연의 짝(</w:t>
      </w:r>
      <w:r>
        <w:rPr>
          <w:rFonts w:ascii="Cambria Math" w:hAnsi="Cambria Math" w:cs="Cambria Math"/>
          <w:i/>
        </w:rPr>
        <w:t xml:space="preserve">α</w:t>
      </w:r>
      <w:r>
        <w:t xml:space="preserve">=0.5438)보다 4,033 kg, Azure 기준 배출의 1.89%포인트를 덜 배출하고(95% 신뢰구간 820~6,939 kg 덜). 지연이 조금 더 큰 이웃 </w:t>
      </w:r>
      <w:r>
        <w:rPr>
          <w:rFonts w:ascii="Cambria Math" w:hAnsi="Cambria Math" w:cs="Cambria Math"/>
          <w:i/>
        </w:rPr>
        <w:t xml:space="preserve">α</w:t>
      </w:r>
      <w:r>
        <w:t xml:space="preserve">=0.55(44.67 ms, 45.43%)와 견주어도 결론이 같다. 무릎점이 고정 </w:t>
      </w:r>
      <w:r>
        <w:rPr>
          <w:rFonts w:ascii="Cambria Math" w:hAnsi="Cambria Math" w:cs="Cambria Math"/>
          <w:i/>
        </w:rPr>
        <w:t xml:space="preserve">α</w:t>
      </w:r>
      <w:r>
        <w:t xml:space="preserve">보다 나은지도 워크로드가 정한다. 무릎점이 고르는 자리가 예측 곡선의 모양에 따라 움직인다는 아래의 결과와 같은 방향이다.</w:t>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 하나를 예측기와 무관하게 쓰면 어떻게 되는지도 보았다. LSTM에서 찾은 짝 </w:t>
      </w:r>
      <w:r>
        <w:rPr>
          <w:rFonts w:ascii="Cambria Math" w:hAnsi="Cambria Math" w:cs="Cambria Math"/>
          <w:i/>
        </w:rPr>
        <w:t xml:space="preserve">α</w:t>
      </w:r>
      <w:r>
        <w:t xml:space="preserve">=0.5687을 다른 두 예측기에 그대로 주면 24시간 전 값에서 72.58%(46.4 ms), 완전예지에서 73.97%(46.0 ms)를 낸다. 고정 </w:t>
      </w:r>
      <w:r>
        <w:rPr>
          <w:rFonts w:ascii="Cambria Math" w:hAnsi="Cambria Math" w:cs="Cambria Math"/>
          <w:i/>
        </w:rPr>
        <w:t xml:space="preserve">α</w:t>
      </w:r>
      <w:r>
        <w:t xml:space="preserve">는 예측기를 바꿔도 지연 46~48 ms, 절감 72.6~74.0%에서 안정하다.</w:t>
      </w:r>
    </w:p>
    <w:p w14:paraId="6C259929" w14:textId="77777777" w:rsidR="00CA0C2E" w:rsidRDefault="00000000" w:rsidP="00724B75">
      <w:pPr>
        <w:overflowPunct w:val="0"/>
      </w:pPr>
      <w:r>
        <w:t xml:space="preserve">평가 구간의 첫 주(1월 8~14일)만 보고 무릎점과 같은 지연이 나오도록 고른 고정 </w:t>
      </w:r>
      <w:r>
        <w:rPr>
          <w:rFonts w:ascii="Cambria Math" w:hAnsi="Cambria Math" w:cs="Cambria Math"/>
          <w:i/>
        </w:rPr>
        <w:t xml:space="preserve">α</w:t>
      </w:r>
      <w:r>
        <w:t xml:space="preserve">=0.5625도 연간 71.92%(46.27 ms)로, 무릎점과 절감이 같고 지연은 1.6 ms 짧다. 같은 지연의 고정 </w:t>
      </w:r>
      <w:r>
        <w:rPr>
          <w:rFonts w:ascii="Cambria Math" w:hAnsi="Cambria Math" w:cs="Cambria Math"/>
          <w:i/>
        </w:rPr>
        <w:t xml:space="preserve">α</w:t>
      </w:r>
      <w:r>
        <w:t xml:space="preserve">는 1년을 다 보아야만 찾을 수 있는 값이 아니다. 다만 첫 주의 예측 입력에는 준비 구간의 되풀이 자료가 섞여 있다. 합성 워크로드에서 무릎점이 같은 지연의 고정 </w:t>
      </w:r>
      <w:r>
        <w:rPr>
          <w:rFonts w:ascii="Cambria Math" w:hAnsi="Cambria Math" w:cs="Cambria Math"/>
          <w:i/>
        </w:rPr>
        <w:t xml:space="preserve">α</w:t>
      </w:r>
      <w:r>
        <w:t xml:space="preserve">보다 낫지 않은 까닭의 하나는 식 (8)에 있는 것으로 보인다. 탄소 항을 슬롯마다 다른 분모로 나누므로 같은 </w:t>
      </w:r>
      <w:r>
        <w:rPr>
          <w:rFonts w:ascii="Cambria Math" w:hAnsi="Cambria Math" w:cs="Cambria Math"/>
          <w:i/>
        </w:rPr>
        <w:t xml:space="preserve">α</w:t>
      </w:r>
      <w:r>
        <w:t xml:space="preserve">라도 슬롯마다 kg과 ms의 교환비가 다르고, 슬롯별 무릎점은 여기에 슬롯마다 다른 </w:t>
      </w:r>
      <w:r>
        <w:rPr>
          <w:rFonts w:ascii="Cambria Math" w:hAnsi="Cambria Math" w:cs="Cambria Math"/>
          <w:i/>
        </w:rPr>
        <w:t xml:space="preserve">α</w:t>
      </w:r>
      <w:r>
        <w:t xml:space="preserve">까지 더해 교환비가 서로 다른 점들을 모은다. 같은 이유로 고정 </w:t>
      </w:r>
      <w:r>
        <w:rPr>
          <w:rFonts w:ascii="Cambria Math" w:hAnsi="Cambria Math" w:cs="Cambria Math"/>
          <w:i/>
        </w:rPr>
        <w:t xml:space="preserve">α</w:t>
      </w:r>
      <w:r>
        <w:t xml:space="preserve"> 열한 점을 이은 곡선도 연간 파레토 전선은 아니다.</w:t>
      </w:r>
    </w:p>
    <w:p w14:paraId="6C259929" w14:textId="77777777" w:rsidR="00CA0C2E" w:rsidRDefault="00000000" w:rsidP="00724B75">
      <w:pPr>
        <w:overflowPunct w:val="0"/>
      </w:pPr>
      <w:r>
        <w:rPr>
          <w:rFonts w:ascii="Cambria Math" w:hAnsi="Cambria Math" w:cs="Cambria Math"/>
          <w:i/>
        </w:rPr>
        <w:t xml:space="preserve">α</w:t>
      </w:r>
      <w:r>
        <w:t xml:space="preserve">는 슬롯마다 하나를 골라 그 슬롯의 모든 리전과 작업에 같이 쓴다. 슬롯이 고른 </w:t>
      </w:r>
      <w:r>
        <w:rPr>
          <w:rFonts w:ascii="Cambria Math" w:hAnsi="Cambria Math" w:cs="Cambria Math"/>
          <w:i/>
        </w:rPr>
        <w:t xml:space="preserve">α</w:t>
      </w:r>
      <w:r>
        <w:t xml:space="preserve">는 평균 0.556이고, 채점 구간 8,592 슬롯 가운데 0.6이 48.3%, 0.5가 40.7%, 0.7이 6.3%로 세 값이 95.3%를 차지한다.</w:t>
      </w:r>
    </w:p>
    <w:p w14:paraId="6C259929" w14:textId="77777777" w:rsidR="00CA0C2E" w:rsidRDefault="00000000" w:rsidP="00724B75">
      <w:pPr>
        <w:overflowPunct w:val="0"/>
      </w:pPr>
      <w:r>
        <w:t xml:space="preserve">이 분포는 예측 곡선의 모양에 따라 움직인다. 완전예지에서는 0.5를 고른 슬롯이 늘고, 아시아의 낮인 UTC 3~10시에 평균 </w:t>
      </w:r>
      <w:r>
        <w:rPr>
          <w:rFonts w:ascii="Cambria Math" w:hAnsi="Cambria Math" w:cs="Cambria Math"/>
          <w:i/>
        </w:rPr>
        <w:t xml:space="preserve">α</w:t>
      </w:r>
      <w:r>
        <w:t xml:space="preserve">가 0.53에서 0.47~0.52로 가장 많이 내려간다. 완전예지는 골이 뾰족해 탄소 축의 정규화가 달라지고, 무릎점이 지연 쪽으로 반 칸 물러난다.</w:t>
      </w:r>
    </w:p>
    <w:p w14:paraId="6C259929" w14:textId="77777777" w:rsidR="00CA0C2E" w:rsidRDefault="00000000" w:rsidP="00724B75">
      <w:pPr>
        <w:overflowPunct w:val="0"/>
      </w:pPr>
      <w:r>
        <w:t xml:space="preserve">4.2절에서 무릎점의 순서가 뒤집힌 까닭이 이것이다. 완전예지 무릎점(67.20%)이 LSTM 무릎점(71.93%)보다 4.72%포인트 낮은 차이를 가르기 위해, 한 실행이 슬롯마다 고른 </w:t>
      </w:r>
      <w:r>
        <w:rPr>
          <w:rFonts w:ascii="Cambria Math" w:hAnsi="Cambria Math" w:cs="Cambria Math"/>
          <w:i/>
        </w:rPr>
        <w:t xml:space="preserve">α</w:t>
      </w:r>
      <w:r>
        <w:t xml:space="preserve">를 다른 예측기의 실행에 그대로 주었다. LSTM 예측에 완전예지의 </w:t>
      </w:r>
      <w:r>
        <w:rPr>
          <w:rFonts w:ascii="Cambria Math" w:hAnsi="Cambria Math" w:cs="Cambria Math"/>
          <w:i/>
        </w:rPr>
        <w:t xml:space="preserve">α</w:t>
      </w:r>
      <w:r>
        <w:t xml:space="preserve"> 경로를 주면 69.23%(43.8 ms), 완전예지 예측에 LSTM의 </w:t>
      </w:r>
      <w:r>
        <w:rPr>
          <w:rFonts w:ascii="Cambria Math" w:hAnsi="Cambria Math" w:cs="Cambria Math"/>
          <w:i/>
        </w:rPr>
        <w:t xml:space="preserve">α</w:t>
      </w:r>
      <w:r>
        <w:t xml:space="preserve"> 경로를 주면 71.33%(45.2 ms)다. 두 순서를 평균하면 차이의 약 72%가 </w:t>
      </w:r>
      <w:r>
        <w:rPr>
          <w:rFonts w:ascii="Cambria Math" w:hAnsi="Cambria Math" w:cs="Cambria Math"/>
          <w:i/>
        </w:rPr>
        <w:t xml:space="preserve">α</w:t>
      </w:r>
      <w:r>
        <w:t xml:space="preserve"> 경로에서, 약 28%가 예측에서 온다. 상한을 없앤 실행에서도 완전예지 무릎점은 73.39%에서 69.25%로 내려가므로, 이 차이는 용량이 아니라 무릎점이 고르는 자리에서 온다.</w:t>
      </w:r>
    </w:p>
    <w:p w14:paraId="6C259929" w14:textId="77777777" w:rsidR="00CA0C2E" w:rsidRDefault="00000000" w:rsidP="00724B75">
      <w:pPr>
        <w:overflowPunct w:val="0"/>
      </w:pPr>
      <w:r>
        <w:t xml:space="preserve">몰림 자체는 공유 제약에서도 남는다. 완전예지 예측에 LSTM의 </w:t>
      </w:r>
      <w:r>
        <w:rPr>
          <w:rFonts w:ascii="Cambria Math" w:hAnsi="Cambria Math" w:cs="Cambria Math"/>
          <w:i/>
        </w:rPr>
        <w:t xml:space="preserve">α</w:t>
      </w:r>
      <w:r>
        <w:t xml:space="preserve"> 경로를 준 실행은 탄소 최저 시각의 동시 실행이 평균 6.67건으로 LSTM 실행의 4.68건보다 많고, 그 시각에 상한에 닿은 리전-일도 23.92%로 11.31%의 두 배다. 그런데 절감은 71.33%로 LSTM과 0.59%포인트밖에 차이 나지 않고 위반은 0이다. 몰린 작업은 골을 상한까지 채우는 데서 멈추고 나머지는 다음으로 깨끗한 자리로 간다. 공유 제약은 몰림을 지우지 않고 해롭지 않게 만든다.</w:t>
      </w:r>
    </w:p>
    <w:p w14:paraId="6C259929" w14:textId="77777777" w:rsidR="00CA0C2E" w:rsidRDefault="00000000" w:rsidP="00724B75">
      <w:pPr>
        <w:overflowPunct w:val="0"/>
      </w:pPr>
      <w:r>
        <w:t xml:space="preserve">온라인 구조가 얼마를 내주는지는 한 주를 한 번에 푼 하한과 비교해 잰다. 캘리포니아의 피크가 든 주(day 184~190)에 제출된 작업 2,800건을 같은 상한 17로 두고, 탄소만 보는 </w:t>
      </w:r>
      <w:r>
        <w:rPr>
          <w:rFonts w:ascii="Cambria Math" w:hAnsi="Cambria Math" w:cs="Cambria Math"/>
          <w:i/>
        </w:rPr>
        <w:t xml:space="preserve">α</w:t>
      </w:r>
      <w:r>
        <w:t xml:space="preserve">=1과 완전예지 예측 아래에서 각 작업의 시작 후보를 마감까지 전부 열어 한 문제로 풀었다. 이때 실행 구간이 슬롯을 통째로 덮을 때만 그 슬롯의 자리로 세어 용량을 느슨하게 두었으므로, 이 문제의 해는 어떤 배정도 넘을 수 없는 하한이다. 하한은 그 주 기준 배출 558.1 kg의 98.37%를 줄이고, 같은 작업과 조건에서 CAST는 98.12%를 줄여 격차는 0.26%포인트(1.44 kg)다. 하한이 느슨하고 그 주 이전 작업의 점유도 넣지 않았으므로, 24시간 지평과 슬롯마다 다시 푸는 온라인 구조의 대가는 이 주에서 많아야 0.26%포인트다. 남는 배출로 보면 하한 9.08 kg에 CAST 10.51 kg으로, CAST가 하한보다 16% 더 배출한다. 이 격차는 지연을 보지 않는 </w:t>
      </w:r>
      <w:r>
        <w:rPr>
          <w:rFonts w:ascii="Cambria Math" w:hAnsi="Cambria Math" w:cs="Cambria Math"/>
          <w:i/>
        </w:rPr>
        <w:t xml:space="preserve">α</w:t>
      </w:r>
      <w:r>
        <w:t xml:space="preserve">=1의 한 주에서 잰 것이며, 탄소와 지연을 함께 보는 조건의 격차는 재지 않았다.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4.6 상한이 걸리는 자리</w:t>
      </w:r>
    </w:p>
    <w:p w14:paraId="6C259929" w14:textId="77777777" w:rsidR="00CA0C2E" w:rsidRDefault="00000000" w:rsidP="00724B75">
      <w:pPr>
        <w:overflowPunct w:val="0"/>
      </w:pPr>
      <w:r>
        <w:t xml:space="preserve">평균 배출계수로 셀 때 상한이 어느 리전에서 걸리는지는 용량 무시 실행에서 상한을 넘긴 시간을 리전별로 나누어 보면 드러난다. 상한이 모든 리전에 같으면 작업이 모이는 리전에서 넘치는 것은 거의 정해진 일이고, 실제로 상한을 넘긴 시간의 55.6%가 캘리포니아, 37.7%가 프랑스, 6.7%가 일본에서 나며 나머지 리전은 거의 넘기지 않는다(인도 0.02시간). 캘리포니아와 프랑스 두 리전이 93.3%다. 리전마다 상한을 달리 두어도 이 두 리전이 앞에 서는지는 4.7절에서 본다.</w:t>
      </w:r>
    </w:p>
    <w:p w14:paraId="6C259929" w14:textId="77777777" w:rsidR="00CA0C2E" w:rsidRDefault="00000000" w:rsidP="00724B75">
      <w:pPr>
        <w:overflowPunct w:val="0"/>
      </w:pPr>
      <w:r>
        <w:t xml:space="preserve">이 자리를 시간 이동의 절감이 큰 자리와 견주어 본다(그림 9(a)). 홈을 고정하고 시각만 옮긴 시간만의 절감 5,377 kg을 출발 리전별로 나누면 인도 21.5%, 일본 21.2%, 캘리포니아 19.4%, 독일 18.5%, 텍사스 12.3%다. 이 다섯은 하루 안의 절대 변동, 곧 날마다 최댓값과 최솟값의 차를 평균한 값이 148.1~197.4 gCO₂/kWh로 가장 큰 다섯 리전이고, 시간 이동 절감의 92.8%를 낸다. 작업당 1kW로 절대 배출량을 세는 회계의 정의에서 따라 나오는 비례다. 프랑스는 날마다 (최댓값−최솟값)/일평균을 1년 평균한 상대 변동이 0.97로 캘리포니아(1.06) 다음으로 크지만, 연평균이 13.6 gCO₂/kWh로 낮아 절대 변동이 11.8로 가장 작고 시간 이동 절감의 0.3%만 낸다.</w:t>
      </w:r>
    </w:p>
    <w:p w14:paraId="6C259929" w14:textId="77777777" w:rsidR="00CA0C2E" w:rsidRDefault="00000000" w:rsidP="00724B75">
      <w:pPr>
        <w:overflowPunct w:val="0"/>
      </w:pPr>
      <w:r>
        <w:t xml:space="preserve">두 목록에 함께 드는 리전은 캘리포니아와 일본이다. 캘리포니아는 CAST에서 실행된 몫의 27.3%를 받는 목적지이면서 시간 이동 절감의 19.4%를 내는 출발지이고, 용량을 두지 않으면 초과 시간의 55.6%가 나는 리전이다. 일본은 시간 이동 절감의 21.2%와 초과 시간의 6.7%를 낸다. 균일 상한에서 상한이 공간 이동이 모이는 곳에서 걸리는 것은 상한의 정의에서, 시간 이동의 절감이 절대 변동이 큰 곳에서 나는 것은 kg 회계에서 거의 따라 나온다. 이 절의 측정이 보태는 것은 두 목록이 캘리포니아와 일본에서 겹치고 인도, 독일, 텍사스에서는 상한이 거의 걸리지 않는다는 것, 그리고 상한 배치를 바꿔도 이 두 리전이 앞에 선다는 것(4.7절)이다.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465788"/>
                  <wp:docPr id="9" name="Picture 9"/>
                  <wp:cNvGraphicFramePr>
                    <a:graphicFrameLocks noChangeAspect="1"/>
                  </wp:cNvGraphicFramePr>
                  <a:graphic>
                    <a:graphicData uri="http://schemas.openxmlformats.org/drawingml/2006/picture">
                      <pic:pic>
                        <pic:nvPicPr>
                          <pic:cNvPr id="0" name="v2_where_ab.png"/>
                          <pic:cNvPicPr/>
                        </pic:nvPicPr>
                        <pic:blipFill>
                          <a:blip r:embed="rId28"/>
                          <a:stretch>
                            <a:fillRect/>
                          </a:stretch>
                        </pic:blipFill>
                        <pic:spPr>
                          <a:xfrm>
                            <a:off x="0" y="0"/>
                            <a:ext cx="2484120" cy="3465788"/>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9 상한이 걸리는 자리와 시간 이동의 절감이 큰 자리. (a) 여덟 리전의 하루 절대 변동(가로, 채점 구간의 일별 최대−최소 평균)과 시간 이동 절감 몫(세로, 시간만의 출발 리전별 감소량)이며, 원 넓이는 용량 무시(무릎점)에서 상한 17을 넘긴 시간의 몫이고 작은 ○는 넘긴 시간이 거의 없는 리전이다. (b) 같은 실행에서 상한을 넘긴 시각의 현지 시간(일광절약시간 반영) 분포로, 리전별 합을 100%로 두었고 채운 막대가 캘리포니아, 빈 막대가 프랑스이며 0.5% 미만 막대는 생략했다.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9 Where capacity binds and where temporal shifting pays. (a) Daily absolute swing (x; mean daily max−min over the scored window) against share of temporal-shift savings (y; temporal-only reduction by origin) for the eight regions; circle area is the share of hours over the ceiling of 17 under capacity ignored (knee </w:t>
            </w:r>
            <w:r>
              <w:rPr>
                <w:rFonts w:ascii="Cambria Math" w:hAnsi="Cambria Math" w:cs="Cambria Math"/>
                <w:sz w:val="15"/>
                <w:szCs w:val="15"/>
                <w:i/>
              </w:rPr>
              <w:t xml:space="preserve">α</w:t>
            </w:r>
            <w:r>
              <w:rPr>
                <w:sz w:val="15"/>
                <w:szCs w:val="15"/>
              </w:rPr>
              <w:t xml:space="preserve">), and small circles mark regions that barely exceed it. (b) Local-hour distribution of those hours (daylight saving applied), normalised per region; California filled, France hollow, with bars below 0.5% omitted.</w:t>
            </w:r>
          </w:p>
          <w:p>
            <w:pPr>
              <w:spacing w:before="0" w:after="0" w:line="20" w:lineRule="exact"/>
              <w:rPr>
                <w:sz w:val="2"/>
                <w:szCs w:val="2"/>
              </w:rPr>
            </w:pPr>
          </w:p>
        </w:tc>
      </w:tr>
    </w:tbl>
    <w:p w14:paraId="6C259929" w14:textId="77777777" w:rsidR="00CA0C2E" w:rsidRDefault="00000000" w:rsidP="00724B75">
      <w:pPr>
        <w:overflowPunct w:val="0"/>
      </w:pPr>
      <w:r>
        <w:t xml:space="preserve">두 리전은 넘치는 시각도 다르다(그림 9(b)). 캘리포니아는 상한을 넘긴 시간이 모두 일광절약시간을 반영한 현지 8시에서 17시 사이에 있고, 그 74.2%가 9시부터 13시 전까지 네 시간에 몰린다. 태양광이 만드는 한낮의 골로 작업이 함께 모인 결과다. 프랑스는 반대로 현지 밤에 넘친다. 가장 큰 시간대가 2시로 14.3%이고, 0시부터 5시 전까지가 57.3%다. 프랑스의 하루 최저는 수요가 낮은 밤에 오고, 독일·인도·뉴욕에서 온 작업이 그 시각으로 모인다.</w:t>
      </w:r>
    </w:p>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4.7 결론이 성립하는 범위</w:t>
      </w:r>
    </w:p>
    <w:p w14:paraId="6C259929" w14:textId="77777777" w:rsidR="00CA0C2E" w:rsidRDefault="00000000" w:rsidP="00724B75">
      <w:pPr>
        <w:overflowPunct w:val="0"/>
      </w:pPr>
      <w:r>
        <w:t xml:space="preserve">상한을 바꾸면 결과가 상한값에 얼마나 매였는지 드러난다. 상한을 모든 리전에 같게 기준 피크 13의 0.5배(7)부터 3배(39)까지 일곱 단계로 바꾸어 CAST를 돌렸다. 예약 </w:t>
      </w:r>
      <w:r>
        <w:rPr>
          <w:rFonts w:ascii="Cambria Math" w:hAnsi="Cambria Math" w:cs="Cambria Math"/>
          <w:i/>
        </w:rPr>
        <w:t xml:space="preserve">ρ</w:t>
      </w:r>
      <w:r>
        <w:t xml:space="preserve">는 미룰 수 없는 작업이 준비 구간에서 필요로 한 자리이므로 상한과 무관하게 모든 단계에서 3으로 고정했다. 일곱 단계 모두 위반과 초과 시간이 0이다. 기준 피크의 절반인 상한 7에서는 홈 리전 즉시 실행조차 713번 상한을 넘기지만, CAST는 무릎점에서 56.79%를 줄이며 한 번도 넘기지 않는다.</w:t>
      </w:r>
    </w:p>
    <w:p w14:paraId="6C259929" w14:textId="77777777" w:rsidR="00CA0C2E" w:rsidRDefault="00000000" w:rsidP="00724B75">
      <w:pPr>
        <w:overflowPunct w:val="0"/>
      </w:pPr>
      <w:r>
        <w:t xml:space="preserve">절감은 상한을 늘릴수록 오르다가 기준 피크의 2배 근처에서 멈춘다. 무릎점 절감은 상한 7, 10, 13, 17, 20, 26, 39에서 56.79%, 66.11%, 70.16%, 71.93%, 72.72%, 73.21%, 73.42%이고, 3배에서는 73.42%로 용량 무시(73.39%)를 0.03%포인트 넘는데, 무릎점이 상한에 따라 </w:t>
      </w:r>
      <w:r>
        <w:rPr>
          <w:rFonts w:ascii="Cambria Math" w:hAnsi="Cambria Math" w:cs="Cambria Math"/>
          <w:i/>
        </w:rPr>
        <w:t xml:space="preserve">α</w:t>
      </w:r>
      <w:r>
        <w:t xml:space="preserve">를 다시 고르기 때문이며 용량 무시는 고정 </w:t>
      </w:r>
      <w:r>
        <w:rPr>
          <w:rFonts w:ascii="Cambria Math" w:hAnsi="Cambria Math" w:cs="Cambria Math"/>
          <w:i/>
        </w:rPr>
        <w:t xml:space="preserve">α</w:t>
      </w:r>
      <w:r>
        <w:t xml:space="preserve">에서만 상한이다. 용량을 지키는 비용, 곧 용량 무시와의 차는 대표 상한 17에서 1.47%포인트, 기준 피크와 같은 13에서 3.24%포인트, 절반인 7에서 16.61%포인트이고, 2배인 26에서는 0.19%포인트로 거의 사라진다. </w:t>
      </w:r>
      <w:r>
        <w:rPr>
          <w:rFonts w:ascii="Cambria Math" w:hAnsi="Cambria Math" w:cs="Cambria Math"/>
          <w:i/>
        </w:rPr>
        <w:t xml:space="preserve">α</w:t>
      </w:r>
      <w:r>
        <w:t xml:space="preserve">=1에서도 상한 7, 10, 13에서 76.30%, 89.71%, 94.18%, 20에서 95.80%, 39에서 95.96%로 같은 꼴이다.</w:t>
      </w:r>
    </w:p>
    <w:p w14:paraId="6C259929" w14:textId="77777777" w:rsidR="00CA0C2E" w:rsidRDefault="00000000" w:rsidP="00724B75">
      <w:pPr>
        <w:overflowPunct w:val="0"/>
      </w:pPr>
      <w:r>
        <w:t xml:space="preserve">상한이 조여도 무릎점이 고르는 </w:t>
      </w:r>
      <w:r>
        <w:rPr>
          <w:rFonts w:ascii="Cambria Math" w:hAnsi="Cambria Math" w:cs="Cambria Math"/>
          <w:i/>
        </w:rPr>
        <w:t xml:space="preserve">α</w:t>
      </w:r>
      <w:r>
        <w:t xml:space="preserve">는 거의 움직이지 않는다. 슬롯이 고른 </w:t>
      </w:r>
      <w:r>
        <w:rPr>
          <w:rFonts w:ascii="Cambria Math" w:hAnsi="Cambria Math" w:cs="Cambria Math"/>
          <w:i/>
        </w:rPr>
        <w:t xml:space="preserve">α</w:t>
      </w:r>
      <w:r>
        <w:t xml:space="preserve">의 평균은 상한 7에서 0.530, 17에서 0.556, 39에서 0.554다. 상한이 조이면 무릎점이 지연 쪽으로 물러서는 대신 갈 자리가 없는 작업이 홈에 남아, 홈 리전에서 도는 작업이 41%에서 50%로 는다. 리전을 도착 때 고정하는 분리형은 상한을 풀어도 무릎점 절감이 상한 7~26에서 48.44~49.71%에 머문다. 분리형의 무릎점은 </w:t>
      </w:r>
      <w:r>
        <w:rPr>
          <w:rFonts w:ascii="Cambria Math" w:hAnsi="Cambria Math" w:cs="Cambria Math"/>
          <w:i/>
        </w:rPr>
        <w:t xml:space="preserve">α</w:t>
      </w:r>
      <w:r>
        <w:t xml:space="preserve">를 0.44 안팎으로 두어 작업을 홈에 남기므로, 상한이 결과를 정하지 않는다.</w:t>
      </w:r>
    </w:p>
    <w:p w14:paraId="6C259929" w14:textId="77777777" w:rsidR="00CA0C2E" w:rsidRDefault="00000000" w:rsidP="00724B75">
      <w:pPr>
        <w:overflowPunct w:val="0"/>
      </w:pPr>
      <w:r>
        <w:t xml:space="preserve">예약이 없어도 대표 상한 17에서는 위반이 나지 않는다. 예약 </w:t>
      </w:r>
      <w:r>
        <w:rPr>
          <w:rFonts w:ascii="Cambria Math" w:hAnsi="Cambria Math" w:cs="Cambria Math"/>
          <w:i/>
        </w:rPr>
        <w:t xml:space="preserve">ρ</w:t>
      </w:r>
      <w:r>
        <w:t xml:space="preserve">를 0, 2, 3, 4, 6으로 바꾸면 절감은 72.06%, 72.16%, 71.93%, 72.00%, 71.53%로 </w:t>
      </w:r>
      <w:r>
        <w:rPr>
          <w:rFonts w:ascii="Cambria Math" w:hAnsi="Cambria Math" w:cs="Cambria Math"/>
          <w:i/>
        </w:rPr>
        <w:t xml:space="preserve">ρ</w:t>
      </w:r>
      <w:r>
        <w:t xml:space="preserve">=3과 0.40%포인트 안에서 오르내리고, 위반은 모두 0이다. 매 슬롯 </w:t>
      </w:r>
      <w:r>
        <w:rPr>
          <w:rFonts w:ascii="Cambria Math" w:hAnsi="Cambria Math" w:cs="Cambria Math"/>
          <w:i/>
        </w:rPr>
        <w:t xml:space="preserve">i</w:t>
      </w:r>
      <w:r>
        <w:t xml:space="preserve">=0만 확정하므로 아직 확정하지 않은 미래 슬롯의 계획은 언제든 비켜 줄 수 있고, 이미 시작해 돌고 있는 작업만으로 슬롯이 찬 때가 없었기 때문이다. 예약이 바꾸는 것은 미룰 수 있는 작업 가운데 마감까지 남은 여유가 한 슬롯 아래로 떨어져 그 자리에서 시작해야 했던 작업의 수로, </w:t>
      </w:r>
      <w:r>
        <w:rPr>
          <w:rFonts w:ascii="Cambria Math" w:hAnsi="Cambria Math" w:cs="Cambria Math"/>
          <w:i/>
        </w:rPr>
        <w:t xml:space="preserve">ρ</w:t>
      </w:r>
      <w:r>
        <w:t xml:space="preserve">를 0에서 6으로 늘리면 4,805건에서 3,931건으로 준다. 상한을 조여도 마찬가지다. 상한 7과 10에서 예약을 0으로 두면 절감은 58.30%와 66.85%로 예약 3일 때보다 1.51%포인트와 0.74%포인트 높고, 위반은 여전히 0이다. 대신 마감 직전에 시작이 강제되는 작업이 상한 7에서 13,479건으로, 예약 3일 때(4,625건)의 세 배 가까이 된다. 어느 상한에서도 위반이 없는 것은 예약에 기대지 않으며, 예약은 절감을 조금 내주고 마감 직전으로 밀리는 작업을 줄이는 안전장치다.</w:t>
      </w:r>
    </w:p>
    <w:p w14:paraId="6C259929" w14:textId="77777777" w:rsidR="00CA0C2E" w:rsidRDefault="00000000" w:rsidP="00724B75">
      <w:pPr>
        <w:overflowPunct w:val="0"/>
      </w:pPr>
      <w:r>
        <w:t xml:space="preserve">같은 </w:t>
      </w:r>
      <w:r>
        <w:rPr>
          <w:rFonts w:ascii="Cambria Math" w:hAnsi="Cambria Math" w:cs="Cambria Math"/>
          <w:i/>
        </w:rPr>
        <w:t xml:space="preserve">α</w:t>
      </w:r>
      <w:r>
        <w:t xml:space="preserve">에서 결합과 분리형의 차는 상한을 조일수록 벌어진다. </w:t>
      </w:r>
      <w:r>
        <w:rPr>
          <w:rFonts w:ascii="Cambria Math" w:hAnsi="Cambria Math" w:cs="Cambria Math"/>
          <w:i/>
        </w:rPr>
        <w:t xml:space="preserve">α</w:t>
      </w:r>
      <w:r>
        <w:t xml:space="preserve">=1에서 CAST와 분리형의 차는 대표 상한 17에서 0.32%포인트(표 5)이고, 13에서 0.89%포인트, 10에서 1.77%포인트, 7에서 3.04%포인트다. 리전을 도착 때 고정하면 그 리전의 자리가 찼을 때 다른 리전으로 비켜 갈 수 없기 때문으로 보인다. 무릎점끼리는 두 설계가 고르는 </w:t>
      </w:r>
      <w:r>
        <w:rPr>
          <w:rFonts w:ascii="Cambria Math" w:hAnsi="Cambria Math" w:cs="Cambria Math"/>
          <w:i/>
        </w:rPr>
        <w:t xml:space="preserve">α</w:t>
      </w:r>
      <w:r>
        <w:t xml:space="preserve">가 달라 같은 </w:t>
      </w:r>
      <w:r>
        <w:rPr>
          <w:rFonts w:ascii="Cambria Math" w:hAnsi="Cambria Math" w:cs="Cambria Math"/>
          <w:i/>
        </w:rPr>
        <w:t xml:space="preserve">α</w:t>
      </w:r>
      <w:r>
        <w:t xml:space="preserve">의 비교가 되지 않으므로 여기서 견주지 않는다.</w:t>
      </w:r>
    </w:p>
    <w:p w14:paraId="6C259929" w14:textId="77777777" w:rsidR="00CA0C2E" w:rsidRDefault="00000000" w:rsidP="00724B75">
      <w:pPr>
        <w:overflowPunct w:val="0"/>
      </w:pPr>
      <w:r>
        <w:t xml:space="preserve">리전마다 상한을 달리 두어도 결론은 같다. 총합을 113~114로 거의 같게 두고 세 가지로 나누었다. 리전마다 자기 기준 피크의 1.25배를 주면 70.04%, 깨끗한 세 리전(캘리포니아·프랑스·뉴욕)을 크게 주면 73.05%, 작게 주면 63.75%이고 모두 위반이 없다. 같은 세 배치로 용량 무시의 배정을 채점하면 상한을 넘긴 시간은 자기 피크의 1.25배에서 캘리포니아 47.5%·프랑스 46.6%, '작게'에서 프랑스 57.5%·캘리포니아 40.1%, '크게'에서 캘리포니아 44.8%·프랑스 31.4%·일본 21.3%로, 어느 배치에서도 두 리전이 앞에 선다. 다만 시간만의 리전별 절감은 상한 17에서 잰 것이라, 상한 배치를 바꿀 때 그 목록이 그대로인지는 재지 않았다.</w:t>
      </w:r>
    </w:p>
    <w:p w14:paraId="6C259929" w14:textId="77777777" w:rsidR="00CA0C2E" w:rsidRDefault="00000000" w:rsidP="00724B75">
      <w:pPr>
        <w:overflowPunct w:val="0"/>
      </w:pPr>
      <w:r>
        <w:t xml:space="preserve">워크로드 추첨에 따른 변동은 합성 워크로드를 시드 넷으로 다시 뽑아 잰다. 시드마다 기준 피크가 달라 상한과 예약도 같은 규칙으로 다시 정했으므로(상한 14~17, 예약 2~3), 아래 폭에는 상한의 변동도 들어 있다. 주 실험을 포함한 다섯 벌에서 CAST 무릎점은 71.51 ± 0.43%, </w:t>
      </w:r>
      <w:r>
        <w:rPr>
          <w:rFonts w:ascii="Cambria Math" w:hAnsi="Cambria Math" w:cs="Cambria Math"/>
          <w:i/>
        </w:rPr>
        <w:t xml:space="preserve">α</w:t>
      </w:r>
      <w:r>
        <w:t xml:space="preserve">=1은 95.40 ± 0.28%, 분리형은 49.01 ± 0.28%, 공간만은 61.20 ± 0.22%, 시간만은 18.72 ± 0.05%, 용량 무시는 73.34 ± 0.27%이고(평균 ± 표준편차), 용량을 보는 모든 실행에서 위반은 0이다. 무릎점끼리의 차는 CAST와 분리형이 22.50 ± 0.66%포인트, CAST와 공간만이 10.32 ± 0.34%포인트이며 다섯 벌 모두에서 순서가 같다. 이 차의 대부분은 설계가 아니라 무릎점 규칙이 설계마다 다른 </w:t>
      </w:r>
      <w:r>
        <w:rPr>
          <w:rFonts w:ascii="Cambria Math" w:hAnsi="Cambria Math" w:cs="Cambria Math"/>
          <w:i/>
        </w:rPr>
        <w:t xml:space="preserve">α</w:t>
      </w:r>
      <w:r>
        <w:t xml:space="preserve">를 고른 결과이며, 같은 </w:t>
      </w:r>
      <w:r>
        <w:rPr>
          <w:rFonts w:ascii="Cambria Math" w:hAnsi="Cambria Math" w:cs="Cambria Math"/>
          <w:i/>
        </w:rPr>
        <w:t xml:space="preserve">α</w:t>
      </w:r>
      <w:r>
        <w:t xml:space="preserve">에서의 설계 차는 표 5에 있다.</w:t>
      </w:r>
    </w:p>
    <w:p w14:paraId="6C259929" w14:textId="77777777" w:rsidR="00CA0C2E" w:rsidRDefault="00000000" w:rsidP="00724B75">
      <w:pPr>
        <w:overflowPunct w:val="0"/>
      </w:pPr>
      <w:r>
        <w:t xml:space="preserve">예측 지평을 6, 12, 24시간으로 바꾸면 무릎점 절감은 71.63%, 71.04%, 71.93%로 0.9%포인트 안에서 움직이고 위반은 모두 0이다. 지평이 짧을수록 미룰 수 있는 범위가 좁아져 평균 미룸이 0.89, 1.25, 1.47시간으로 짧아진다.</w:t>
      </w:r>
    </w:p>
    <w:p w14:paraId="6C259929" w14:textId="77777777" w:rsidR="00CA0C2E" w:rsidRDefault="00000000" w:rsidP="00724B75">
      <w:pPr>
        <w:overflowPunct w:val="0"/>
      </w:pPr>
      <w:r>
        <w:t xml:space="preserve">네트워크 지연에 상한을 두면 결과가 크게 바뀐다. 식 (5)의 지연 상한을 모든 작업에 50, 100, 150 ms로 두면 무릎점 절감은 28.41%, 32.98%, 66.37%, </w:t>
      </w:r>
      <w:r>
        <w:rPr>
          <w:rFonts w:ascii="Cambria Math" w:hAnsi="Cambria Math" w:cs="Cambria Math"/>
          <w:i/>
        </w:rPr>
        <w:t xml:space="preserve">α</w:t>
      </w:r>
      <w:r>
        <w:t xml:space="preserve">=1 절감은 38.09%, 46.83%, 89.85%로, 상한이 없을 때(71.93%, 95.65%)보다 낮고 위반은 모두 0이다. 50 ms와 100 ms에서는 한국, 일본, 인도에서 출발한 작업이(한국·일본은 캘리포니아까지 109~134 ms, 인도는 프랑스까지 137 ms) 가장 깨끗한 캘리포니아와 프랑스에 닿지 못해 홈에 남는 작업이 84.2%와 78.2%에 이르고, 절감이 상한이 없을 때의 절반 아래로 꺾인다.</w:t>
      </w:r>
    </w:p>
    <w:p w14:paraId="6C259929" w14:textId="77777777" w:rsidR="00CA0C2E" w:rsidRDefault="00000000" w:rsidP="00724B75">
      <w:pPr>
        <w:overflowPunct w:val="0"/>
      </w:pPr>
      <w:r>
        <w:t xml:space="preserve">미룰 수 있는 작업의 비율 </w:t>
      </w:r>
      <w:r>
        <w:rPr>
          <w:rFonts w:ascii="Cambria Math" w:hAnsi="Cambria Math" w:cs="Cambria Math"/>
          <w:i/>
        </w:rPr>
        <w:t xml:space="preserve">φ</w:t>
      </w:r>
      <w:r>
        <w:t xml:space="preserve">를 20%에서 60%까지 바꾸어도 결론은 그대로다. 등급 안의 비율은 유지하고, 상한과 예약은 각 </w:t>
      </w:r>
      <w:r>
        <w:rPr>
          <w:rFonts w:ascii="Cambria Math" w:hAnsi="Cambria Math" w:cs="Cambria Math"/>
          <w:i/>
        </w:rPr>
        <w:t xml:space="preserve">φ</w:t>
      </w:r>
      <w:r>
        <w:t xml:space="preserve">의 기준 피크에서 같은 규칙으로 다시 정했다. CAST 무릎점은 </w:t>
      </w:r>
      <w:r>
        <w:rPr>
          <w:rFonts w:ascii="Cambria Math" w:hAnsi="Cambria Math" w:cs="Cambria Math"/>
          <w:i/>
        </w:rPr>
        <w:t xml:space="preserve">φ</w:t>
      </w:r>
      <w:r>
        <w:t xml:space="preserve"> 20, 30, 40, 50, 60%에서 72.30%, 72.54%, 71.93%, 71.45%, 70.01%, 분리형은 47.97~49.98%이고, 두 설계 모두 모든 </w:t>
      </w:r>
      <w:r>
        <w:rPr>
          <w:rFonts w:ascii="Cambria Math" w:hAnsi="Cambria Math" w:cs="Cambria Math"/>
          <w:i/>
        </w:rPr>
        <w:t xml:space="preserve">φ</w:t>
      </w:r>
      <w:r>
        <w:t xml:space="preserve">에서 위반이 없다. 미룰 수 있는 작업이 늘수록 용량 무시의 위반은 각 </w:t>
      </w:r>
      <w:r>
        <w:rPr>
          <w:rFonts w:ascii="Cambria Math" w:hAnsi="Cambria Math" w:cs="Cambria Math"/>
          <w:i/>
        </w:rPr>
        <w:t xml:space="preserve">φ</w:t>
      </w:r>
      <w:r>
        <w:t xml:space="preserve">의 상한으로 세어 15,233건에서 46,994건으로 세 배가 되고, 용량을 지키는 비용은 1.10~3.09%포인트로 </w:t>
      </w:r>
      <w:r>
        <w:rPr>
          <w:rFonts w:ascii="Cambria Math" w:hAnsi="Cambria Math" w:cs="Cambria Math"/>
          <w:i/>
        </w:rPr>
        <w:t xml:space="preserve">φ</w:t>
      </w:r>
      <w:r>
        <w:t xml:space="preserve">=60%에서 가장 크다. 미룰 수 있는 작업이 많을수록 같은 골로 더 몰린다.</w:t>
      </w:r>
    </w:p>
    <w:p w14:paraId="6C259929" w14:textId="77777777" w:rsidR="00CA0C2E" w:rsidRDefault="00000000" w:rsidP="00724B75">
      <w:pPr>
        <w:overflowPunct w:val="0"/>
      </w:pPr>
      <w:r>
        <w:t xml:space="preserve">미룰 수 있는 작업의 도착 봉우리를 현지 새벽 2시에서 한낮 13시로 옮겨도 결론은 같다. 기준 피크가 바뀌어 상한은 같은 규칙으로 23이 되며, CAST는 70.26%를 위반 없이 줄인다. 시간만은 18.78%에서 13.92%로, 용량을 지키는 비용은 1.47%포인트에서 0.31%포인트로 작아지지만, 시간 이동의 절감이 큰 출발 리전은 인도, 독일, 일본, 캘리포니아로 거의 같다.</w:t>
      </w:r>
    </w:p>
    <w:p w14:paraId="6C259929" w14:textId="77777777" w:rsidR="00CA0C2E" w:rsidRDefault="00000000" w:rsidP="00724B75">
      <w:pPr>
        <w:overflowPunct w:val="0"/>
      </w:pPr>
      <w:r>
        <w:t xml:space="preserve">작업 수와 리전별 발생률을 바꾸어도 결론은 같다. 리전당 하루 도착을 100건으로 두 배 늘리면 기준 피크가 18, 상한이 23으로 커지며, CAST는 무릎점에서 69.45%, </w:t>
      </w:r>
      <w:r>
        <w:rPr>
          <w:rFonts w:ascii="Cambria Math" w:hAnsi="Cambria Math" w:cs="Cambria Math"/>
          <w:i/>
        </w:rPr>
        <w:t xml:space="preserve">α</w:t>
      </w:r>
      <w:r>
        <w:t xml:space="preserve">=1에서 92.58%를 위반 없이 줄인다. 용량 무시는 73.30%를 내지만 위반이 81,799건, 최대 동시 실행이 122건이며, 상한의 정수 단위가 커져도 용량을 지키는 비용은 3.85%포인트로 오히려 커진다. 미국 세 리전에 하루 80, 70, 70건, 나머지 다섯 리전에 30~40건을 주어 발생률을 달리하면(하루 합은 같다) 상한은 18이 되고, CAST는 무릎점 74.53%, </w:t>
      </w:r>
      <w:r>
        <w:rPr>
          <w:rFonts w:ascii="Cambria Math" w:hAnsi="Cambria Math" w:cs="Cambria Math"/>
          <w:i/>
        </w:rPr>
        <w:t xml:space="preserve">α</w:t>
      </w:r>
      <w:r>
        <w:t xml:space="preserve">=1 95.42%를 위반 없이 내며 용량을 지키는 비용은 0.71%포인트다.</w:t>
      </w:r>
    </w:p>
    <w:p w14:paraId="6C259929" w14:textId="77777777" w:rsidR="00CA0C2E" w:rsidRDefault="00000000" w:rsidP="00724B75">
      <w:pPr>
        <w:overflowPunct w:val="0"/>
      </w:pPr>
      <w:r>
        <w:t xml:space="preserve">Azure 워크로드에서도 용량을 보는 모든 실행이 위반 없이 돈다. 용량 행을 지운 두 실행만 위반을 내며, 결합형은 61,400건과 초과 5,911시간에 최대 동시 실행 107건으로 상한 43의 2.5배에 이르고 분리형은 30,599건이다.</w:t>
      </w:r>
    </w:p>
    <w:p w14:paraId="6C259929" w14:textId="77777777" w:rsidR="00CA0C2E" w:rsidRDefault="00000000" w:rsidP="00724B75">
      <w:pPr>
        <w:overflowPunct w:val="0"/>
      </w:pPr>
      <w:r>
        <w:t xml:space="preserve">결과의 모양은 합성과 다르다. 작업이 길고 미룰 수 없는 작업시간이 51%라 시간 이동으로 얻을 것이 거의 없어, 시간만은 1.53%를 줄이고 CAST의 무릎점(46.14%)도 공간만(45.71%)보다 0.43%포인트 앞설 뿐이다. 그래서 CAST와 분리형의 무릎점 차도 1.13%포인트로 작고, 트레이스를 다시 뽑은 두 시드에서는 2.02%포인트와 −0.95%포인트로 부호가 바뀐다. 합성 워크로드에서 본 결합형의 몫(표 5)은 Azure에서는 성립하지 않으며, 탄소만 보는 </w:t>
      </w:r>
      <w:r>
        <w:rPr>
          <w:rFonts w:ascii="Cambria Math" w:hAnsi="Cambria Math" w:cs="Cambria Math"/>
          <w:i/>
        </w:rPr>
        <w:t xml:space="preserve">α</w:t>
      </w:r>
      <w:r>
        <w:t xml:space="preserve">=1에서는 분리형이 65.35%로 CAST(64.09%)보다 1.26%포인트 앞선다. 반대로 용량을 지키는 비용은 훨씬 크다. 예약을 뺀 CAST(51.35%, 36.9 ms)와 용량 무시(62.70%, 49.8 ms)의 차는 11.35%포인트로, 같은 방식으로 잰 합성의 1.34%포인트보다 여덟 배 넘게 크며, 대표 실행(</w:t>
      </w:r>
      <w:r>
        <w:rPr>
          <w:rFonts w:ascii="Cambria Math" w:hAnsi="Cambria Math" w:cs="Cambria Math"/>
          <w:i/>
        </w:rPr>
        <w:t xml:space="preserve">ρ</w:t>
      </w:r>
      <w:r>
        <w:t xml:space="preserve">=13)으로 재면 16.56%포인트다. 무릎점이 예측기에 따라 뒤집히는 일도 없어 완전예지 46.55%, LSTM 46.14%, 24시간 전 값 45.74%로 0.81%포인트 안에 있다.어느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상한과 예약에 대한 반응도 다르다. 상한을 기준 피크 34의 0.75배, 1배, 1.25배, 1.5배, 2배로 바꾸면 무릎점 절감은 30.03%, 38.76%, 46.14%, 52.17%, 60.22%로 2배에서도 멈추지 않고, 용량 무시까지 2.48%포인트가 남는다(그림 10). 예약 </w:t>
      </w:r>
      <w:r>
        <w:rPr>
          <w:rFonts w:ascii="Cambria Math" w:hAnsi="Cambria Math" w:cs="Cambria Math"/>
          <w:i/>
        </w:rPr>
        <w:t xml:space="preserve">ρ</w:t>
      </w:r>
      <w:r>
        <w:t xml:space="preserve">를 6, 13, 19, 25로 바꾸면 절감은 50.44%, 46.14%, 42.49%, 39.88%로 준다. Azure에서는 </w:t>
      </w:r>
      <w:r>
        <w:rPr>
          <w:rFonts w:ascii="Cambria Math" w:hAnsi="Cambria Math" w:cs="Cambria Math"/>
          <w:i/>
        </w:rPr>
        <w:t xml:space="preserve">ρ</w:t>
      </w:r>
      <w:r>
        <w:t xml:space="preserve">가 상한 43의 14~58%라, 예약이 미래 슬롯의 자리를 직접 깎는다. 예약을 0으로 두어도 위반은 없고 절감은 51.35%로 </w:t>
      </w:r>
      <w:r>
        <w:rPr>
          <w:rFonts w:ascii="Cambria Math" w:hAnsi="Cambria Math" w:cs="Cambria Math"/>
          <w:i/>
        </w:rPr>
        <w:t xml:space="preserve">ρ</w:t>
      </w:r>
      <w:r>
        <w:t xml:space="preserve">=13보다 5.20%포인트 높아, Azure에서 예약의 비용은 합성(0.13%포인트)보다 훨씬 크다. 도착 때 한 번 정하고 다시 풀지 않는 대조군은 39.97%로 위반이 없고, CAST가 6.17%포인트 더 줄인다. 두 설계의 무릎점끼리이고 평균 지연이 43.6 대 43.5 ms로 같으므로, 재풀이의 몫은 Azure에서도 크다. </w:t>
      </w:r>
      <w:r>
        <w:rPr>
          <w:rFonts w:ascii="Cambria Math" w:hAnsi="Cambria Math" w:cs="Cambria Math"/>
          <w:i/>
        </w:rPr>
        <w:t xml:space="preserve">α</w:t>
      </w:r>
      <w:r>
        <w:t xml:space="preserve">=1에서는 12.40%포인트다.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963337"/>
                  <wp:docPr id="10" name="Picture 10"/>
                  <wp:cNvGraphicFramePr>
                    <a:graphicFrameLocks noChangeAspect="1"/>
                  </wp:cNvGraphicFramePr>
                  <a:graphic>
                    <a:graphicData uri="http://schemas.openxmlformats.org/drawingml/2006/picture">
                      <pic:pic>
                        <pic:nvPicPr>
                          <pic:cNvPr id="0" name="v2_capsweep.png"/>
                          <pic:cNvPicPr/>
                        </pic:nvPicPr>
                        <pic:blipFill>
                          <a:blip r:embed="rId29"/>
                          <a:stretch>
                            <a:fillRect/>
                          </a:stretch>
                        </pic:blipFill>
                        <pic:spPr>
                          <a:xfrm>
                            <a:off x="0" y="0"/>
                            <a:ext cx="2484120" cy="1963337"/>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10 Azure 워크로드에서 상한에 따른 절감. 가로는 상한을 기준 피크 34의 배수로 적은 것이며(로그 눈금), ●와 실선은 CAST의 무릎점, ■는 대표 상한(1.25배)에서의 CAST </w:t>
            </w:r>
            <w:r>
              <w:rPr>
                <w:rFonts w:ascii="Cambria Math" w:hAnsi="Cambria Math" w:cs="Cambria Math"/>
                <w:i/>
              </w:rPr>
              <w:t xml:space="preserve">α</w:t>
            </w:r>
            <w:r>
              <w:t xml:space="preserve">=1, 검은 점선은 용량 무시(무릎점)다. 계열 이름은 표 3·표 4와 같다.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10 Savings against the capacity ceiling on the Azure workload. The x axis is the ceiling as a multiple of the baseline peak of 34 (log scale); filled circles with the solid line are CAST at the knee, the square is CAST at </w:t>
            </w:r>
            <w:r>
              <w:rPr>
                <w:rFonts w:ascii="Cambria Math" w:hAnsi="Cambria Math" w:cs="Cambria Math"/>
                <w:sz w:val="15"/>
                <w:szCs w:val="15"/>
                <w:i/>
              </w:rPr>
              <w:t xml:space="preserve">α</w:t>
            </w:r>
            <w:r>
              <w:rPr>
                <w:sz w:val="15"/>
                <w:szCs w:val="15"/>
              </w:rPr>
              <w:t xml:space="preserve">=1 at the representative ceiling (1.25×), and the black dotted line is capacity ignored at the knee. Series names follow Tables 3 and 4.</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4.8 선행 정책 재현 비교</w:t>
      </w:r>
    </w:p>
    <w:p w14:paraId="6C259929" w14:textId="77777777" w:rsidR="00CA0C2E" w:rsidRDefault="00000000" w:rsidP="00724B75">
      <w:pPr>
        <w:overflowPunct w:val="0"/>
      </w:pPr>
      <w:r>
        <w:t xml:space="preserve">CICS, CASPER, Sukprasert, Caspian의 정책을 원문의 수식을 따르되 아래에 적은 점을 바꾸어 본 연구의 자료 위에 다시 구현하고 같은 회계(식 (1), 3.5절)로 채점하였다. CASPER는 탄소와 켜 둘 서버 대수의 가중합을 최소화하며 서버 대수를 함께 정하는 정수 계획으로, 원문 코드의 가중치 0.9와 서버 용량(서버당 10건, 리전당 100대)을 그대로 두고 매 시간 제출된 작업 수를 요청 수로 넘겼으며, 탄소는 그 시간의 실측을 쓴다. 그래서 CASPER는 본 연구의 상한 17이 아니라 스스로 정한 서버 용량(시간당 8,000건이라 사실상 묶이지 않는다) 안에서 배정하며, 시각은 옮기지 않는다. 표 7의 필요 용량은 CASPER가 고른 배정에서 나중에 잰 최대 동시 실행 수다.</w:t>
      </w:r>
    </w:p>
    <w:p w14:paraId="6C259929" w14:textId="77777777" w:rsidR="00CA0C2E" w:rsidRDefault="00000000" w:rsidP="00724B75">
      <w:pPr>
        <w:overflowPunct w:val="0"/>
      </w:pPr>
      <w:r>
        <w:t xml:space="preserve">CICS는 리전마다 하루 전에 선형 계획 하나를 풀어, 그날 도착한 유연 작업의 총량은 그대로 두고 시간별 시작 허용량을 탄소집약도가 낮은 시각으로 옮긴 자원 곡선을 만든다. 원문의 CPU 사용량 대신 작업 건수를 쓰고, 시간별 허용량은 하루 평균의 2배까지로 묶었다. 첨두 전력 항의 가중치는 원문에 값이 없어 0으로 두어 탄소만 보게 했고, 그날의 탄소집약도는 실측값을 미리 안다고 두었다. 원문에는 작업별 마감이 없으므로, 대기 작업을 마감이 이른 순으로 허용량만큼 내보내고 마지막 기회가 온 작업은 허용량을 넘어도 내보낸다. 리전은 옮기지 않는다.</w:t>
      </w:r>
    </w:p>
    <w:p w14:paraId="6C259929" w14:textId="77777777" w:rsidR="00CA0C2E" w:rsidRDefault="00000000" w:rsidP="00724B75">
      <w:pPr>
        <w:overflowPunct w:val="0"/>
      </w:pPr>
      <w:r>
        <w:t xml:space="preserve">Sukprasert는 공개 코드의 탐색을 그대로 따른다. 제출부터 마감까지의 창 안에서, 작업 길이만큼 이어진 구간의 실측 탄소집약도 합이 가장 작은 시작 시각을 1시간 간격으로 고른다. 원문처럼 1년치 탄소집약도를 미리 알고 용량은 보지 않는다. 원문 실험은 여유를 24시간 이상의 고정값으로 바꿔 가며 보지만, 여기서는 작업마다 자기 마감을 여유로 넣었다. 시간 이동은 홈 리전 위와 CAST가 정한 리전 위에서 두 번 돌리고, 공간+시간은 여덟 리전의 (리전, 시각) 짝 전체에서 같은 탐색을 한다.</w:t>
      </w:r>
    </w:p>
    <w:p w14:paraId="6C259929" w14:textId="77777777" w:rsidR="00CA0C2E" w:rsidRDefault="00000000" w:rsidP="00724B75">
      <w:pPr>
        <w:overflowPunct w:val="0"/>
      </w:pPr>
      <w:r>
        <w:t xml:space="preserve">Caspian은 공개 코드가 없어 논문의 정식화와 알고리즘 셋을 그대로 옮겼다. 매 1시간 24슬롯 지평의 선형 계획 완화를 풀고, 해의 값이 큰 작업부터 결합 목적의 계수가 큰 (리전, 슬롯)에 용량이 허락하는 대로 배정하며, 지금 슬롯에 시작하는 배정만 확정한다. 용량은 리전당 17의 하드 제약이고, 탄소는 LSTM 예측을 쓰며, 세 목적의 가중치와 리전별 전력 효율 계수는 모두 1로 두었다. 원문은 실행 시간을 정수 슬롯으로 세므로 1시간 미만 작업도 한 슬롯을 통째로 차지한다. 이 부풀림을 덜려고 슬롯 안에서 쓰는 자원량을 실행 시간(최대 1)으로 둔 판을 썼다. 원문의 마감은 지키지 않아도 되는 목표라서, 마감을 1시간 넘기도록 배정받지 못한 작업은 그 시각 홈 리전에서 바로 시작하게 했다.</w:t>
      </w:r>
    </w:p>
    <w:p w14:paraId="6C259929" w14:textId="77777777" w:rsidR="00CA0C2E" w:rsidRDefault="00000000" w:rsidP="00724B75">
      <w:pPr>
        <w:overflowPunct w:val="0"/>
      </w:pPr>
      <w:r>
        <w:t xml:space="preserve">비교의 자는 둘이다. 하나는 상한 17에서의 위반 건수이고, 다른 하나는 그 정책의 배정이 위반 없이 돌려면 필요한 리전 상한, 곧 필요 용량이다. 상한 17은 본 연구가 고른 값이므로, 선행 정책이 그 상한을 넘겼다는 사실만으로는 정책의 좋고 나쁨을 가릴 수 없다. 필요 용량은 본 연구가 정한 상한과 무관하게 각 정책이 스스로 요구한 값이며, 1초짜리 순간 피크의 영향을 가리기 위해 시간 가중 99.9 백분위수를 함께 적는다. 결과는 표 7에, 절감과 필요 용량을 두 축에 놓은 것은 그림 11에 있다. 그림 11에는 4.7절에서 상한을 바꾼 CAST의 곡선과 합성 워크로드의 용량 무시 수준(가로 점선)도 함께 그렸다.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7 선행 정책을 같은 회계로 재현한 결과. 위반은 상한 17을 넘긴 배정 건수, 마감은 마감 위반 건수이고, 필요 용량은 리전별 최대 동시 실행의 최댓값(괄호는 시간 가중 99.9 백분위수)이며 기준 배정의 피크는 13이다. Suk.는 Sukprasert 등[6]의 정책으로, (home)은 홈 리전 위에서, (ours)는 CAST(무릎점)가 정한 리전 위에서 시각만 옮긴 것이다. CICS는 하루 전 자원 곡선, CASPER는 탄소 인지 프로비저닝(CAP) 정책, Caspian은 슬롯 안 자원량을 실행 시간으로 둔 판이다.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7 Prior policies reproduced under the same accounting. Viol. counts assignments past the ceiling of 17 and Deadl. deadline misses; Req. cap. is the largest per-region peak concurrency (time-weighted 99.9th percentile in parentheses); the baseline peak is 13. Suk. is the policy of Sukprasert et al. [6]: (home) shifts time on the home region and (ours) on the regions chosen by CAST at the knee. CICS uses the day-ahead capacity curve, CASPER its CAP policy, and Caspian the variant whose per-slot resource equals the run time.</w:t>
            </w:r>
          </w:p>
          <w:tbl>
            <w:tblPr>
              <w:tblW w:w="8040" w:type="dxa"/>
              <w:tblBorders>
                <w:top w:val="single" w:sz="12" w:space="0" w:color="000000"/>
                <w:bottom w:val="single" w:sz="12" w:space="0" w:color="000000"/>
              </w:tblBorders>
              <w:tblLook w:val="04A0" w:firstRow="1" w:lastRow="0" w:firstColumn="1" w:lastColumn="0" w:noHBand="0" w:noVBand="1"/>
              <w:tblLayout w:type="fixed"/>
              <w:tblCellMar>
                <w:left w:w="40" w:type="dxa"/>
                <w:right w:w="40" w:type="dxa"/>
              </w:tblCellMar>
            </w:tblPr>
            <w:tblGrid>
              <w:gridCol w:w="2132"/>
              <w:gridCol w:w="1224"/>
              <w:gridCol w:w="1052"/>
              <w:gridCol w:w="1268"/>
              <w:gridCol w:w="1138"/>
              <w:gridCol w:w="1226"/>
            </w:tblGrid>
            <w:tr w:rsidR="00354F08" w14:paraId="76DD428A" w14:textId="77777777">
              <w:trPr>
                <w:cantSplit/>
              </w:trPr>
              <w:tc>
                <w:tcPr>
                  <w:tcW w:w="2132" w:type="dxa"/>
                  <w:tcBorders>
                    <w:bottom w:val="single" w:sz="6" w:space="0" w:color="000000"/>
                  </w:tcBorders>
                  <w:vAlign w:val="center"/>
                </w:tcPr>
                <w:p w14:paraId="6F93F7A7" w14:textId="77777777" w:rsidR="00354F08" w:rsidRDefault="00000000">
                  <w:pPr>
                    <w:keepNext/>
                    <w:spacing w:line="240" w:lineRule="auto"/>
                    <w:ind w:firstLine="0"/>
                    <w:rPr>
                      <w:sz w:val="13"/>
                      <w:szCs w:val="13"/>
                    </w:rPr>
                  </w:pPr>
                  <w:r>
                    <w:rPr>
                      <w:b/>
                      <w:sz w:val="14"/>
                      <w:szCs w:val="14"/>
                    </w:rPr>
                    <w:t xml:space="preserve">Policy</w:t>
                  </w:r>
                </w:p>
              </w:tc>
              <w:tc>
                <w:tcPr>
                  <w:tcW w:w="1224" w:type="dxa"/>
                  <w:tcBorders>
                    <w:bottom w:val="single" w:sz="6" w:space="0" w:color="000000"/>
                  </w:tcBorders>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1052" w:type="dxa"/>
                  <w:tcBorders>
                    <w:bottom w:val="single" w:sz="6" w:space="0" w:color="000000"/>
                  </w:tcBorders>
                  <w:vAlign w:val="center"/>
                </w:tcPr>
                <w:p w14:paraId="3A4B6926" w14:textId="77777777" w:rsidR="00354F08" w:rsidRDefault="00000000">
                  <w:pPr>
                    <w:keepNext/>
                    <w:spacing w:line="240" w:lineRule="auto"/>
                    <w:ind w:firstLine="0"/>
                    <w:rPr>
                      <w:sz w:val="13"/>
                      <w:szCs w:val="13"/>
                    </w:rPr>
                    <w:jc w:val="right"/>
                  </w:pPr>
                  <w:r>
                    <w:rPr>
                      <w:b/>
                      <w:sz w:val="14"/>
                      <w:szCs w:val="14"/>
                    </w:rPr>
                    <w:t xml:space="preserve">Viol.</w:t>
                  </w:r>
                </w:p>
              </w:tc>
              <w:tc>
                <w:tcPr>
                  <w:tcW w:w="1268"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c>
                <w:tcPr>
                  <w:tcW w:w="1138"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w:t>
                  </w:r>
                </w:p>
              </w:tc>
              <w:tc>
                <w:tcPr>
                  <w:tcW w:w="1226" w:type="dxa"/>
                  <w:tcBorders>
                    <w:bottom w:val="single" w:sz="6" w:space="0" w:color="000000"/>
                  </w:tcBorders>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 (ms)</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0</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CICS</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13.89</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32"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(home)</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22.22</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3,180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132"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(ours)</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73.23</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37,236</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CASPER</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95.30</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11,061</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132" w:type="dxa"/>
                  <w:vAlign w:val="center"/>
                </w:tcPr>
                <w:p w14:paraId="214E8E6A" w14:textId="77777777" w:rsidR="00354F08" w:rsidRDefault="00000000">
                  <w:pPr>
                    <w:keepNext/>
                    <w:spacing w:line="240" w:lineRule="auto"/>
                    <w:ind w:firstLine="0"/>
                    <w:rPr>
                      <w:sz w:val="13"/>
                      <w:szCs w:val="13"/>
                    </w:rPr>
                  </w:pPr>
                  <w:r>
                    <w:rPr>
                      <w:sz w:val="14"/>
                      <w:szCs w:val="14"/>
                    </w:rPr>
                    <w:t xml:space="preserve">Suk. spatial+temporal</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96.63</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61,539</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Caspian</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67.54</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1,538</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115.7</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132" w:type="dxa"/>
                  <w:vAlign w:val="center"/>
                  <w:noWrap/>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224" w:type="dxa"/>
                  <w:vAlign w:val="center"/>
                  <w:noWrap/>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52" w:type="dxa"/>
                  <w:vAlign w:val="center"/>
                  <w:noWrap/>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26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1138"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1226" w:type="dxa"/>
                  <w:vAlign w:val="center"/>
                  <w:noWrap/>
                </w:tcPr>
                <w:p w14:paraId="303DB904" w14:textId="77777777" w:rsidR="00354F08" w:rsidRDefault="00000000">
                  <w:pPr>
                    <w:keepNext/>
                    <w:spacing w:line="240" w:lineRule="auto"/>
                    <w:ind w:firstLine="0"/>
                    <w:rPr>
                      <w:sz w:val="13"/>
                      <w:szCs w:val="13"/>
                    </w:rPr>
                    <w:jc w:val="right"/>
                  </w:pPr>
                  <w:r>
                    <w:rPr>
                      <w:sz w:val="14"/>
                      <w:szCs w:val="14"/>
                    </w:rPr>
                    <w:t xml:space="preserve">120.0</w:t>
                  </w:r>
                </w:p>
              </w:tc>
            </w:tr>
          </w:tbl>
          <w:p>
            <w:pPr>
              <w:spacing w:before="0" w:after="0" w:line="20" w:lineRule="exact"/>
              <w:rPr>
                <w:sz w:val="2"/>
                <w:szCs w:val="2"/>
              </w:rPr>
            </w:pPr>
          </w:p>
        </w:tc>
      </w:tr>
    </w:tbl>
    <w:p w14:paraId="6C259929" w14:textId="77777777" w:rsidR="00CA0C2E" w:rsidRDefault="00000000" w:rsidP="00724B75">
      <w:pPr>
        <w:overflowPunct w:val="0"/>
      </w:pPr>
      <w:r>
        <w:t xml:space="preserve">절감률만 보면 CASPER(95.30%)와 Sukprasert 공간+시간(96.63%)이 CAST의 무릎점(71.93%)을 앞선다. 뒤엣것은 1년치 탄소집약도를 모두 미리 안다고 가정한 정책이다. 그러나 두 정책의 배치가 위반 없이 돌려면 리전 하나가 동시에 29건과 129건을 돌려야 한다. 기준 배정의 피크 13의 2.2배와 9.9배다. 지연까지 같은 짝으로 좁히면 차이가 분명하다. 둘 다 지연을 보지 않아 평균 지연이 120.4 ms와 120.0 ms로 거의 같은 CASPER와 CAST(</w:t>
      </w:r>
      <w:r>
        <w:rPr>
          <w:rFonts w:ascii="Cambria Math" w:hAnsi="Cambria Math" w:cs="Cambria Math"/>
          <w:i/>
        </w:rPr>
        <w:t xml:space="preserve">α</w:t>
      </w:r>
      <w:r>
        <w:t xml:space="preserve">=1)는 절감도 95.30%와 95.65%로 비슷하지만, CAST(</w:t>
      </w:r>
      <w:r>
        <w:rPr>
          <w:rFonts w:ascii="Cambria Math" w:hAnsi="Cambria Math" w:cs="Cambria Math"/>
          <w:i/>
        </w:rPr>
        <w:t xml:space="preserve">α</w:t>
      </w:r>
      <w:r>
        <w:t xml:space="preserve">=1)는 상한 17 안에서 이 절감을 낸다.</w:t>
      </w:r>
    </w:p>
    <w:p w14:paraId="6C259929" w14:textId="77777777" w:rsidR="00CA0C2E" w:rsidRDefault="00000000" w:rsidP="00724B75">
      <w:pPr>
        <w:overflowPunct w:val="0"/>
      </w:pPr>
      <w:r>
        <w:t xml:space="preserve">같은 축으로 좁혀 보아도 마찬가지다. 홈을 고정하고 시각만 옮기는 조건에서 CICS는 13.89%를 내며 필요 용량이 12로 기준보다도 낮다. 하루 전에 정한 자원 곡선 하나로 다음 날의 부하를 묶어 피크를 깎기 때문이며, 그 대신 개별 작업의 마감에 맞춰 시각을 고르지 않는다. Sukprasert의 시간 이동은 같은 조건에서 22.22%를 내지만 필요 용량이 27로 기준 피크의 2.1배다. 본 연구의 시간만은 18.78%로 둘 사이에 있고 최대 동시 실행이 상한 17을 넘지 않는다(표 4).</w:t>
      </w:r>
    </w:p>
    <w:p w14:paraId="6C259929" w14:textId="77777777" w:rsidR="00CA0C2E" w:rsidRDefault="00000000" w:rsidP="00724B75">
      <w:pPr>
        <w:overflowPunct w:val="0"/>
      </w:pPr>
      <w:r>
        <w:t xml:space="preserve">Sukprasert의 시간 이동은 어느 리전 위에서 돌리느냐에 따라 두 행으로 갈린다. 홈 리전 위에서는 22.22%이지만, CAST(무릎점)가 정한 리전 위에서 시각만 옮기면 73.23%가 되어 CAST보다도 조금 더 줄인다. 그 차 51.01%포인트는 시간 이동이 아니라 공간 이동의 몫이다. 그러나 이때 필요 용량은 82건으로 기준 피크의 6.3배이고 위반은 37,236건이다. CAST가 상한까지 채워 둔 리전 위에서 Sukprasert의 시간 이동이 작업을 다시 같은 골로 몰기 때문이다.</w:t>
      </w:r>
    </w:p>
    <w:p w14:paraId="6C259929" w14:textId="77777777" w:rsidR="00CA0C2E" w:rsidRDefault="00000000" w:rsidP="00724B75">
      <w:pPr>
        <w:overflowPunct w:val="0"/>
      </w:pPr>
      <w:r>
        <w:t xml:space="preserve">Caspian은 용량 17을 자기 슬롯 단위의 하드 제약으로 두고 마감을 양보한다. 절감은 67.54%이고, 마감을 넘긴 작업이 5,582건(3.90%)이다. 1시간 미만 작업을 실행 시간만큼의 분수로 세므로 자기 단위로는 상한을 지키지만, 시작 순간 단위로 다시 세면 1,538건이 상한을 넘고 필요 용량은 34로 기준 피크의 2.6배다. 평균 지연이 비슷한 CAST </w:t>
      </w:r>
      <w:r>
        <w:rPr>
          <w:rFonts w:ascii="Cambria Math" w:hAnsi="Cambria Math" w:cs="Cambria Math"/>
          <w:i/>
        </w:rPr>
        <w:t xml:space="preserve">α</w:t>
      </w:r>
      <w:r>
        <w:t xml:space="preserve">=1(120.0 ms 대 115.7 ms)은 마감과 상한을 모두 지키며 28.11%포인트 더 줄이고(다만 CAST </w:t>
      </w:r>
      <w:r>
        <w:rPr>
          <w:rFonts w:ascii="Cambria Math" w:hAnsi="Cambria Math" w:cs="Cambria Math"/>
          <w:i/>
        </w:rPr>
        <w:t xml:space="preserve">α</w:t>
      </w:r>
      <w:r>
        <w:t xml:space="preserve">=1은 지연을 목적에 넣지 않는다), CAST 무릎점도 4.39%포인트 더 줄인다. 원 논문은 k3d로 만든 클러스터 넷에 24시간 동안 작업 200건을 도착시켜 40시간을 평가했다[8].</w:t>
      </w:r>
    </w:p>
    <w:p w14:paraId="6C259929" w14:textId="77777777" w:rsidR="00CA0C2E" w:rsidRDefault="00000000" w:rsidP="00724B75">
      <w:pPr>
        <w:overflowPunct w:val="0"/>
      </w:pPr>
      <w:r>
        <w:t xml:space="preserve">순간 피크를 가린 99.9 백분위수로 다시 세어도 순서는 같다. CICS 9, Sukprasert 시간(홈) 19, CASPER 24, Caspian 28, Sukprasert 시간(본 연구 리전) 64, Sukprasert 공간+시간 107이다. CAST는 두 가중치 모두 17로, 순간 피크와 99.9 백분위수가 같다. 상한까지 채운 시간이 짧은 순간이 아니라는 뜻이다. Caspian을 빼면 모든 정책에서 마감을 넘긴 작업은 없었다.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11" name="Picture 11"/>
                  <wp:cNvGraphicFramePr>
                    <a:graphicFrameLocks noChangeAspect="1"/>
                  </wp:cNvGraphicFramePr>
                  <a:graphic>
                    <a:graphicData uri="http://schemas.openxmlformats.org/drawingml/2006/picture">
                      <pic:pic>
                        <pic:nvPicPr>
                          <pic:cNvPr id="0" name="v2_priors.png"/>
                          <pic:cNvPicPr/>
                        </pic:nvPicPr>
                        <pic:blipFill>
                          <a:blip r:embed="rId30"/>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11 선행 정책 재현 결과 비교(표 7). ○는 선행 정책, ●와 ■는 상한을 기준 피크의 0.5~3배로 바꾼 CAST의 무릎점과 </w:t>
            </w:r>
            <w:r>
              <w:rPr>
                <w:rFonts w:ascii="Cambria Math" w:hAnsi="Cambria Math" w:cs="Cambria Math"/>
                <w:i/>
              </w:rPr>
              <w:t xml:space="preserve">α</w:t>
            </w:r>
            <w:r>
              <w:t xml:space="preserve">=1을 이은 것이고, 가로 점선은 같은 두 가중치에서 용량을 무시한 절감(검은 선 무릎점 73.39%, 회색 선 </w:t>
            </w:r>
            <w:r>
              <w:rPr>
                <w:rFonts w:ascii="Cambria Math" w:hAnsi="Cambria Math" w:cs="Cambria Math"/>
                <w:i/>
              </w:rPr>
              <w:t xml:space="preserve">α</w:t>
            </w:r>
            <w:r>
              <w:t xml:space="preserve">=1 95.97%)이다. 회색 세로 파선은 기준 피크 13, 검은 세로 점선은 상한 17이며 가로축은 로그 눈금이다.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11 Comparison of reproduced prior policies (Table 7). Hollow circles are prior policies; filled circles and squares connect CAST at the knee and at </w:t>
            </w:r>
            <w:r>
              <w:rPr>
                <w:rFonts w:ascii="Cambria Math" w:hAnsi="Cambria Math" w:cs="Cambria Math"/>
                <w:sz w:val="15"/>
                <w:szCs w:val="15"/>
                <w:i/>
              </w:rPr>
              <w:t xml:space="preserve">α</w:t>
            </w:r>
            <w:r>
              <w:rPr>
                <w:sz w:val="15"/>
                <w:szCs w:val="15"/>
              </w:rPr>
              <w:t xml:space="preserve">=1 with the ceiling swept from 0.5× to 3× the baseline peak, and the horizontal dotted lines are the same two weights with capacity ignored (black: knee, 73.39%; gray: </w:t>
            </w:r>
            <w:r>
              <w:rPr>
                <w:rFonts w:ascii="Cambria Math" w:hAnsi="Cambria Math" w:cs="Cambria Math"/>
                <w:sz w:val="15"/>
                <w:szCs w:val="15"/>
                <w:i/>
              </w:rPr>
              <w:t xml:space="preserve">α</w:t>
            </w:r>
            <w:r>
              <w:rPr>
                <w:sz w:val="15"/>
                <w:szCs w:val="15"/>
              </w:rPr>
              <w:t xml:space="preserve">=1, 95.97%). The vertical gray dashed line marks the baseline peak of 13 and the vertical black dotted line the ceiling of 17; the x axis is logarithmic.</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Apple SD Gothic Neo"/>
          <w:b/>
          <w:bCs/>
        </w:rPr>
      </w:pPr>
      <w:r>
        <w:rPr>
          <w:rFonts w:eastAsia="Apple SD Gothic Neo"/>
          <w:b/>
          <w:bCs/>
        </w:rPr>
        <w:t xml:space="preserve">4.9 계산 비용</w:t>
      </w:r>
    </w:p>
    <w:p w14:paraId="6C259929" w14:textId="77777777" w:rsidR="00CA0C2E" w:rsidRDefault="00000000" w:rsidP="00724B75">
      <w:pPr>
        <w:overflowPunct w:val="0"/>
      </w:pPr>
      <w:r>
        <w:t xml:space="preserve">CAST는 무릎점을 고르려고 매 슬롯 선형 계획을 열한 번 푼다. 1년 8,760 슬롯 동안 96,360번이며, 분수해가 나와 정수 계획으로 다시 푼 슬롯은 341개(3.9%)였다. 한 슬롯의 문제가 가장 컸을 때 변수는 7,848개였고, 정수 계획의 상대 최적성 허용오차는 HiGHS 기본값인 0.01%다. 무릎점 탐색을 포함한 슬롯당 풀이 시간은 평균 223 ms, 95 백분위수 380 ms, 최대 1,223 ms로 슬롯 길이 1시간에 비하면 무시할 만하며, 자료 적재와 채점까지 포함해 1년 전체를 4.1절의 기계 한 대에서 34.4분에 돌렸다. </w:t>
      </w:r>
      <w:r>
        <w:rPr>
          <w:rFonts w:ascii="Cambria Math" w:hAnsi="Cambria Math" w:cs="Cambria Math"/>
          <w:i/>
        </w:rPr>
        <w:t xml:space="preserve">α</w:t>
      </w:r>
      <w:r>
        <w:t xml:space="preserve"> 후보를 0.1 간격으로 둔 것은 계산과의 맞바꿈이다. 평가 구간 첫머리의 한 달(채점 작업 12,000건)에서 간격을 0.05로 좁혀 스물한 개를 풀면 절감은 66.19%에서 66.30%로 그 달 기준 배출의 0.11%포인트, 평균 지연은 1.1 ms 달라지지만 풀이 시간은 6.4분에서 12.4분으로 두 배가 된다.</w:t>
      </w:r>
    </w:p>
    <w:p w14:paraId="6C259929" w14:textId="77777777" w:rsidR="00CA0C2E" w:rsidRDefault="00000000" w:rsidP="00724B75">
      <w:pPr>
        <w:overflowPunct w:val="0"/>
      </w:pPr>
      <w:r>
        <w:rPr>
          <w:rFonts w:ascii="Cambria Math" w:hAnsi="Cambria Math" w:cs="Cambria Math"/>
          <w:i/>
        </w:rPr>
        <w:t xml:space="preserve">α</w:t>
      </w:r>
      <w:r>
        <w:t xml:space="preserve">=1은 슬롯마다 한 번만 풀지만 정수 계획이 필요한 슬롯이 1,421개(16.2%)로 늘고 최대 변수가 9,488개라 1년에 14.4분이 걸린다. 분리형은 13.6분, 시간만은 7.7분, 공간만은 3.5분이다. 선형 계획 없이 작업마다 차례로 자리를 잡는 탐욕은 같은 무릎점 규칙으로 100.3분이 걸려, CAST가 세 배 가까이 빠르다. 탐욕은 순수 파이썬 구현이고 CAST는 HiGHS 풀이기를 쓰므로 구현 언어의 차이도 섞여 있다. 작업시간이 합성의 7.8배인 Azure 워크로드에서도 한 슬롯 문제의 최대 변수는 8,032개로 합성(7,848개)과 거의 같다. 변수 수가 작업 수가 아니라 대기열의 길이에 매이기 때문이다. 늘어난 것은 정수 계획으로 다시 푼 슬롯(712개, 8.1%)과 슬롯당 풀이 시간(평균 337 ms, 95 백분위수 616 ms, 최대 1,772 ms)이며, 1년 전체는 52.3분으로 합성의 1.5배다. </w:t>
      </w:r>
      <w:r>
        <w:rPr>
          <w:rFonts w:ascii="Cambria Math" w:hAnsi="Cambria Math" w:cs="Cambria Math"/>
          <w:i/>
        </w:rPr>
        <w:t xml:space="preserve">α</w:t>
      </w:r>
      <w:r>
        <w:t xml:space="preserve">=1은 최대 변수 9,936개, 정수 계획 슬롯 1,588개(18.1%), 17.0분이다. 합성 워크로드의 도착을 두 배로 늘리면 최대 변수가 15,816개로 두 배가 되고, 1년 풀이 시간은 85.6분으로 2.5배다(슬롯당 평균 556 ms, 최대 4,298 ms).</w:t>
      </w:r>
    </w:p>
    <w:p w14:paraId="2E0E0D6B" w14:textId="77777777" w:rsidR="00CA0C2E" w:rsidRDefault="00000000" w:rsidP="00724B75">
      <w:pPr>
        <w:keepNext/>
        <w:spacing w:before="160"/>
        <w:ind w:firstLine="0"/>
        <w:jc w:val="left"/>
        <w:rPr>
          <w:rFonts w:eastAsia="Apple SD Gothic Neo"/>
          <w:b/>
          <w:bCs/>
          <w:sz w:val="18"/>
          <w:szCs w:val="18"/>
        </w:rPr>
      </w:pPr>
      <w:r>
        <w:rPr>
          <w:rFonts w:eastAsia="Apple SD Gothic Neo"/>
          <w:b/>
          <w:bCs/>
          <w:sz w:val="18"/>
          <w:szCs w:val="18"/>
        </w:rPr>
        <w:t xml:space="preserve">5. 결론 및 향후 연구</w:t>
      </w:r>
    </w:p>
    <w:p w14:paraId="6C259929" w14:textId="77777777" w:rsidR="00CA0C2E" w:rsidRDefault="00000000" w:rsidP="00724B75">
      <w:pPr>
        <w:overflowPunct w:val="0"/>
      </w:pPr>
      <w:r>
        <w:t xml:space="preserve">본 논문은 탄소 인지 스케줄링에서 작업이 같은 깨끗한 시각과 리전으로 몰려 리전 용량을 넘기는 문제를 다루고, 용량을 이미 정한 배정 전부와 함께 보며 대기 중인 작업 전부를 매 슬롯 다시 배정하는 탄소 인지 스케줄링 시스템 CAST를 제안하였다. 용량을 이미 정한 배정과 함께 보면 예측기, 워크로드, 상한, 예약을 바꾼 모든 시험에서 위반이 없었다. 작업이 시작할 때만 용량을 확인하는 2단계 설계에서는 같은 예측을 실측 쪽으로 옮길수록 위반이 18건에서 152건까지 늘었다. CAST는 이 공유 제약 위에서 매 슬롯 아직 시작하지 않은 작업 전부의 실행 리전과 시작 슬롯을 선형 계획으로 다시 정하고, 리전 용량의 초과에 가장 큰 벌점을 둔다. 다시 푸는 것은 다시 풀지 않는 설계보다 같은 지연의 고정 가중치끼리 견주어 절감을 1.66%포인트 더했다. 여덟 리전의 1년치 탄소집약도 위에서 평균 배출계수로 센 배출량을 무릎점에서 71.93%, 지연을 보지 않는 </w:t>
      </w:r>
      <w:r>
        <w:rPr>
          <w:rFonts w:ascii="Cambria Math" w:hAnsi="Cambria Math" w:cs="Cambria Math"/>
          <w:i/>
        </w:rPr>
        <w:t xml:space="preserve">α</w:t>
      </w:r>
      <w:r>
        <w:t xml:space="preserve">=1에서 95.65% 줄였고, 작업 143,200건 전량을 마감 안에 처리하면서 상한을 넘긴 배정은 없었다. 작업이 길고 작업시간의 절반을 미룰 수 없는 Azure VM 트레이스에서도 위반은 없었고, 예약을 뺀 용량의 비용은 11.35%포인트로 합성 워크로드의 여덟 배를 넘었다. 탄소만 보는 </w:t>
      </w:r>
      <w:r>
        <w:rPr>
          <w:rFonts w:ascii="Cambria Math" w:hAnsi="Cambria Math" w:cs="Cambria Math"/>
          <w:i/>
        </w:rPr>
        <w:t xml:space="preserve">α</w:t>
      </w:r>
      <w:r>
        <w:t xml:space="preserve">=1과 완전예지로 한 주를 한 번에 푼 하한과 견주면, 그 주에서 온라인으로 슬롯마다 다시 푸는 대가는 많아야 0.26%포인트(하한 배출의 16%)였다. 탄소와 지연의 가중치는 슬롯마다 이상점에 가장 가까운 후보로 골랐다. 이 규칙은 가중치 값을 고정해 두지 않지만, 합성 워크로드에서는 같은 지연의 고정 가중치보다 낫지 않았고(대표 조건과 시드 네 벌에서 작업당 지연 기준 차이 없음, 실행 시간 가중 지연 기준 1.87%포인트 뒤짐, 나머지 네 조건에서 2.19~3.51%포인트 뒤짐) Azure에서는 1.89%포인트 앞섰다.</w:t>
      </w:r>
    </w:p>
    <w:p w14:paraId="6C259929" w14:textId="77777777" w:rsidR="00CA0C2E" w:rsidRDefault="00000000" w:rsidP="00724B75">
      <w:pPr>
        <w:overflowPunct w:val="0"/>
      </w:pPr>
      <w:r>
        <w:t xml:space="preserve">본 연구의 주된 발견은 용량을 확인하는 시점이 결과를 가른다는 데 있다. 리전을 먼저 정하고 시각을 나중에 고르며 용량을 시작할 때만 확인하는 설계에서는 같은 리전의 작업들이 같은 예측 최저 시각으로 모이고, 같은 예측을 실측 쪽으로 옮길수록 더 모인다. 이 설계는 본 연구가 대조군으로 둔 가장 단순한 형태이고, 몰림 자체는 COAST[10]와 수요반응 연구[11]도 지적했으며, 위반의 규모는 채점 작업의 0.11% 이하다. 용량을 모든 대기 작업이 함께 보는 제약으로 두면 어떤 예측기에서도 위반이 없다. 다만 공유 제약은 몰림을 지우지는 않는다. 몰린 작업은 골을 상한까지 채우는 데서 멈추고, 위반으로도 큰 손실로도 이어지지 않는다(4.5절).</w:t>
      </w:r>
    </w:p>
    <w:p w14:paraId="6C259929" w14:textId="77777777" w:rsidR="00CA0C2E" w:rsidRDefault="00000000" w:rsidP="00724B75">
      <w:pPr>
        <w:overflowPunct w:val="0"/>
      </w:pPr>
      <w:r>
        <w:t xml:space="preserve">평균 배출계수로 셀 때 상한이 걸리는 자리는 고르지 않다. 용량 행을 지운 CAST에서는 상한을 넘긴 시간의 93.3%가 공간 이동이 모이는 캘리포니아와 프랑스에서 나고, 총합이 113~114로 거의 같은 세 가지 리전별 상한 배치에서도 이 두 리전이 앞에 서며, 캘리포니아에서는 그 74.2%가 현지 9시부터 13시 전까지 몰린다. 시간 이동의 절감은 하루 절대 변동이 큰 다섯 리전이 92.8%를 내고, 두 목록에 함께 드는 리전은 캘리포니아와 일본이다. 균일 상한과 kg 회계에서 이 결과의 대부분은 정의에서 따라 나오며, 상한 배치를 바꿔도 이 두 리전이 앞에 선다는 것이 측정이 보태는 몫이다.</w:t>
      </w:r>
    </w:p>
    <w:p w14:paraId="6C259929" w14:textId="77777777" w:rsidR="00CA0C2E" w:rsidRDefault="00000000" w:rsidP="00724B75">
      <w:pPr>
        <w:overflowPunct w:val="0"/>
      </w:pPr>
      <w:r>
        <w:t xml:space="preserve">이 결과가 실무에 주는 함의는 두 가지다. 첫째, 탄소 인지 스케줄링의 이득은 그 배치가 요구하는 용량과 함께 보고해야 비교할 수 있다. 1년치를 미리 아는 상한 분석인 Sukprasert 공간+시간의 96.63%는 리전 하나가 동시에 129건을 돌려야 성립하는 숫자로, 기준 피크 13의 9.9배다. CASPER의 95.30%도 기준 피크의 2.2배인 29건을 요구한다.</w:t>
      </w:r>
    </w:p>
    <w:p w14:paraId="6C259929" w14:textId="77777777" w:rsidR="00CA0C2E" w:rsidRDefault="00000000" w:rsidP="00724B75">
      <w:pPr>
        <w:overflowPunct w:val="0"/>
      </w:pPr>
      <w:r>
        <w:t xml:space="preserve">둘째, 절감을 절대량(kg)으로 셀 때 시간 이동을 도입할지는 하루 안의 상대 변동이 아니라 절대 변동, 곧 날마다 최댓값과 최솟값의 차로 판단해야 한다. 이는 회계 정의에서 따라 나오지만 상대 변동으로 판단하면 틀린다. 프랑스는 상대 변동이 0.97로 큰 편이지만 절대 변동이 11.8 gCO₂/kWh로 가장 작아 0.3%만 낸다. 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한계는 다섯 가지다. 첫째, 탄소 회계가 Electricity Maps의 평균 배출계수 위에 있고, 받은 자료에 배출계수 기준(직접·전과정)과 추정값 여부가 표시되지 않아 이를 밝히지 못한다. 작업을 옮겨 실제로 바뀌는 한계 배출은 넣지 않았다. 프랑스로 보낸 밤 작업은 프랑스의 수출을 줄여 이웃 망의 화석 발전을 늘릴 수 있으므로 공간 이동의 절감은 한계 회계에서 작아질 수 있다. 설비 효율(PUE)과 유휴 전력도 넣지 않아, 절감률의 분모는 작업이 실행 중에 쓰는 전력의 배출이다. 미국 동부 리전은 지연을 Azure East US(버지니아)에서, 탄소를 뉴욕 전력망에서 가져온 혼합이고, 일본과 인도 자료는 데이터센터가 있는 하위 계통과 다를 수 있다. 리전 간 전송 에너지는 옮긴 작업마다 1 GB를 더해 보았을 때 목적지 강도로 세면 1%포인트 안, 출발지 강도로 세면 무릎점에서 5.93%포인트, </w:t>
      </w:r>
      <w:r>
        <w:rPr>
          <w:rFonts w:ascii="Cambria Math" w:hAnsi="Cambria Math" w:cs="Cambria Math"/>
          <w:i/>
        </w:rPr>
        <w:t xml:space="preserve">α</w:t>
      </w:r>
      <w:r>
        <w:t xml:space="preserve">=1에서 8.00%포인트까지 줄었고 순서는 그대로였으나, 작업당 약 9 GB를 넘으면 CAST 무릎점이 시간만보다 못하다(4.3절). 둘째, 실제 배포가 아닌 시뮬레이션이어서 클러스터 관리 계층과의 연동 비용을 확인하지 못했고, 슬롯 안에 도착하는 작업을 슬롯 시작에 안다고 두어 최대 1시간을 미리 본다. 예약 없이도 위반이 없다는 결과는 이 선견 아래의 것이며, 선견 없이 도착 즉시 배정하는 판은 재지 않았다. 예측 입력도 사후에 확정된 값이다. 셋째, 지연 등급과 합성 워크로드의 도착 시각은 모형값이고(도착 봉우리를 한낮으로 옮겨도 결론은 같다, 4.7절), 지연 항은 등급과 무관하게 실행 시간에 비례하는데, 이 형태는 설계 선택이라 등급별로 다른 비용을 두면 결과가 달라질 수 있다. Azure 워크로드도 도착과 실행 시간만 실측이고, 출발 리전은 균등하게 주었다. 이 지연 예산은 모든 작업에 공간 이동을 열어 두므로, 지연 상한을 100 ms로 두면 무릎점 절감이 32.98%로 꺾인다(4.7절).</w:t>
      </w:r>
    </w:p>
    <w:p w14:paraId="6C259929" w14:textId="77777777" w:rsidR="00CA0C2E" w:rsidRDefault="00000000" w:rsidP="00724B75">
      <w:pPr>
        <w:overflowPunct w:val="0"/>
      </w:pPr>
      <w:r>
        <w:t xml:space="preserve">넷째, 캘리포니아, 텍사스, 독일의 기상 입력이 예보가 아닌 실측값이다. 이 세 리전의 예측을 기상 입력이 없는 24시간 전 값으로 바꾸어도 절감은 무릎점에서 0.37%포인트, </w:t>
      </w:r>
      <w:r>
        <w:rPr>
          <w:rFonts w:ascii="Cambria Math" w:hAnsi="Cambria Math" w:cs="Cambria Math"/>
          <w:i/>
        </w:rPr>
        <w:t xml:space="preserve">α</w:t>
      </w:r>
      <w:r>
        <w:t xml:space="preserve">=1에서 0.01%포인트 움직였다(4.2절). 다만 예측기 전체를 바꾸면 무릎점 절감이 64.44~71.93%로 움직여 무릎점 결과는 예측기에 매여 있으며, 그 차이의 대부분은 무릎점 규칙이 예측 곡선의 모양에 따라 다른 </w:t>
      </w:r>
      <w:r>
        <w:rPr>
          <w:rFonts w:ascii="Cambria Math" w:hAnsi="Cambria Math" w:cs="Cambria Math"/>
          <w:i/>
        </w:rPr>
        <w:t xml:space="preserve">α</w:t>
      </w:r>
      <w:r>
        <w:t xml:space="preserve">를 고르는 데서 온다(4.5절). 무릎점은 선형 계획 완화의 좌표로 고르고 분수해가 난 슬롯만 그 </w:t>
      </w:r>
      <w:r>
        <w:rPr>
          <w:rFonts w:ascii="Cambria Math" w:hAnsi="Cambria Math" w:cs="Cambria Math"/>
          <w:i/>
        </w:rPr>
        <w:t xml:space="preserve">α</w:t>
      </w:r>
      <w:r>
        <w:t xml:space="preserve">에서 정수 계획으로 다시 풀므로, 그 슬롯들에서는 정수해의 좌표로 고른 무릎점과 다를 수 있다. 다섯째, 탄소 자료가 2025년 한 해이고 예측 지평이 24시간이어서, 하루를 넘는 작업의 리전도 앞 24시간 예측으로 정하며, 평균 창이 지평 끝에서 잘려 Azure의 긴 작업은 지평 안의 평균으로 판단된다. 같은 </w:t>
      </w:r>
      <w:r>
        <w:rPr>
          <w:rFonts w:ascii="Cambria Math" w:hAnsi="Cambria Math" w:cs="Cambria Math"/>
          <w:i/>
        </w:rPr>
        <w:t xml:space="preserve">α</w:t>
      </w:r>
      <w:r>
        <w:t xml:space="preserve">에서 결합형과 분리형을 견준 비교는 주 실험의 시드 한 벌에서만 했고, 최적성 격차는 </w:t>
      </w:r>
      <w:r>
        <w:rPr>
          <w:rFonts w:ascii="Cambria Math" w:hAnsi="Cambria Math" w:cs="Cambria Math"/>
          <w:i/>
        </w:rPr>
        <w:t xml:space="preserve">α</w:t>
      </w:r>
      <w:r>
        <w:t xml:space="preserve">=1·완전예지의 한 주와 같은 시작 후보 격자에서만 쟀으며, 최악의 경우에 대한 경쟁비 보장은 없다. 선행 정책은 원문 수식을 따르되 바꾼 점이 있고(4.8절), 원 논문의 자료가 아니어서 원 수치의 재현은 확인하지 못했다.</w:t>
      </w:r>
    </w:p>
    <w:p w14:paraId="6C259929" w14:textId="77777777" w:rsidR="00CA0C2E" w:rsidRDefault="00000000" w:rsidP="00724B75">
      <w:pPr>
        <w:overflowPunct w:val="0"/>
      </w:pPr>
      <w:r>
        <w:t xml:space="preserve">향후 과제는 실제 예보 API 연동, 한계 배출계수를 쓰는 회계, 24시간을 넘는 예측 지평[30], 그리고 리전 상한을 수요와 설비에서 추정하는 방법이다. 슬롯마다 다른 분모로 정규화한 탓에 슬롯별 무릎점은 슬롯마다 다른 교환비를 쓰므로, 교환비를 하나로 맞추는 방법(목표 지연 예산에 맞춘 라그랑주 승수의 갱신)도 향후 연구로 남긴다. 마지막은 Zanotto 등이 남긴 과제이기도 하며[9], 본 연구가 상한을 실험 변수로 두고 바꿔 가며 본 결과가 그 출발점이 될 수 있다. 용량을 지키면서 얻은 절감이 실제 클러스터에서도 유지되는지 검증할 계획이다.</w:t>
      </w:r>
    </w:p>
    <w:p w14:paraId="73820DA0" w14:textId="77777777" w:rsidR="00354F08" w:rsidRDefault="00000000">
      <w:pPr>
        <w:spacing w:before="240"/>
        <w:ind w:firstLine="0"/>
        <w:jc w:val="left"/>
        <w:rPr>
          <w:rFonts w:eastAsia="Apple SD Gothic Neo"/>
          <w:b/>
          <w:bCs/>
        </w:rPr>
      </w:pPr>
      <w:r>
        <w:rPr>
          <w:rFonts w:eastAsia="Apple SD Gothic Neo"/>
          <w:b/>
          <w:bCs/>
        </w:rPr>
        <w:t xml:space="preserve">참고문헌</w:t>
      </w:r>
    </w:p>
    <w:p w14:paraId="5F51ADA2" w14:textId="77777777" w:rsidR="00354F08" w:rsidRDefault="00000000">
      <w:pPr>
        <w:overflowPunct w:val="0"/>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overflowPunct w:val="0"/>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overflowPunct w:val="0"/>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overflowPunct w:val="0"/>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overflowPunct w:val="0"/>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overflowPunct w:val="0"/>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overflowPunct w:val="0"/>
        <w:spacing w:line="203" w:lineRule="exact"/>
        <w:ind w:left="320" w:hanging="320"/>
        <w:rPr>
          <w:sz w:val="14"/>
          <w:szCs w:val="14"/>
        </w:rPr>
      </w:pPr>
      <w:r>
        <w:rPr>
          <w:sz w:val="14"/>
          <w:szCs w:val="14"/>
        </w:rPr>
        <w:t xml:space="preserve">[7] W. A. Hanafy, L. Wu, D. Irwin, and P. Shenoy, “CarbonFlex: Enabling Carbon-aware Provisioning and Scheduling for Cloud Clusters,” arXiv:2505.18357, 2025.</w:t>
      </w:r>
    </w:p>
    <w:p w14:paraId="5F51ADA2" w14:textId="77777777" w:rsidR="00354F08" w:rsidRDefault="00000000">
      <w:pPr>
        <w:overflowPunct w:val="0"/>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overflowPunct w:val="0"/>
        <w:spacing w:line="203" w:lineRule="exact"/>
        <w:ind w:left="320" w:hanging="320"/>
        <w:rPr>
          <w:sz w:val="14"/>
          <w:szCs w:val="14"/>
        </w:rPr>
      </w:pPr>
      <w:r>
        <w:rPr>
          <w:sz w:val="14"/>
          <w:szCs w:val="14"/>
        </w:rPr>
        <w:t xml:space="preserve">[9] M. Zanotto, L. Vicentini, R. Vreto, F. Lumpp, D. Braga, and S. Fiore, “A User-centric Kubernetes-based Architecture for Green Cloud Computing,” arXiv:2509.13325, 2025.</w:t>
      </w:r>
    </w:p>
    <w:p w14:paraId="5F51ADA2" w14:textId="77777777" w:rsidR="00354F08" w:rsidRDefault="00000000">
      <w:pPr>
        <w:overflowPunct w:val="0"/>
        <w:spacing w:line="203" w:lineRule="exact"/>
        <w:ind w:left="320" w:hanging="320"/>
        <w:rPr>
          <w:sz w:val="14"/>
          <w:szCs w:val="14"/>
        </w:rPr>
      </w:pPr>
      <w:r>
        <w:rPr>
          <w:sz w:val="14"/>
          <w:szCs w:val="14"/>
        </w:rPr>
        <w:t xml:space="preserve">[10] W. Feng, A. Dasgupta, Z. D. Tekler, S. Ahuja, J. Zheng, and X. Jiang, “COAST: Congestion-Aware Start-Time Recommendations for Carbon-Aware HPC Jobs,” arXiv:2609.05443, 2026.</w:t>
      </w:r>
    </w:p>
    <w:p w14:paraId="5F51ADA2" w14:textId="77777777" w:rsidR="00354F08" w:rsidRDefault="00000000">
      <w:pPr>
        <w:overflowPunct w:val="0"/>
        <w:spacing w:line="203" w:lineRule="exact"/>
        <w:ind w:left="320" w:hanging="320"/>
        <w:rPr>
          <w:sz w:val="14"/>
          <w:szCs w:val="14"/>
        </w:rPr>
      </w:pPr>
      <w:r>
        <w:rPr>
          <w:sz w:val="14"/>
          <w:szCs w:val="14"/>
        </w:rPr>
        <w:t xml:space="preserve">[11] C. Han, D. Witthaut, L. Rydin Gorjão, and P. C. Böttcher, “Collective Effects and Synchronization of Demand in Real-Time Demand Response,” Journal of Physics: Complexity, Vol. 3, No. 2, 025002, 2022.</w:t>
      </w:r>
    </w:p>
    <w:p w14:paraId="5F51ADA2" w14:textId="77777777" w:rsidR="00354F08" w:rsidRDefault="00000000">
      <w:pPr>
        <w:overflowPunct w:val="0"/>
        <w:spacing w:line="203" w:lineRule="exact"/>
        <w:ind w:left="320" w:hanging="320"/>
        <w:rPr>
          <w:sz w:val="14"/>
          <w:szCs w:val="14"/>
        </w:rPr>
      </w:pPr>
      <w:r>
        <w:rPr>
          <w:sz w:val="14"/>
          <w:szCs w:val="14"/>
        </w:rPr>
        <w:t xml:space="preserve">[12]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overflowPunct w:val="0"/>
        <w:spacing w:line="203" w:lineRule="exact"/>
        <w:ind w:left="320" w:hanging="320"/>
        <w:rPr>
          <w:sz w:val="14"/>
          <w:szCs w:val="14"/>
        </w:rPr>
      </w:pPr>
      <w:r>
        <w:rPr>
          <w:sz w:val="14"/>
          <w:szCs w:val="14"/>
        </w:rPr>
        <w:t xml:space="preserve">[13]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overflowPunct w:val="0"/>
        <w:spacing w:line="203" w:lineRule="exact"/>
        <w:ind w:left="320" w:hanging="320"/>
        <w:rPr>
          <w:sz w:val="14"/>
          <w:szCs w:val="14"/>
        </w:rPr>
      </w:pPr>
      <w:r>
        <w:rPr>
          <w:sz w:val="14"/>
          <w:szCs w:val="14"/>
        </w:rPr>
        <w:t xml:space="preserve">[14]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overflowPunct w:val="0"/>
        <w:spacing w:line="203" w:lineRule="exact"/>
        <w:ind w:left="320" w:hanging="320"/>
        <w:rPr>
          <w:sz w:val="14"/>
          <w:szCs w:val="14"/>
        </w:rPr>
      </w:pPr>
      <w:r>
        <w:rPr>
          <w:sz w:val="14"/>
          <w:szCs w:val="14"/>
        </w:rPr>
        <w:t xml:space="preserve">[15]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overflowPunct w:val="0"/>
        <w:spacing w:line="203" w:lineRule="exact"/>
        <w:ind w:left="320" w:hanging="320"/>
        <w:rPr>
          <w:sz w:val="14"/>
          <w:szCs w:val="14"/>
        </w:rPr>
      </w:pPr>
      <w:r>
        <w:rPr>
          <w:sz w:val="14"/>
          <w:szCs w:val="14"/>
        </w:rPr>
        <w:t xml:space="preserve">[16] G. Attenni, Y. Moawad, N. Bartolini, and L. Thamsen, “Spatio-Temporal Shifting to Reduce Carbon, Water, and Land-Use Footprints of Cloud Workloads,” arXiv:2512.08725, 2025.</w:t>
      </w:r>
    </w:p>
    <w:p w14:paraId="5F51ADA2" w14:textId="77777777" w:rsidR="00354F08" w:rsidRDefault="00000000">
      <w:pPr>
        <w:overflowPunct w:val="0"/>
        <w:spacing w:line="203" w:lineRule="exact"/>
        <w:ind w:left="320" w:hanging="320"/>
        <w:rPr>
          <w:sz w:val="14"/>
          <w:szCs w:val="14"/>
        </w:rPr>
      </w:pPr>
      <w:r>
        <w:rPr>
          <w:sz w:val="14"/>
          <w:szCs w:val="14"/>
        </w:rPr>
        <w:t xml:space="preserve">[17]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overflowPunct w:val="0"/>
        <w:spacing w:line="203" w:lineRule="exact"/>
        <w:ind w:left="320" w:hanging="320"/>
        <w:rPr>
          <w:sz w:val="14"/>
          <w:szCs w:val="14"/>
        </w:rPr>
      </w:pPr>
      <w:r>
        <w:rPr>
          <w:sz w:val="14"/>
          <w:szCs w:val="14"/>
        </w:rPr>
        <w:t xml:space="preserve">[18] S. Hall, F. Micheli, G. Belgioioso, A. Radovanović, and F. Dörfler, “Carbon-Aware Computing for Data Centers with Probabilistic Performance Guarantees,” arXiv:2410.21510, 2024.</w:t>
      </w:r>
    </w:p>
    <w:p w14:paraId="5F51ADA2" w14:textId="77777777" w:rsidR="00354F08" w:rsidRDefault="00000000">
      <w:pPr>
        <w:overflowPunct w:val="0"/>
        <w:spacing w:line="203" w:lineRule="exact"/>
        <w:ind w:left="320" w:hanging="320"/>
        <w:rPr>
          <w:sz w:val="14"/>
          <w:szCs w:val="14"/>
        </w:rPr>
      </w:pPr>
      <w:r>
        <w:rPr>
          <w:sz w:val="14"/>
          <w:szCs w:val="14"/>
        </w:rPr>
        <w:t xml:space="preserve">[19]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overflowPunct w:val="0"/>
        <w:spacing w:line="203" w:lineRule="exact"/>
        <w:ind w:left="320" w:hanging="320"/>
        <w:rPr>
          <w:sz w:val="14"/>
          <w:szCs w:val="14"/>
        </w:rPr>
      </w:pPr>
      <w:r>
        <w:rPr>
          <w:sz w:val="14"/>
          <w:szCs w:val="14"/>
        </w:rPr>
        <w:t xml:space="preserve">[20] A. Schrijver, Theory of Linear and Integer Programming, Wiley, Chichester, 1986.</w:t>
      </w:r>
    </w:p>
    <w:p w14:paraId="5F51ADA2" w14:textId="77777777" w:rsidR="00354F08" w:rsidRDefault="00000000">
      <w:pPr>
        <w:overflowPunct w:val="0"/>
        <w:spacing w:line="203" w:lineRule="exact"/>
        <w:ind w:left="320" w:hanging="320"/>
        <w:rPr>
          <w:sz w:val="14"/>
          <w:szCs w:val="14"/>
        </w:rPr>
      </w:pPr>
      <w:r>
        <w:rPr>
          <w:sz w:val="14"/>
          <w:szCs w:val="14"/>
        </w:rPr>
        <w:t xml:space="preserve">[21]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overflowPunct w:val="0"/>
        <w:spacing w:line="203" w:lineRule="exact"/>
        <w:ind w:left="320" w:hanging="320"/>
        <w:rPr>
          <w:sz w:val="14"/>
          <w:szCs w:val="14"/>
        </w:rPr>
      </w:pPr>
      <w:r>
        <w:rPr>
          <w:sz w:val="14"/>
          <w:szCs w:val="14"/>
        </w:rPr>
        <w:t xml:space="preserve">[22] J. Branke, K. Deb, H. Dierolf, and M. Osswald, “Finding Knees in Multi-objective Optimization,” Proc. of the 8th Int. Conf. on Parallel Problem Solving from Nature (PPSN VIII), LNCS 3242, pp. 722-731, Sep. 2004.</w:t>
      </w:r>
    </w:p>
    <w:p w14:paraId="5F51ADA2" w14:textId="77777777" w:rsidR="00354F08" w:rsidRDefault="00000000">
      <w:pPr>
        <w:overflowPunct w:val="0"/>
        <w:spacing w:line="203" w:lineRule="exact"/>
        <w:ind w:left="320" w:hanging="320"/>
        <w:rPr>
          <w:sz w:val="14"/>
          <w:szCs w:val="14"/>
        </w:rPr>
      </w:pPr>
      <w:r>
        <w:rPr>
          <w:sz w:val="14"/>
          <w:szCs w:val="14"/>
        </w:rPr>
        <w:t xml:space="preserve">[23] M. Zeleny, “Compromise Programming,” in J. L. Cochrane and M. Zeleny (Eds.), Multiple Criteria Decision Making, University of South Carolina Press, Columbia, pp. 262-301, 1973.</w:t>
      </w:r>
    </w:p>
    <w:p w14:paraId="5F51ADA2" w14:textId="77777777" w:rsidR="00354F08" w:rsidRDefault="00000000">
      <w:pPr>
        <w:overflowPunct w:val="0"/>
        <w:spacing w:line="203" w:lineRule="exact"/>
        <w:ind w:left="320" w:hanging="320"/>
        <w:rPr>
          <w:sz w:val="14"/>
          <w:szCs w:val="14"/>
        </w:rPr>
      </w:pPr>
      <w:r>
        <w:rPr>
          <w:sz w:val="14"/>
          <w:szCs w:val="14"/>
        </w:rPr>
        <w:t xml:space="preserve">[24] Electricity Maps. API Documentation [Online]. Available: https://docs.electricitymaps.com (downloaded 2026, Oct. 12)</w:t>
      </w:r>
    </w:p>
    <w:p w14:paraId="5F51ADA2" w14:textId="77777777" w:rsidR="00354F08" w:rsidRDefault="00000000">
      <w:pPr>
        <w:overflowPunct w:val="0"/>
        <w:spacing w:line="203" w:lineRule="exact"/>
        <w:ind w:left="320" w:hanging="320"/>
        <w:rPr>
          <w:sz w:val="14"/>
          <w:szCs w:val="14"/>
        </w:rPr>
      </w:pPr>
      <w:r>
        <w:rPr>
          <w:sz w:val="14"/>
          <w:szCs w:val="14"/>
        </w:rPr>
        <w:t xml:space="preserve">[25] Electricity Maps. Methodology [Online]. Available: https://www.electricitymaps.com/data/methodology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[26] Microsoft. Azure Network Round-Trip Latency Statistics [Online]. Available: https://learn.microsoft.com/en-us/azure/networking/azure-network-latency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[27] E. Cortez, A. Bonde, A. Muzio, M. Russinovich, M. Fontoura, and R. Bianchini, “Resource Central: Understanding and Predicting Workloads for Improved Resource Management in Large Cloud Platforms,” Proc. of the 26th ACM Symp. on Operating Systems Principles (SOSP), pp. 153-167, Oct. 2017. Microsoft Azure, Azure Public Dataset V2, 2019 [Online]. Available: https://github.com/Azure/AzurePublicDataset (downloaded 2026, Oct. 17)</w:t>
      </w:r>
    </w:p>
    <w:p w14:paraId="5F51ADA2" w14:textId="77777777" w:rsidR="00354F08" w:rsidRDefault="00000000">
      <w:pPr>
        <w:overflowPunct w:val="0"/>
        <w:spacing w:line="203" w:lineRule="exact"/>
        <w:ind w:left="320" w:hanging="320"/>
        <w:rPr>
          <w:sz w:val="14"/>
          <w:szCs w:val="14"/>
        </w:rPr>
      </w:pPr>
      <w:r>
        <w:rPr>
          <w:sz w:val="14"/>
          <w:szCs w:val="14"/>
        </w:rPr>
        <w:t xml:space="preserve">[28] C. Reiss, A. Tumanov, G. R. Ganger, R. H. Katz, and M. A. Kozuch, “Heterogeneity and Dynamicity of Clouds at Scale: Google Trace Analysis,” Proc. of the 3rd ACM Symp. on Cloud Computing (SoCC), Article 7, Oct. 2012.</w:t>
      </w:r>
    </w:p>
    <w:p w14:paraId="5F51ADA2" w14:textId="77777777" w:rsidR="00354F08" w:rsidRDefault="00000000">
      <w:pPr>
        <w:overflowPunct w:val="0"/>
        <w:spacing w:line="203" w:lineRule="exact"/>
        <w:ind w:left="320" w:hanging="320"/>
        <w:rPr>
          <w:sz w:val="14"/>
          <w:szCs w:val="14"/>
        </w:rPr>
      </w:pPr>
      <w:r>
        <w:rPr>
          <w:sz w:val="14"/>
          <w:szCs w:val="14"/>
        </w:rPr>
        <w:t xml:space="preserve">[29] J. Aslan, K. Mayers, J. G. Koomey, and C. France, “Electricity Intensity of Internet Data Transmission: Untangling the Estimates,” Journal of Industrial Ecology, Vol. 22, No. 4, pp. 785-798, 2018.</w:t>
      </w:r>
    </w:p>
    <w:p w14:paraId="5F51ADA2" w14:textId="77777777" w:rsidR="00354F08" w:rsidRDefault="00000000">
      <w:pPr>
        <w:overflowPunct w:val="0"/>
        <w:spacing w:line="203" w:lineRule="exact"/>
        <w:ind w:left="320" w:hanging="320"/>
        <w:rPr>
          <w:sz w:val="14"/>
          <w:szCs w:val="14"/>
        </w:rPr>
      </w:pPr>
      <w:r>
        <w:rPr>
          <w:sz w:val="14"/>
          <w:szCs w:val="14"/>
        </w:rPr>
        <w:t xml:space="preserve">[30] D. Maji, P. Shenoy, and R. K. Sitaraman, “CarbonCast: Multi-Day Forecasting of Grid Carbon Intensity,” Proc. of the 9th ACM Int. Conf. on Systems for Energy-Efficient Buildings, Cities, and Transportation (BuildSys),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