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algun Gothic" w:hAnsi="Malgun Gothic" w:eastAsia="Malgun Gothic" w:cs="Malgun Gothic"/>
        </w:rPr>
        <w:t>제약영업회사 전략 보고서</w:t>
      </w:r>
    </w:p>
    <w:p>
      <w:pPr>
        <w:jc w:val="center"/>
      </w:pPr>
      <w:r>
        <w:rPr>
          <w:rFonts w:ascii="Malgun Gothic" w:hAnsi="Malgun Gothic" w:eastAsia="Malgun Gothic" w:cs="Malgun Gothic"/>
        </w:rPr>
        <w:t>생성일시: 2025-08-12 09:48:42</w:t>
      </w:r>
    </w:p>
    <w:p/>
    <w:p>
      <w:pPr>
        <w:pStyle w:val="Heading3"/>
      </w:pPr>
      <w:r>
        <w:rPr>
          <w:rFonts w:ascii="Malgun Gothic" w:hAnsi="Malgun Gothic" w:eastAsia="Malgun Gothic" w:cs="Malgun Gothic"/>
        </w:rPr>
        <w:t>요약 (Executive Summary)</w:t>
      </w:r>
    </w:p>
    <w:p/>
    <w:p>
      <w:r>
        <w:rPr>
          <w:rFonts w:ascii="Malgun Gothic" w:hAnsi="Malgun Gothic" w:eastAsia="Malgun Gothic" w:cs="Malgun Gothic"/>
        </w:rPr>
        <w:t>최근 뉴스 동향을 바탕으로 제약영업회사가 주목해야 할 의료 및 제약업계의 주요 트렌드와 변화하는 영업환경을 분석하고, 이에 대한 전략적 대응 방안을 제안합니다. 글로벌 제약사들의 구조조정과 신약 개발 동향, 규제 변화, 디지털 헬스케어의 부상, 그리고 보험정책 변화가 주요 이슈로 부각되고 있습니다. 이러한 환경 변화는 제약영업에 다양한 도전과 기회를 동시에 제공합니다.</w:t>
      </w:r>
    </w:p>
    <w:p/>
    <w:p>
      <w:pPr>
        <w:pStyle w:val="Heading3"/>
      </w:pPr>
      <w:r>
        <w:rPr>
          <w:rFonts w:ascii="Malgun Gothic" w:hAnsi="Malgun Gothic" w:eastAsia="Malgun Gothic" w:cs="Malgun Gothic"/>
        </w:rPr>
        <w:t>주요 뉴스 동향 분석</w:t>
      </w:r>
    </w:p>
    <w:p/>
    <w:p>
      <w:pPr>
        <w:pStyle w:val="ListNumber"/>
      </w:pPr>
      <w:r>
        <w:rPr>
          <w:rFonts w:ascii="Malgun Gothic" w:hAnsi="Malgun Gothic" w:eastAsia="Malgun Gothic" w:cs="Malgun Gothic"/>
        </w:rPr>
        <w:t>**글로벌 제약사 구조조정 및 전략 재편**: 노보 노디스크를 비롯한 여러 글로벌 제약사들이 비용 절감과 리더십 교체, 사업 포트폴리오 재편 등 구조조정을 진행 중입니다. 이는 시장 경쟁 심화와 GLP-1 성장 둔화에 따른 대응 전략으로 해석됩니다.</w:t>
      </w:r>
    </w:p>
    <w:p/>
    <w:p>
      <w:pPr>
        <w:pStyle w:val="ListNumber"/>
      </w:pPr>
      <w:r>
        <w:rPr>
          <w:rFonts w:ascii="Malgun Gothic" w:hAnsi="Malgun Gothic" w:eastAsia="Malgun Gothic" w:cs="Malgun Gothic"/>
        </w:rPr>
        <w:t>**건강보험 재정 적자 및 보험료율 인상**: 한국의 건강보험 재정이 2033년까지 적자 상태가 될 것으로 예상되며, 보험료율 인상과 급여비 효율화가 필요하다는 점이 강조되고 있습니다.</w:t>
      </w:r>
    </w:p>
    <w:p/>
    <w:p>
      <w:pPr>
        <w:pStyle w:val="ListNumber"/>
      </w:pPr>
      <w:r>
        <w:rPr>
          <w:rFonts w:ascii="Malgun Gothic" w:hAnsi="Malgun Gothic" w:eastAsia="Malgun Gothic" w:cs="Malgun Gothic"/>
        </w:rPr>
        <w:t>**디지털 헬스케어 및 AI 의료제품 규제 심포지엄**: AI를 활용한 의료제품의 글로벌 기술 동향과 규제 조화가 논의되고 있으며, 이는 디지털 헬스케어 혁신을 촉진할 것입니다.</w:t>
      </w:r>
    </w:p>
    <w:p/>
    <w:p>
      <w:pPr>
        <w:pStyle w:val="Heading3"/>
      </w:pPr>
      <w:r>
        <w:rPr>
          <w:rFonts w:ascii="Malgun Gothic" w:hAnsi="Malgun Gothic" w:eastAsia="Malgun Gothic" w:cs="Malgun Gothic"/>
        </w:rPr>
        <w:t>제약영업에 미치는 영향 분석</w:t>
      </w:r>
    </w:p>
    <w:p/>
    <w:p>
      <w:pPr>
        <w:pStyle w:val="ListNumber"/>
      </w:pPr>
      <w:r>
        <w:rPr>
          <w:rFonts w:ascii="Malgun Gothic" w:hAnsi="Malgun Gothic" w:eastAsia="Malgun Gothic" w:cs="Malgun Gothic"/>
        </w:rPr>
        <w:t>**신약 개발 및 경쟁 심화**: 글로벌 제약사들의 구조조정은 신약 개발 경쟁 심화로 이어질 수 있으며, 이는 시장 점유율 확대를 위한 신속한 신약 개발과 상업화가 필수적임을 시사합니다.</w:t>
      </w:r>
    </w:p>
    <w:p/>
    <w:p>
      <w:pPr>
        <w:pStyle w:val="ListNumber"/>
      </w:pPr>
      <w:r>
        <w:rPr>
          <w:rFonts w:ascii="Malgun Gothic" w:hAnsi="Malgun Gothic" w:eastAsia="Malgun Gothic" w:cs="Malgun Gothic"/>
        </w:rPr>
        <w:t>**보험 정책 변화**: 보험료율 인상과 급여비 효율화는 제약사의 가격 전략 및 수익성에 직접적인 영향을 미칠 수 있습니다. 고가약 및 신의료기술 도입에 대한 재정 평가가 강화될 것으로 예상됩니다.</w:t>
      </w:r>
    </w:p>
    <w:p/>
    <w:p>
      <w:pPr>
        <w:pStyle w:val="ListNumber"/>
      </w:pPr>
      <w:r>
        <w:rPr>
          <w:rFonts w:ascii="Malgun Gothic" w:hAnsi="Malgun Gothic" w:eastAsia="Malgun Gothic" w:cs="Malgun Gothic"/>
        </w:rPr>
        <w:t>**디지털 헬스케어 트렌드**: AI와 디지털 헬스케어 기술의 부상은 제약사의 연구개발 및 마케팅 전략에 혁신을 요구합니다. 이는 환자 중심의 치료법 개발과 맞춤형 의료 솔루션 제공을 촉진할 수 있습니다.</w:t>
      </w:r>
    </w:p>
    <w:p/>
    <w:p>
      <w:pPr>
        <w:pStyle w:val="Heading3"/>
      </w:pPr>
      <w:r>
        <w:rPr>
          <w:rFonts w:ascii="Malgun Gothic" w:hAnsi="Malgun Gothic" w:eastAsia="Malgun Gothic" w:cs="Malgun Gothic"/>
        </w:rPr>
        <w:t>전략적 대응 방안</w:t>
      </w:r>
    </w:p>
    <w:p/>
    <w:p>
      <w:pPr>
        <w:pStyle w:val="ListNumber"/>
      </w:pPr>
      <w:r>
        <w:rPr>
          <w:rFonts w:ascii="Malgun Gothic" w:hAnsi="Malgun Gothic" w:eastAsia="Malgun Gothic" w:cs="Malgun Gothic"/>
        </w:rPr>
        <w:t>**단기 전략**:</w:t>
      </w:r>
    </w:p>
    <w:p>
      <w:pPr>
        <w:pStyle w:val="ListBullet"/>
      </w:pPr>
      <w:r>
        <w:rPr>
          <w:rFonts w:ascii="Malgun Gothic" w:hAnsi="Malgun Gothic" w:eastAsia="Malgun Gothic" w:cs="Malgun Gothic"/>
        </w:rPr>
        <w:t>**비용 효율화 및 구조 조정**: 내부 비용 절감과 조직 효율성을 강화하여 경쟁력을 유지합니다.</w:t>
      </w:r>
    </w:p>
    <w:p>
      <w:pPr>
        <w:pStyle w:val="ListBullet"/>
      </w:pPr>
      <w:r>
        <w:rPr>
          <w:rFonts w:ascii="Malgun Gothic" w:hAnsi="Malgun Gothic" w:eastAsia="Malgun Gothic" w:cs="Malgun Gothic"/>
        </w:rPr>
        <w:t>**보험 정책 변화 대응**: 보험료율 인상에 대비하여 가격 전략을 재조정하고, 고가약에 대한 재정 평가를 강화합니다.</w:t>
      </w:r>
    </w:p>
    <w:p/>
    <w:p>
      <w:pPr>
        <w:pStyle w:val="ListNumber"/>
      </w:pPr>
      <w:r>
        <w:rPr>
          <w:rFonts w:ascii="Malgun Gothic" w:hAnsi="Malgun Gothic" w:eastAsia="Malgun Gothic" w:cs="Malgun Gothic"/>
        </w:rPr>
        <w:t>**중기 전략**:</w:t>
      </w:r>
    </w:p>
    <w:p>
      <w:pPr>
        <w:pStyle w:val="ListBullet"/>
      </w:pPr>
      <w:r>
        <w:rPr>
          <w:rFonts w:ascii="Malgun Gothic" w:hAnsi="Malgun Gothic" w:eastAsia="Malgun Gothic" w:cs="Malgun Gothic"/>
        </w:rPr>
        <w:t>**디지털 헬스케어 통합**: AI 및 디지털 헬스케어 솔루션을 개발 및 도입하여 환자 맞춤형 치료법을 강화합니다.</w:t>
      </w:r>
    </w:p>
    <w:p>
      <w:pPr>
        <w:pStyle w:val="ListBullet"/>
      </w:pPr>
      <w:r>
        <w:rPr>
          <w:rFonts w:ascii="Malgun Gothic" w:hAnsi="Malgun Gothic" w:eastAsia="Malgun Gothic" w:cs="Malgun Gothic"/>
        </w:rPr>
        <w:t>**시장 다변화 및 신흥 시장 진출**: 신흥 시장에서의 입지를 강화하고, K-뷰티와 같은 성공 사례를 참고하여 현지화 전략을 수립합니다.</w:t>
      </w:r>
    </w:p>
    <w:p/>
    <w:p>
      <w:pPr>
        <w:pStyle w:val="ListNumber"/>
      </w:pPr>
      <w:r>
        <w:rPr>
          <w:rFonts w:ascii="Malgun Gothic" w:hAnsi="Malgun Gothic" w:eastAsia="Malgun Gothic" w:cs="Malgun Gothic"/>
        </w:rPr>
        <w:t>**장기 전략**:</w:t>
      </w:r>
    </w:p>
    <w:p>
      <w:pPr>
        <w:pStyle w:val="ListBullet"/>
      </w:pPr>
      <w:r>
        <w:rPr>
          <w:rFonts w:ascii="Malgun Gothic" w:hAnsi="Malgun Gothic" w:eastAsia="Malgun Gothic" w:cs="Malgun Gothic"/>
        </w:rPr>
        <w:t>**혁신적 신약 개발**: 글로벌 경쟁력을 강화하기 위해 혁신적인 신약 개발에 집중합니다.</w:t>
      </w:r>
    </w:p>
    <w:p>
      <w:pPr>
        <w:pStyle w:val="ListBullet"/>
      </w:pPr>
      <w:r>
        <w:rPr>
          <w:rFonts w:ascii="Malgun Gothic" w:hAnsi="Malgun Gothic" w:eastAsia="Malgun Gothic" w:cs="Malgun Gothic"/>
        </w:rPr>
        <w:t>**지속 가능한 보험체계 구축 참여**: 정부와 협력하여 지속 가능한 보험체계 구축에 기여하고, 사회적 책임을 강화합니다.</w:t>
      </w:r>
    </w:p>
    <w:p/>
    <w:p>
      <w:pPr>
        <w:pStyle w:val="Heading3"/>
      </w:pPr>
      <w:r>
        <w:rPr>
          <w:rFonts w:ascii="Malgun Gothic" w:hAnsi="Malgun Gothic" w:eastAsia="Malgun Gothic" w:cs="Malgun Gothic"/>
        </w:rPr>
        <w:t>결론 및 권고사항</w:t>
      </w:r>
    </w:p>
    <w:p/>
    <w:p>
      <w:r>
        <w:rPr>
          <w:rFonts w:ascii="Malgun Gothic" w:hAnsi="Malgun Gothic" w:eastAsia="Malgun Gothic" w:cs="Malgun Gothic"/>
        </w:rPr>
        <w:t>제약영업회사는 글로벌 시장의 구조적 변화와 보험 정책 변화에 능동적으로 대응해야 합니다. 디지털 헬스케어의 부상과 AI 기술의 도입은 새로운 기회를 창출할 것이며, 이를 통해 환자 중심의 치료법을 강화하고 시장 점유율을 확대할 수 있습니다. 적극적인 혁신과 지속 가능한 비즈니스 모델을 통해 장기적인 성장과 성공을 도모해야 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cs="Malgun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