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Malgun Gothic" w:hAnsi="Malgun Gothic" w:eastAsia="Malgun Gothic" w:cs="Malgun Gothic"/>
        </w:rPr>
        <w:t>제약영업회사 전략 보고서</w:t>
      </w:r>
    </w:p>
    <w:p>
      <w:pPr>
        <w:jc w:val="center"/>
      </w:pPr>
      <w:r>
        <w:rPr>
          <w:rFonts w:ascii="Malgun Gothic" w:hAnsi="Malgun Gothic" w:eastAsia="Malgun Gothic" w:cs="Malgun Gothic"/>
        </w:rPr>
        <w:t>생성일시: 2025-08-12 10:02:26</w:t>
      </w:r>
    </w:p>
    <w:p/>
    <w:p>
      <w:r>
        <w:rPr>
          <w:rFonts w:ascii="Malgun Gothic" w:hAnsi="Malgun Gothic" w:eastAsia="Malgun Gothic" w:cs="Malgun Gothic"/>
        </w:rPr>
        <w:t>```plaintext</w:t>
      </w:r>
      <w:r>
        <w:rPr>
          <w:rFonts w:ascii="Malgun Gothic" w:hAnsi="Malgun Gothic" w:eastAsia="Malgun Gothic" w:cs="Malgun Gothic"/>
        </w:rPr>
        <w:br/>
        <w:t>[Executive Summary]</w:t>
      </w:r>
    </w:p>
    <w:p>
      <w:pPr>
        <w:pStyle w:val="ListNumber"/>
      </w:pPr>
      <w:r>
        <w:rPr>
          <w:rFonts w:ascii="Malgun Gothic" w:hAnsi="Malgun Gothic" w:eastAsia="Malgun Gothic" w:cs="Malgun Gothic"/>
        </w:rPr>
        <w:t>이번 기간 핵심 3대 이슈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글로벌 제약사 구조조정: 노보 노디스크와 주요 제약사들이 비용 절감 및 전략 재편에 나섬.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2033년 건강보험 적자 예측: 보험료율 인상 및 급여비 효율화 필요성 대두.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AI 의료제품 규제 심포지엄: 글로벌 규제 조화와 협력을 위한 주요 플랫폼.</w:t>
      </w:r>
    </w:p>
    <w:p/>
    <w:p>
      <w:pPr>
        <w:pStyle w:val="ListNumber"/>
      </w:pPr>
      <w:r>
        <w:rPr>
          <w:rFonts w:ascii="Malgun Gothic" w:hAnsi="Malgun Gothic" w:eastAsia="Malgun Gothic" w:cs="Malgun Gothic"/>
        </w:rPr>
        <w:t>회사 직접 영향 3가지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비용 절감 및 조직 재편 필요성 증가: 글로벌 제약사들의 구조조정은 경쟁 환경을 더욱 치열하게 만듦.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건강보험 재정 개혁의 영향: 보험료 인상 및 급여비 효율화 조치는 의약품 시장에 직접적 영향을 미칠 수 있음.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AI 활용 확대: AI 기반 기술을 통한 규제 순응 및 혁신 전략 필요.</w:t>
      </w:r>
    </w:p>
    <w:p/>
    <w:p>
      <w:pPr>
        <w:pStyle w:val="ListNumber"/>
      </w:pPr>
      <w:r>
        <w:rPr>
          <w:rFonts w:ascii="Malgun Gothic" w:hAnsi="Malgun Gothic" w:eastAsia="Malgun Gothic" w:cs="Malgun Gothic"/>
        </w:rPr>
        <w:t>즉시 실행 과제 3가지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Sales: 시장 점유율 강화를 위한 맞춤형 영업 전략 수립.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Market Access: 건강보험 개혁에 대비한 가격 전략 및 급여 등재 준비.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Digital: AI 및 디지털 솔루션 도입을 통한 영업 효율성 제고.</w:t>
      </w:r>
    </w:p>
    <w:p/>
    <w:p>
      <w:r>
        <w:rPr>
          <w:rFonts w:ascii="Malgun Gothic" w:hAnsi="Malgun Gothic" w:eastAsia="Malgun Gothic" w:cs="Malgun Gothic"/>
        </w:rPr>
        <w:t>[주요 뉴스 동향 클러스터 &amp; 우선순위 표]</w:t>
      </w:r>
      <w:r>
        <w:rPr>
          <w:rFonts w:ascii="Malgun Gothic" w:hAnsi="Malgun Gothic" w:eastAsia="Malgun Gothic" w:cs="Malgun Gothic"/>
        </w:rPr>
        <w:br/>
        <w:t>| 클러스터명          | 대표뉴스                                                        | 임팩트 | 시급성 | 확실성 | 난이도 | 점수  | 핵심 근거                                       | 트리거                     |</w:t>
      </w:r>
      <w:r>
        <w:rPr>
          <w:rFonts w:ascii="Malgun Gothic" w:hAnsi="Malgun Gothic" w:eastAsia="Malgun Gothic" w:cs="Malgun Gothic"/>
        </w:rPr>
        <w:br/>
        <w:t>|---------------------|----------------------------------------------------------------|--------|--------|--------|--------|-------|------------------------------------------------|----------------------------|</w:t>
      </w:r>
      <w:r>
        <w:rPr>
          <w:rFonts w:ascii="Malgun Gothic" w:hAnsi="Malgun Gothic" w:eastAsia="Malgun Gothic" w:cs="Malgun Gothic"/>
        </w:rPr>
        <w:br/>
        <w:t>| 글로벌 제약사 구조조정 | 노보 노디스크, 미국 마케팅 수장 교체 및 전략 재편               | 5      | 4      | 4      | 3      | 26.67 | 글로벌 시장 재편 및 비용 절감 필요성 증가         | 주요 제약사들의 리더십 변화 |</w:t>
      </w:r>
      <w:r>
        <w:rPr>
          <w:rFonts w:ascii="Malgun Gothic" w:hAnsi="Malgun Gothic" w:eastAsia="Malgun Gothic" w:cs="Malgun Gothic"/>
        </w:rPr>
        <w:br/>
        <w:t>| 건강보험 적자 예측   | 2033년 건강보험 적자 30~40조 예상                             | 5      | 4      | 5      | 3      | 33.33 | 보험료 인상 및 급여비 효율화 필요성 강조          | 정부 정책 변화             |</w:t>
      </w:r>
      <w:r>
        <w:rPr>
          <w:rFonts w:ascii="Malgun Gothic" w:hAnsi="Malgun Gothic" w:eastAsia="Malgun Gothic" w:cs="Malgun Gothic"/>
        </w:rPr>
        <w:br/>
        <w:t>| AI 의료제품 심포지엄 | 국제 AI 의료제품 규제 심포지엄 개최                           | 4      | 3      | 5      | 2      | 30.00 | AI 기술의 안전성과 혁신 강화 필요                 | 글로벌 규제 협력 강화       |</w:t>
      </w:r>
      <w:r>
        <w:rPr>
          <w:rFonts w:ascii="Malgun Gothic" w:hAnsi="Malgun Gothic" w:eastAsia="Malgun Gothic" w:cs="Malgun Gothic"/>
        </w:rPr>
        <w:br/>
        <w:t>| 치매 예방 특허       | 피코엔텍, 미국 치매 예방 특허 획득                           | 4      | 4      | 4      | 3      | 21.33 | 글로벌 뇌질환 치료시장 진입 가속화                 | 특허 등록 및 기술 발전       |</w:t>
      </w:r>
      <w:r>
        <w:rPr>
          <w:rFonts w:ascii="Malgun Gothic" w:hAnsi="Malgun Gothic" w:eastAsia="Malgun Gothic" w:cs="Malgun Gothic"/>
        </w:rPr>
        <w:br/>
        <w:t>| 소세포폐암 연구      | 소세포폐암 발생에 흡연 기여도 98.2%                         | 3      | 3      | 4      | 2      | 18.00 | 흡연의 암 발생 기여도 강조, 예방 및 치료 전략 필요 | 흡연 관련 연구 결과 발표   |</w:t>
      </w:r>
    </w:p>
    <w:p/>
    <w:p>
      <w:r>
        <w:rPr>
          <w:rFonts w:ascii="Malgun Gothic" w:hAnsi="Malgun Gothic" w:eastAsia="Malgun Gothic" w:cs="Malgun Gothic"/>
        </w:rPr>
        <w:t>[제약영업 영향 분석]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정책/이슈 → 처방 → 매출 경로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글로벌 제약사 구조조정 → 비용 절감 및 효율성 강화 → 매출 안정화 (단기 매출 ±0%)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건강보험 적자 예측 → 가격 인상 및 급여비 효율화 → 매출 감소 위험 (중기 매출 −3%~−5%)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AI 의료제품 심포지엄 → AI 기반 제품 개발 및 규제 대응 → 매출 증가 기회 (장기 매출 +5%)</w:t>
      </w:r>
    </w:p>
    <w:p/>
    <w:p>
      <w:r>
        <w:rPr>
          <w:rFonts w:ascii="Malgun Gothic" w:hAnsi="Malgun Gothic" w:eastAsia="Malgun Gothic" w:cs="Malgun Gothic"/>
        </w:rPr>
        <w:t>[전략적 대응 방안 (기능별)]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기능 | 액션 | 담당 | 마감일 | KPI | 리스크 | 완화책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Sales | 맞춤형 영업 전략 수립 | 영업팀 | 2025-12-31 | 시장 점유율 5% 증가 | 경쟁 심화 | 시장 분석 강화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Market Access | 가격 전략 및 급여 등재 준비 | MA팀 | 2026-03-31 | 급여 등재 2건 | 보험료 인상 | 협상력 강화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Digital | AI 기반 솔루션 도입 | IT팀 | 2025-12-31 | AI 도입 프로젝트 3건 | 기술 도입 지연 | 파트너십 확대</w:t>
      </w:r>
    </w:p>
    <w:p/>
    <w:p>
      <w:r>
        <w:rPr>
          <w:rFonts w:ascii="Malgun Gothic" w:hAnsi="Malgun Gothic" w:eastAsia="Malgun Gothic" w:cs="Malgun Gothic"/>
        </w:rPr>
        <w:t>[리스크 &amp; 트리거 보드]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리스크별 발생확률/영향/조기신호/완화책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보험료 인상으로 인한 시장 위축 / 60% / 정부 정책 발표 / 가격 전략 조정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AI 기술 도입 지연 / 50% / 기술 개발 진척도 / 협력사 확대</w:t>
      </w:r>
    </w:p>
    <w:p/>
    <w:p>
      <w:r>
        <w:rPr>
          <w:rFonts w:ascii="Malgun Gothic" w:hAnsi="Malgun Gothic" w:eastAsia="Malgun Gothic" w:cs="Malgun Gothic"/>
        </w:rPr>
        <w:t>[시나리오 (베이스/불리/유리) &amp; 재평가 규칙]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매출 영향 범위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베이스: ±0%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불리: −5%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유리: +5%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“내 생각을 바꿀 증거” 3가지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글로벌 제약사들의 추가 구조조정 발표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건강보험 정책 변화 발표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새로운 AI 기술 규제 발표</w:t>
      </w:r>
    </w:p>
    <w:p/>
    <w:p>
      <w:r>
        <w:rPr>
          <w:rFonts w:ascii="Malgun Gothic" w:hAnsi="Malgun Gothic" w:eastAsia="Malgun Gothic" w:cs="Malgun Gothic"/>
        </w:rPr>
        <w:t>[출처 매핑 &amp; 신뢰도]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뉴스 ID별: 출처 | 발행일 | 핵심팩트 | 신뢰도(H/M/L)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ID:1 | KBS | 글로벌 제약사 구조조정 | H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ID:2 | yakup | 건강보험 적자 예측 | H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ID:3 | yakup | AI 의료제품 심포지엄 | H</w:t>
      </w:r>
    </w:p>
    <w:p/>
    <w:p>
      <w:r>
        <w:rPr>
          <w:rFonts w:ascii="Malgun Gothic" w:hAnsi="Malgun Gothic" w:eastAsia="Malgun Gothic" w:cs="Malgun Gothic"/>
        </w:rPr>
        <w:t>[요청·결정사항]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각 부서별 제안된 전략적 대응 방안의 실행 계획을 2025-09-30까지 제출 바랍니다.</w:t>
      </w:r>
    </w:p>
    <w:p>
      <w:r>
        <w:rPr>
          <w:rFonts w:ascii="Malgun Gothic" w:hAnsi="Malgun Gothic" w:eastAsia="Malgun Gothic" w:cs="Malgun Gothic"/>
        </w:rPr>
        <w:t>```</w:t>
      </w:r>
    </w:p>
    <w:p/>
    <w:p>
      <w:r>
        <w:rPr>
          <w:rFonts w:ascii="Malgun Gothic" w:hAnsi="Malgun Gothic" w:eastAsia="Malgun Gothic" w:cs="Malgun Gothic"/>
        </w:rPr>
        <w:t>이 문서는 제약 영업 회사를 위한 전략 보고서로, 뉴스 데이터를 바탕으로 한국 제약 환경과 글로벌 트렌드를 분석하여 실행 가능한 전략을 제공합니다. 각 이슈의 임팩트와 시급성을 평가하고, 관련 전략을 기능별로 제시하여, 회사가 직면할 수 있는 리스크를 관리하고 기회를 활용할 수 있도록 안내합니다.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 w:cs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